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v3.1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33.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34.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36.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37.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39.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40.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41.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42.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p>
      <w:r>
        <w:br w:type="page"/>
      </w:r>
    </w:p>
    <w:p>
      <w:pPr>
        <w:pStyle w:val="Heading1"/>
      </w:pPr>
      <w:r>
        <w:t>Worked demonstration examples</w:t>
      </w:r>
    </w:p>
    <w:p>
      <w:pPr>
        <w:pStyle w:val="Heading2"/>
      </w:pPr>
      <w:r>
        <w:t>31. A reusable instruction for the FMEA assistant</w:t>
      </w:r>
    </w:p>
    <w:p>
      <w:r>
        <w:t>Show the instruction, then test it on just one failure mode.</w:t>
      </w:r>
    </w:p>
    <w:p>
      <w:r>
        <w:t>Use: “Use the case records and supplied rating guidance.”</w:t>
      </w:r>
    </w:p>
    <w:p>
      <w:r>
        <w:t>Return: “Give the failure, effect, possible cause and missing evidence.”</w:t>
      </w:r>
    </w:p>
    <w:p>
      <w:r>
        <w:t>Check: “Keep supplied scores. Do not turn a possible cause into a fact.”</w:t>
      </w:r>
    </w:p>
    <w:p>
      <w:r>
        <w:t>Use Trainer-Demonstrations/README.md for the full prompt. Open FMEA_Input, ScoringNote and Evidence. Test FM01 only. A normal Copilot prompt demonstrates the instruction if an agent is unavailable; identify the surface honestly.</w:t>
      </w:r>
    </w:p>
    <w:p>
      <w:pPr>
        <w:pStyle w:val="Heading2"/>
      </w:pPr>
      <w:r>
        <w:t>32. What should the FMEA assistant say?</w:t>
      </w:r>
    </w:p>
    <w:p>
      <w:r>
        <w:t>Example question: “What is still unproven about the low-delivery failure?”</w:t>
      </w:r>
    </w:p>
    <w:p>
      <w:r>
        <w:t>Observed fact: Later tests recorded lower delivery.</w:t>
      </w:r>
    </w:p>
    <w:p>
      <w:r>
        <w:t>Possible explanation: A restriction may have contributed.</w:t>
      </w:r>
    </w:p>
    <w:p>
      <w:r>
        <w:t>Still needed: Evidence about the removed strainer and the effects of the two changes.</w:t>
      </w:r>
    </w:p>
    <w:p>
      <w:r>
        <w:t>This is an illustrative response, not a recording of a live agent run. Open FM01 and the maintenance evidence. Ask learners to identify the fact, hypothesis and unanswered question.</w:t>
      </w:r>
    </w:p>
    <w:p>
      <w:pPr>
        <w:pStyle w:val="Heading2"/>
      </w:pPr>
      <w:r>
        <w:t>35. A report draft that keeps an open issue visible</w:t>
      </w:r>
    </w:p>
    <w:p>
      <w:r>
        <w:t>Use the same three headings every time: status, evidence and next action.</w:t>
      </w:r>
    </w:p>
    <w:p>
      <w:r>
        <w:t>Status: Pilot delivery results improved.</w:t>
      </w:r>
    </w:p>
    <w:p>
      <w:r>
        <w:t>Evidence: Strainer replacement and verification occurred together.</w:t>
      </w:r>
    </w:p>
    <w:p>
      <w:r>
        <w:t>Next action: Complete the removed-strainer review before claiming a cause.</w:t>
      </w:r>
    </w:p>
    <w:p>
      <w:r>
        <w:t>Read the source note in Trainer-Demonstrations/README.md. Show how a report template makes the distinction between observed improvement and proven cause visible. Ask why changing an open review to completed would be an error.</w:t>
      </w:r>
    </w:p>
    <w:p>
      <w:pPr>
        <w:pStyle w:val="Heading2"/>
      </w:pPr>
      <w:r>
        <w:t>38. Check a grounded answer against a real passage</w:t>
      </w:r>
    </w:p>
    <w:p>
      <w:r>
        <w:t>Use the supplied fictional document TR-401, revision 1.</w:t>
      </w:r>
    </w:p>
    <w:p>
      <w:r>
        <w:t>Question: “Which measurement fields must we record?”</w:t>
      </w:r>
    </w:p>
    <w:p>
      <w:r>
        <w:t>Answer: “Test ID, timestamp, volume in litres and duration in seconds.”</w:t>
      </w:r>
    </w:p>
    <w:p>
      <w:r>
        <w:t>Check: Clause 1 lists those four fields. It does not approve a delivery limit.</w:t>
      </w:r>
    </w:p>
    <w:p>
      <w:r>
        <w:t>Open Trainer-Demonstrations/TR-401-Training-Extract.pdf and read clause 1. Ask the follow-up about an approved limit: the correct answer is not specified. Demonstrate that a citation is useful only when the passage supports the answer.</w:t>
      </w:r>
    </w:p>
    <w:p>
      <w:r>
        <w:br w:type="page"/>
      </w:r>
    </w:p>
    <w:p>
      <w:pPr>
        <w:pStyle w:val="Heading1"/>
      </w:pPr>
      <w:r>
        <w:t>Using the expanded 185-slide deck</w:t>
      </w:r>
    </w:p>
    <w:p>
      <w:r>
        <w:t>Slides 1–64 are the one-day teaching route. Slide 65 introduces optional reference material. Slides 66–185 contain 30 worked examples; they are not additional scheduled labs. Keep the original six-module timetable and the 25/20/20-minute guided Excel exercises.</w:t>
      </w:r>
    </w:p>
    <w:p>
      <w:r>
        <w:t>Reference index: SPC: slides 66–97; FMEA: slides 98–121; DMAIC: slides 122–145; Prompting: slides 146–165; Agents: slides 166–173; Grounding: slides 174–181; Security: slides 182–185</w:t>
      </w:r>
    </w:p>
    <w:p>
      <w:r>
        <w:t>Each reference example follows data, prompt, illustrative answer and verification. Supporting CSVs, prompts and Worked-Examples.pdf are in Reference-Examples. The trainer demonstrations use the supplied Trainer-Demonstrations pack.</w:t>
      </w:r>
    </w:p>
    <w:p>
      <w:pPr>
        <w:pStyle w:val="Heading1"/>
      </w:pPr>
      <w:r>
        <w:t>Open Microsoft 365 Copilot</w:t>
      </w:r>
    </w:p>
    <w:p>
      <w:hyperlink r:id="rId11">
        <w:r>
          <w:rPr>
            <w:color w:val="0563C1"/>
            <w:u w:val="single"/>
          </w:rPr>
          <w:t>Microsoft 365 Copilot</w:t>
        </w:r>
      </w:hyperlink>
      <w:r>
        <w:t xml:space="preserve"> — sign in with your work or school account.</w:t>
      </w:r>
    </w:p>
    <w:p>
      <w:hyperlink r:id="rId12">
        <w:r>
          <w:rPr>
            <w:color w:val="0563C1"/>
            <w:u w:val="single"/>
          </w:rPr>
          <w:t>Get started with Copilot in Excel</w:t>
        </w:r>
      </w:hyperlink>
      <w:r>
        <w:t xml:space="preserve"> — Excel analysis guidance.</w:t>
      </w:r>
    </w:p>
    <w:p>
      <w:hyperlink r:id="rId13">
        <w:r>
          <w:rPr>
            <w:color w:val="0563C1"/>
            <w:u w:val="single"/>
          </w:rPr>
          <w:t>How Copilot Chat works in Microsoft 365 apps</w:t>
        </w:r>
      </w:hyperlink>
      <w:r>
        <w:t xml:space="preserve"> — Word, Excel and PowerPoint guidance.</w:t>
      </w:r>
    </w:p>
    <w:p>
      <w:r>
        <w:t>If the Copilot button is missing, use the approved manual-formula fallback and tell the trainer. Availability depends on your organisation’s licence and settings.</w:t>
      </w:r>
    </w:p>
    <w:p>
      <w:pPr>
        <w:pStyle w:val="Heading1"/>
      </w:pPr>
      <w:r>
        <w:t>Interface screenshots</w:t>
      </w:r>
    </w:p>
    <w:p>
      <w:r>
        <w:t>Use these current Microsoft 365 web interfaces to locate Copilot. Your tenant layout may differ slightly.</w:t>
      </w:r>
    </w:p>
    <w:p>
      <w:pPr>
        <w:jc w:val="center"/>
      </w:pPr>
      <w:r>
        <w:drawing>
          <wp:inline xmlns:a="http://schemas.openxmlformats.org/drawingml/2006/main" xmlns:pic="http://schemas.openxmlformats.org/drawingml/2006/picture">
            <wp:extent cx="5943600" cy="3387852"/>
            <wp:docPr id="1" name="Picture 1"/>
            <wp:cNvGraphicFramePr>
              <a:graphicFrameLocks noChangeAspect="1"/>
            </wp:cNvGraphicFramePr>
            <a:graphic>
              <a:graphicData uri="http://schemas.openxmlformats.org/drawingml/2006/picture">
                <pic:pic>
                  <pic:nvPicPr>
                    <pic:cNvPr id="0" name="copilot365-home.png"/>
                    <pic:cNvPicPr/>
                  </pic:nvPicPr>
                  <pic:blipFill>
                    <a:blip r:embed="rId14"/>
                    <a:stretch>
                      <a:fillRect/>
                    </a:stretch>
                  </pic:blipFill>
                  <pic:spPr>
                    <a:xfrm>
                      <a:off x="0" y="0"/>
                      <a:ext cx="5943600" cy="3387852"/>
                    </a:xfrm>
                    <a:prstGeom prst="rect"/>
                  </pic:spPr>
                </pic:pic>
              </a:graphicData>
            </a:graphic>
          </wp:inline>
        </w:drawing>
      </w:r>
    </w:p>
    <w:p>
      <w:pPr>
        <w:jc w:val="center"/>
      </w:pPr>
      <w:r>
        <w:t>Microsoft 365 Copilot home — Chat and Agents are available from the left navigation when enabled.</w:t>
      </w:r>
    </w:p>
    <w:p>
      <w:pPr>
        <w:jc w:val="center"/>
      </w:pPr>
      <w:r>
        <w:drawing>
          <wp:inline xmlns:a="http://schemas.openxmlformats.org/drawingml/2006/main" xmlns:pic="http://schemas.openxmlformats.org/drawingml/2006/picture">
            <wp:extent cx="5943600" cy="3387852"/>
            <wp:docPr id="2" name="Picture 2"/>
            <wp:cNvGraphicFramePr>
              <a:graphicFrameLocks noChangeAspect="1"/>
            </wp:cNvGraphicFramePr>
            <a:graphic>
              <a:graphicData uri="http://schemas.openxmlformats.org/drawingml/2006/picture">
                <pic:pic>
                  <pic:nvPicPr>
                    <pic:cNvPr id="0" name="excel-copilot-workbook.png"/>
                    <pic:cNvPicPr/>
                  </pic:nvPicPr>
                  <pic:blipFill>
                    <a:blip r:embed="rId15"/>
                    <a:stretch>
                      <a:fillRect/>
                    </a:stretch>
                  </pic:blipFill>
                  <pic:spPr>
                    <a:xfrm>
                      <a:off x="0" y="0"/>
                      <a:ext cx="5943600" cy="3387852"/>
                    </a:xfrm>
                    <a:prstGeom prst="rect"/>
                  </pic:spPr>
                </pic:pic>
              </a:graphicData>
            </a:graphic>
          </wp:inline>
        </w:drawing>
      </w:r>
    </w:p>
    <w:p>
      <w:pPr>
        <w:jc w:val="center"/>
      </w:pPr>
      <w:r>
        <w:t>Excel for the web — the Copilot button is shown at the lower right when available.</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365.cloud.microsoft/chat" TargetMode="External"/><Relationship Id="rId12" Type="http://schemas.openxmlformats.org/officeDocument/2006/relationships/hyperlink" Target="https://support.microsoft.com/en-us/office/get-started-with-copilot-in-excel" TargetMode="External"/><Relationship Id="rId13" Type="http://schemas.openxmlformats.org/officeDocument/2006/relationships/hyperlink" Target="https://support.microsoft.com/en-us/microsoft-365-copilot/how-copilot-chat-works-in-microsoft-365-apps" TargetMode="External"/><Relationship Id="rId14" Type="http://schemas.openxmlformats.org/officeDocument/2006/relationships/image" Target="media/image1.png"/><Relationship Id="rId15"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