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6: Prioritise Ten Industry Use Cases</w:t>
      </w:r>
    </w:p>
    <w:p>
      <w:r>
        <w:t>Business Innovation with AI Agents · TGS-2020503395 · 45 minutes</w:t>
      </w:r>
    </w:p>
    <w:p>
      <w:pPr>
        <w:pStyle w:val="Heading1"/>
      </w:pPr>
      <w:r>
        <w:t>Objective</w:t>
      </w:r>
    </w:p>
    <w:p>
      <w:r>
        <w:t>Score the ten realistic use cases for value, feasibility, risk and evidence readiness, then calculate a risk-adjusted pilot case.</w:t>
      </w:r>
    </w:p>
    <w:p>
      <w:pPr>
        <w:pStyle w:val="Heading1"/>
      </w:pPr>
      <w:r>
        <w:t>Deliverable</w:t>
      </w:r>
    </w:p>
    <w:p>
      <w:r>
        <w:t>A completed opportunity matrix, transparent cost-benefit calculation, pilot charter and stop decision.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Topic 2 feasibility framework.</w:t>
      </w:r>
    </w:p>
    <w:p>
      <w:pPr>
        <w:pStyle w:val="Heading1"/>
      </w:pPr>
      <w:r>
        <w:t>Procedure</w:t>
      </w:r>
    </w:p>
    <w:p>
      <w:r>
        <w:rPr>
          <w:b/>
        </w:rPr>
        <w:t>Step 1. Review ten-use-cases.csv and confirm each row has a trigger, output and human gate.</w:t>
      </w:r>
    </w:p>
    <w:p>
      <w:r>
        <w:rPr>
          <w:b/>
        </w:rPr>
        <w:t>Step 2. Choose weights for value, feasibility, governability and evidence readiness in scoring-method.md.</w:t>
      </w:r>
    </w:p>
    <w:p>
      <w:pPr>
        <w:keepNext/>
      </w:pPr>
      <w:r>
        <w:rPr>
          <w:b/>
        </w:rPr>
        <w:t>Step 3. Ask Hermes to calculate weighted scores and preserve the formula and input values.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file,terminal</w:t>
      </w:r>
    </w:p>
    <w:p>
      <w:r>
        <w:rPr>
          <w:b/>
        </w:rPr>
        <w:t>Step 4. Challenge the top-ranked case with a failure-loss and review-cost estimate.</w:t>
      </w:r>
    </w:p>
    <w:p>
      <w:r>
        <w:rPr>
          <w:b/>
        </w:rPr>
        <w:t>Step 5. Complete cost-benefit.csv for a 12-week pilot using scenario assumptions.</w:t>
      </w:r>
    </w:p>
    <w:p>
      <w:pPr>
        <w:keepNext/>
      </w:pPr>
      <w:r>
        <w:rPr>
          <w:b/>
        </w:rPr>
        <w:t>Step 6. Calculate net benefit, benefit-cost ratio and break-even volume; label all assumptions.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calculate_case.py</w:t>
      </w:r>
    </w:p>
    <w:p>
      <w:r>
        <w:rPr>
          <w:b/>
        </w:rPr>
        <w:t>Step 7. Define go, revise and stop thresholds in pilot-charter.md.</w:t>
      </w:r>
    </w:p>
    <w:p>
      <w:pPr>
        <w:keepNext/>
      </w:pPr>
      <w:r>
        <w:rPr>
          <w:b/>
        </w:rPr>
        <w:t>Step 8. Run the verifier and defend the selected pilot to a peer reviewer.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The selected case wins under the documented weights, the arithmetic is reproducible, risks and review cost are included, and the pilot has a measurable stop condition.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