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28800" cy="1828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40"/>
        <w:jc w:val="center"/>
      </w:pPr>
      <w:r>
        <w:rPr>
          <w:rFonts w:ascii="Arial" w:hAnsi="Arial"/>
          <w:b/>
          <w:color w:val="1F6FEB"/>
          <w:sz w:val="48"/>
        </w:rPr>
        <w:t>LESSON PLAN</w:t>
      </w:r>
    </w:p>
    <w:p>
      <w:pPr>
        <w:spacing w:before="360"/>
        <w:jc w:val="center"/>
      </w:pPr>
      <w:r>
        <w:rPr>
          <w:rFonts w:ascii="Arial" w:hAnsi="Arial"/>
          <w:b/>
          <w:sz w:val="44"/>
        </w:rPr>
        <w:t>Quickbooks Accounting System for Small and Medium Enterprises</w:t>
      </w:r>
    </w:p>
    <w:p>
      <w:pPr>
        <w:jc w:val="center"/>
      </w:pPr>
      <w:r>
        <w:t>TGS Ref No: TGS-2020505113</w:t>
      </w:r>
    </w:p>
    <w:p>
      <w:pPr>
        <w:jc w:val="center"/>
      </w:pPr>
      <w:r>
        <w:t>Conducted by Tertiary Infotech Academy Pte Ltd</w:t>
      </w:r>
    </w:p>
    <w:p>
      <w:pPr>
        <w:jc w:val="center"/>
      </w:pPr>
      <w:r>
        <w:t>UEN: 201200696W</w:t>
      </w:r>
    </w:p>
    <w:p>
      <w:pPr>
        <w:jc w:val="center"/>
      </w:pPr>
      <w:r>
        <w:t>Version 15.0</w:t>
      </w:r>
    </w:p>
    <w:p>
      <w:r>
        <w:br w:type="page"/>
      </w:r>
    </w:p>
    <w:p>
      <w:pPr>
        <w:pStyle w:val="Heading1"/>
      </w:pPr>
      <w: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2498"/>
            <w:shd w:fill="1F6FEB"/>
          </w:tcPr>
          <w:p>
            <w:r>
              <w:rPr>
                <w:b/>
                <w:color w:val="FFFFFF"/>
              </w:rPr>
              <w:t>Version Number</w:t>
            </w:r>
          </w:p>
        </w:tc>
        <w:tc>
          <w:tcPr>
            <w:tcW w:type="dxa" w:w="2498"/>
            <w:shd w:fill="1F6FEB"/>
          </w:tcPr>
          <w:p>
            <w:r>
              <w:rPr>
                <w:b/>
                <w:color w:val="FFFFFF"/>
              </w:rPr>
              <w:t>Effective Date of Release</w:t>
            </w:r>
          </w:p>
        </w:tc>
        <w:tc>
          <w:tcPr>
            <w:tcW w:type="dxa" w:w="2498"/>
            <w:shd w:fill="1F6FEB"/>
          </w:tcPr>
          <w:p>
            <w:r>
              <w:rPr>
                <w:b/>
                <w:color w:val="FFFFFF"/>
              </w:rPr>
              <w:t>Summary of Included Changes</w:t>
            </w:r>
          </w:p>
        </w:tc>
        <w:tc>
          <w:tcPr>
            <w:tcW w:type="dxa" w:w="2498"/>
            <w:shd w:fill="1F6FEB"/>
          </w:tcPr>
          <w:p>
            <w:r>
              <w:rPr>
                <w:b/>
                <w:color w:val="FFFFFF"/>
              </w:rPr>
              <w:t>Author</w:t>
            </w:r>
          </w:p>
        </w:tc>
      </w:tr>
      <w:tr>
        <w:trPr>
          <w:cantSplit/>
        </w:trPr>
        <w:tc>
          <w:tcPr>
            <w:tcW w:type="dxa" w:w="2498"/>
            <w:vAlign w:val="center"/>
          </w:tcPr>
          <w:p>
            <w:r>
              <w:t>14.0</w:t>
            </w:r>
          </w:p>
        </w:tc>
        <w:tc>
          <w:tcPr>
            <w:tcW w:type="dxa" w:w="2498"/>
            <w:vAlign w:val="center"/>
          </w:tcPr>
          <w:p>
            <w:r>
              <w:t>Legacy release</w:t>
            </w:r>
          </w:p>
        </w:tc>
        <w:tc>
          <w:tcPr>
            <w:tcW w:type="dxa" w:w="2498"/>
            <w:vAlign w:val="center"/>
          </w:tcPr>
          <w:p>
            <w:r>
              <w:t>Legacy trainer deck and course documents</w:t>
            </w:r>
          </w:p>
        </w:tc>
        <w:tc>
          <w:tcPr>
            <w:tcW w:type="dxa" w:w="2498"/>
            <w:vAlign w:val="center"/>
          </w:tcPr>
          <w:p>
            <w:r>
              <w:t>Tertiary Infotech Academy</w:t>
            </w:r>
          </w:p>
        </w:tc>
      </w:tr>
      <w:tr>
        <w:trPr>
          <w:cantSplit/>
        </w:trPr>
        <w:tc>
          <w:tcPr>
            <w:tcW w:type="dxa" w:w="2498"/>
            <w:vAlign w:val="center"/>
          </w:tcPr>
          <w:p>
            <w:r>
              <w:t>15.0</w:t>
            </w:r>
          </w:p>
        </w:tc>
        <w:tc>
          <w:tcPr>
            <w:tcW w:type="dxa" w:w="2498"/>
            <w:vAlign w:val="center"/>
          </w:tcPr>
          <w:p>
            <w:r>
              <w:t>15 August 2026</w:t>
            </w:r>
          </w:p>
        </w:tc>
        <w:tc>
          <w:tcPr>
            <w:tcW w:type="dxa" w:w="2498"/>
            <w:vAlign w:val="center"/>
          </w:tcPr>
          <w:p>
            <w:r>
              <w:t>One-day v15 lesson plan aligned to the final slide map, ten progressive activities, WA (60 min) and Oral Questioning (current paper 25 min).</w:t>
            </w:r>
          </w:p>
        </w:tc>
        <w:tc>
          <w:tcPr>
            <w:tcW w:type="dxa" w:w="2498"/>
            <w:vAlign w:val="center"/>
          </w:tcPr>
          <w:p>
            <w:r>
              <w:t>Tertiary Infotech Academy Pte Ltd</w:t>
            </w:r>
          </w:p>
        </w:tc>
      </w:tr>
    </w:tbl>
    <w:p>
      <w:r>
        <w:br w:type="page"/>
      </w:r>
    </w:p>
    <w:p>
      <w:pPr>
        <w:pStyle w:val="Heading1"/>
      </w:pPr>
      <w:r>
        <w:t>Table of Contents</w:t>
      </w:r>
    </w:p>
    <w:p>
      <w:pPr>
        <w:pStyle w:val="Subtitle"/>
      </w:pPr>
      <w:r>
        <w:t>Document contents</w:t>
      </w:r>
    </w:p>
    <w:p>
      <w:pPr>
        <w:pStyle w:val="ListBullet"/>
      </w:pPr>
      <w:r>
        <w:t>Course Information</w:t>
      </w:r>
    </w:p>
    <w:p>
      <w:pPr>
        <w:pStyle w:val="ListBullet"/>
      </w:pPr>
      <w:r>
        <w:t>Learning Outcomes</w:t>
      </w:r>
    </w:p>
    <w:p>
      <w:pPr>
        <w:pStyle w:val="ListBullet"/>
      </w:pPr>
      <w:r>
        <w:t>Course Schedule</w:t>
      </w:r>
    </w:p>
    <w:p>
      <w:pPr>
        <w:pStyle w:val="ListBullet"/>
      </w:pPr>
      <w:r>
        <w:t>Activity-to-Slide and Assessment Alignment</w:t>
      </w:r>
    </w:p>
    <w:p>
      <w:pPr>
        <w:pStyle w:val="ListBullet"/>
      </w:pPr>
      <w:r>
        <w:t>Facilitation and Evidence Notes</w:t>
      </w:r>
    </w:p>
    <w:p>
      <w:r>
        <w:br w:type="page"/>
      </w:r>
    </w:p>
    <w:p>
      <w:pPr>
        <w:pStyle w:val="Heading1"/>
      </w:pPr>
      <w:r>
        <w:t>Course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E8F0FE"/>
          </w:tcPr>
          <w:p>
            <w:r>
              <w:rPr>
                <w:b/>
              </w:rPr>
              <w:t>Course</w:t>
            </w:r>
          </w:p>
        </w:tc>
        <w:tc>
          <w:tcPr>
            <w:tcW w:type="dxa" w:w="4997"/>
          </w:tcPr>
          <w:p>
            <w:r>
              <w:t>Quickbooks Accounting System for Small and Medium Enterprises</w:t>
            </w:r>
          </w:p>
        </w:tc>
      </w:tr>
      <w:tr>
        <w:tc>
          <w:tcPr>
            <w:tcW w:type="dxa" w:w="4997"/>
            <w:shd w:fill="E8F0FE"/>
          </w:tcPr>
          <w:p>
            <w:r>
              <w:rPr>
                <w:b/>
              </w:rPr>
              <w:t>Course code</w:t>
            </w:r>
          </w:p>
        </w:tc>
        <w:tc>
          <w:tcPr>
            <w:tcW w:type="dxa" w:w="4997"/>
          </w:tcPr>
          <w:p>
            <w:r>
              <w:t>TGS-2020505113</w:t>
            </w:r>
          </w:p>
        </w:tc>
      </w:tr>
      <w:tr>
        <w:tc>
          <w:tcPr>
            <w:tcW w:type="dxa" w:w="4997"/>
            <w:shd w:fill="E8F0FE"/>
          </w:tcPr>
          <w:p>
            <w:r>
              <w:rPr>
                <w:b/>
              </w:rPr>
              <w:t>TSC</w:t>
            </w:r>
          </w:p>
        </w:tc>
        <w:tc>
          <w:tcPr>
            <w:tcW w:type="dxa" w:w="4997"/>
          </w:tcPr>
          <w:p>
            <w:r>
              <w:t>Accounting and Tax Systems · ACC-ICT-4001-1.1</w:t>
            </w:r>
          </w:p>
        </w:tc>
      </w:tr>
      <w:tr>
        <w:tc>
          <w:tcPr>
            <w:tcW w:type="dxa" w:w="4997"/>
            <w:shd w:fill="E8F0FE"/>
          </w:tcPr>
          <w:p>
            <w:r>
              <w:rPr>
                <w:b/>
              </w:rPr>
              <w:t>Duration</w:t>
            </w:r>
          </w:p>
        </w:tc>
        <w:tc>
          <w:tcPr>
            <w:tcW w:type="dxa" w:w="4997"/>
          </w:tcPr>
          <w:p>
            <w:r>
              <w:t>1 day · 8 hours · 9:00 AM–6:00 PM</w:t>
            </w:r>
          </w:p>
        </w:tc>
      </w:tr>
      <w:tr>
        <w:tc>
          <w:tcPr>
            <w:tcW w:type="dxa" w:w="4997"/>
            <w:shd w:fill="E8F0FE"/>
          </w:tcPr>
          <w:p>
            <w:r>
              <w:rPr>
                <w:b/>
              </w:rPr>
              <w:t>Mode</w:t>
            </w:r>
          </w:p>
        </w:tc>
        <w:tc>
          <w:tcPr>
            <w:tcW w:type="dxa" w:w="4997"/>
          </w:tcPr>
          <w:p>
            <w:r>
              <w:t>Instructor-led concepts, demonstrations and progressive QuickBooks activities</w:t>
            </w:r>
          </w:p>
        </w:tc>
      </w:tr>
      <w:tr>
        <w:tc>
          <w:tcPr>
            <w:tcW w:type="dxa" w:w="4997"/>
            <w:shd w:fill="E8F0FE"/>
          </w:tcPr>
          <w:p>
            <w:r>
              <w:rPr>
                <w:b/>
              </w:rPr>
              <w:t>Assessment</w:t>
            </w:r>
          </w:p>
        </w:tc>
        <w:tc>
          <w:tcPr>
            <w:tcW w:type="dxa" w:w="4997"/>
          </w:tcPr>
          <w:p>
            <w:r>
              <w:t>WA (SAQ) 60 min + OQ 25 min per current paper</w:t>
            </w:r>
          </w:p>
        </w:tc>
      </w:tr>
    </w:tbl>
    <w:p>
      <w:pPr>
        <w:pStyle w:val="Heading1"/>
      </w:pPr>
      <w:r>
        <w:t>Learning Outcomes</w:t>
      </w:r>
    </w:p>
    <w:p>
      <w:pPr>
        <w:pStyle w:val="ListBullet"/>
      </w:pPr>
      <w:r>
        <w:t>LO1: Configure and import relevant data to the QuickBooks accounting system.</w:t>
      </w:r>
    </w:p>
    <w:p>
      <w:pPr>
        <w:pStyle w:val="ListBullet"/>
      </w:pPr>
      <w:r>
        <w:t>LO2: Input and control day-to-day sales, purchasing, banking and inventory data in QuickBooks.</w:t>
      </w:r>
    </w:p>
    <w:p>
      <w:pPr>
        <w:pStyle w:val="ListBullet"/>
      </w:pPr>
      <w:r>
        <w:t>LO3: Compute and review GST for expenses and invoices using appropriate Singapore tax codes.</w:t>
      </w:r>
    </w:p>
    <w:p>
      <w:pPr>
        <w:pStyle w:val="ListBullet"/>
      </w:pPr>
      <w:r>
        <w:t>LO4: Generate and interpret financial, accounting, ageing and GST reports for SME decisions.</w:t>
      </w:r>
    </w:p>
    <w:p>
      <w:pPr>
        <w:pStyle w:val="Heading1"/>
      </w:pPr>
      <w:r>
        <w:t>Course Schedule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2498"/>
            <w:shd w:fill="1F6FEB"/>
          </w:tcPr>
          <w:p>
            <w:r>
              <w:rPr>
                <w:b/>
                <w:color w:val="FFFFFF"/>
              </w:rPr>
              <w:t>Time</w:t>
            </w:r>
          </w:p>
        </w:tc>
        <w:tc>
          <w:tcPr>
            <w:tcW w:type="dxa" w:w="2498"/>
            <w:shd w:fill="1F6FEB"/>
          </w:tcPr>
          <w:p>
            <w:r>
              <w:rPr>
                <w:b/>
                <w:color w:val="FFFFFF"/>
              </w:rPr>
              <w:t>Session</w:t>
            </w:r>
          </w:p>
        </w:tc>
        <w:tc>
          <w:tcPr>
            <w:tcW w:type="dxa" w:w="2498"/>
            <w:shd w:fill="1F6FEB"/>
          </w:tcPr>
          <w:p>
            <w:r>
              <w:rPr>
                <w:b/>
                <w:color w:val="FFFFFF"/>
              </w:rPr>
              <w:t>Learning and activity focus</w:t>
            </w:r>
          </w:p>
        </w:tc>
        <w:tc>
          <w:tcPr>
            <w:tcW w:type="dxa" w:w="2498"/>
            <w:shd w:fill="1F6FEB"/>
          </w:tcPr>
          <w:p>
            <w:r>
              <w:rPr>
                <w:b/>
                <w:color w:val="FFFFFF"/>
              </w:rPr>
              <w:t>Slide reference</w:t>
            </w:r>
          </w:p>
        </w:tc>
      </w:tr>
      <w:tr>
        <w:trPr>
          <w:cantSplit/>
        </w:trPr>
        <w:tc>
          <w:tcPr>
            <w:tcW w:type="dxa" w:w="2498"/>
            <w:vAlign w:val="center"/>
          </w:tcPr>
          <w:p>
            <w:r>
              <w:t>09:00–09:25</w:t>
            </w:r>
          </w:p>
        </w:tc>
        <w:tc>
          <w:tcPr>
            <w:tcW w:type="dxa" w:w="2498"/>
            <w:vAlign w:val="center"/>
          </w:tcPr>
          <w:p>
            <w:r>
              <w:t>Administration</w:t>
            </w:r>
          </w:p>
        </w:tc>
        <w:tc>
          <w:tcPr>
            <w:tcW w:type="dxa" w:w="2498"/>
            <w:vAlign w:val="center"/>
          </w:tcPr>
          <w:p>
            <w:r>
              <w:t>Welcome, attendance, trainer profiles, outcomes and assessment briefing</w:t>
            </w:r>
          </w:p>
        </w:tc>
        <w:tc>
          <w:tcPr>
            <w:tcW w:type="dxa" w:w="2498"/>
            <w:vAlign w:val="center"/>
          </w:tcPr>
          <w:p>
            <w:r>
              <w:t>Slides 1–15</w:t>
            </w:r>
          </w:p>
        </w:tc>
      </w:tr>
      <w:tr>
        <w:trPr>
          <w:cantSplit/>
        </w:trPr>
        <w:tc>
          <w:tcPr>
            <w:tcW w:type="dxa" w:w="2498"/>
            <w:vAlign w:val="center"/>
          </w:tcPr>
          <w:p>
            <w:r>
              <w:t>09:25–10:30</w:t>
            </w:r>
          </w:p>
        </w:tc>
        <w:tc>
          <w:tcPr>
            <w:tcW w:type="dxa" w:w="2498"/>
            <w:vAlign w:val="center"/>
          </w:tcPr>
          <w:p>
            <w:r>
              <w:t>Topic 1</w:t>
            </w:r>
          </w:p>
        </w:tc>
        <w:tc>
          <w:tcPr>
            <w:tcW w:type="dxa" w:w="2498"/>
            <w:vAlign w:val="center"/>
          </w:tcPr>
          <w:p>
            <w:r>
              <w:t>QuickBooks foundations, setup and Activities 1–2</w:t>
            </w:r>
          </w:p>
        </w:tc>
        <w:tc>
          <w:tcPr>
            <w:tcW w:type="dxa" w:w="2498"/>
            <w:vAlign w:val="center"/>
          </w:tcPr>
          <w:p>
            <w:r>
              <w:t>Slides 16–39</w:t>
            </w:r>
          </w:p>
        </w:tc>
      </w:tr>
      <w:tr>
        <w:trPr>
          <w:cantSplit/>
        </w:trPr>
        <w:tc>
          <w:tcPr>
            <w:tcW w:type="dxa" w:w="2498"/>
            <w:vAlign w:val="center"/>
            <w:shd w:fill="FFF4E5"/>
          </w:tcPr>
          <w:p>
            <w:r>
              <w:t>10:30–10:40</w:t>
            </w:r>
          </w:p>
        </w:tc>
        <w:tc>
          <w:tcPr>
            <w:tcW w:type="dxa" w:w="2498"/>
            <w:vAlign w:val="center"/>
            <w:shd w:fill="FFF4E5"/>
          </w:tcPr>
          <w:p>
            <w:r>
              <w:t>Break</w:t>
            </w:r>
          </w:p>
        </w:tc>
        <w:tc>
          <w:tcPr>
            <w:tcW w:type="dxa" w:w="2498"/>
            <w:vAlign w:val="center"/>
            <w:shd w:fill="FFF4E5"/>
          </w:tcPr>
          <w:p>
            <w:r>
              <w:t>Morning break</w:t>
            </w:r>
          </w:p>
        </w:tc>
        <w:tc>
          <w:tcPr>
            <w:tcW w:type="dxa" w:w="2498"/>
            <w:vAlign w:val="center"/>
            <w:shd w:fill="FFF4E5"/>
          </w:tcPr>
          <w:p>
            <w:r>
              <w:t>—</w:t>
            </w:r>
          </w:p>
        </w:tc>
      </w:tr>
      <w:tr>
        <w:trPr>
          <w:cantSplit/>
        </w:trPr>
        <w:tc>
          <w:tcPr>
            <w:tcW w:type="dxa" w:w="2498"/>
            <w:vAlign w:val="center"/>
          </w:tcPr>
          <w:p>
            <w:r>
              <w:t>10:40–12:30</w:t>
            </w:r>
          </w:p>
        </w:tc>
        <w:tc>
          <w:tcPr>
            <w:tcW w:type="dxa" w:w="2498"/>
            <w:vAlign w:val="center"/>
          </w:tcPr>
          <w:p>
            <w:r>
              <w:t>Topic 2</w:t>
            </w:r>
          </w:p>
        </w:tc>
        <w:tc>
          <w:tcPr>
            <w:tcW w:type="dxa" w:w="2498"/>
            <w:vAlign w:val="center"/>
          </w:tcPr>
          <w:p>
            <w:r>
              <w:t>Banking, sales, purchasing, inventory and Activities 3–6</w:t>
            </w:r>
          </w:p>
        </w:tc>
        <w:tc>
          <w:tcPr>
            <w:tcW w:type="dxa" w:w="2498"/>
            <w:vAlign w:val="center"/>
          </w:tcPr>
          <w:p>
            <w:r>
              <w:t>Slides 40–70</w:t>
            </w:r>
          </w:p>
        </w:tc>
      </w:tr>
      <w:tr>
        <w:trPr>
          <w:cantSplit/>
        </w:trPr>
        <w:tc>
          <w:tcPr>
            <w:tcW w:type="dxa" w:w="2498"/>
            <w:vAlign w:val="center"/>
            <w:shd w:fill="FFF4E5"/>
          </w:tcPr>
          <w:p>
            <w:r>
              <w:t>12:30–13:30</w:t>
            </w:r>
          </w:p>
        </w:tc>
        <w:tc>
          <w:tcPr>
            <w:tcW w:type="dxa" w:w="2498"/>
            <w:vAlign w:val="center"/>
            <w:shd w:fill="FFF4E5"/>
          </w:tcPr>
          <w:p>
            <w:r>
              <w:t>Lunch</w:t>
            </w:r>
          </w:p>
        </w:tc>
        <w:tc>
          <w:tcPr>
            <w:tcW w:type="dxa" w:w="2498"/>
            <w:vAlign w:val="center"/>
            <w:shd w:fill="FFF4E5"/>
          </w:tcPr>
          <w:p>
            <w:r>
              <w:t>Lunch break</w:t>
            </w:r>
          </w:p>
        </w:tc>
        <w:tc>
          <w:tcPr>
            <w:tcW w:type="dxa" w:w="2498"/>
            <w:vAlign w:val="center"/>
            <w:shd w:fill="FFF4E5"/>
          </w:tcPr>
          <w:p>
            <w:r>
              <w:t>—</w:t>
            </w:r>
          </w:p>
        </w:tc>
      </w:tr>
      <w:tr>
        <w:trPr>
          <w:cantSplit/>
        </w:trPr>
        <w:tc>
          <w:tcPr>
            <w:tcW w:type="dxa" w:w="2498"/>
            <w:vAlign w:val="center"/>
          </w:tcPr>
          <w:p>
            <w:r>
              <w:t>13:30–14:45</w:t>
            </w:r>
          </w:p>
        </w:tc>
        <w:tc>
          <w:tcPr>
            <w:tcW w:type="dxa" w:w="2498"/>
            <w:vAlign w:val="center"/>
          </w:tcPr>
          <w:p>
            <w:r>
              <w:t>Topic 3</w:t>
            </w:r>
          </w:p>
        </w:tc>
        <w:tc>
          <w:tcPr>
            <w:tcW w:type="dxa" w:w="2498"/>
            <w:vAlign w:val="center"/>
          </w:tcPr>
          <w:p>
            <w:r>
              <w:t>GST concepts, controls and Activities 7–8</w:t>
            </w:r>
          </w:p>
        </w:tc>
        <w:tc>
          <w:tcPr>
            <w:tcW w:type="dxa" w:w="2498"/>
            <w:vAlign w:val="center"/>
          </w:tcPr>
          <w:p>
            <w:r>
              <w:t>Slides 71–93</w:t>
            </w:r>
          </w:p>
        </w:tc>
      </w:tr>
      <w:tr>
        <w:trPr>
          <w:cantSplit/>
        </w:trPr>
        <w:tc>
          <w:tcPr>
            <w:tcW w:type="dxa" w:w="2498"/>
            <w:vAlign w:val="center"/>
            <w:shd w:fill="FFF4E5"/>
          </w:tcPr>
          <w:p>
            <w:r>
              <w:t>14:45–14:55</w:t>
            </w:r>
          </w:p>
        </w:tc>
        <w:tc>
          <w:tcPr>
            <w:tcW w:type="dxa" w:w="2498"/>
            <w:vAlign w:val="center"/>
            <w:shd w:fill="FFF4E5"/>
          </w:tcPr>
          <w:p>
            <w:r>
              <w:t>Break</w:t>
            </w:r>
          </w:p>
        </w:tc>
        <w:tc>
          <w:tcPr>
            <w:tcW w:type="dxa" w:w="2498"/>
            <w:vAlign w:val="center"/>
            <w:shd w:fill="FFF4E5"/>
          </w:tcPr>
          <w:p>
            <w:r>
              <w:t>Afternoon break</w:t>
            </w:r>
          </w:p>
        </w:tc>
        <w:tc>
          <w:tcPr>
            <w:tcW w:type="dxa" w:w="2498"/>
            <w:vAlign w:val="center"/>
            <w:shd w:fill="FFF4E5"/>
          </w:tcPr>
          <w:p>
            <w:r>
              <w:t>—</w:t>
            </w:r>
          </w:p>
        </w:tc>
      </w:tr>
      <w:tr>
        <w:trPr>
          <w:cantSplit/>
        </w:trPr>
        <w:tc>
          <w:tcPr>
            <w:tcW w:type="dxa" w:w="2498"/>
            <w:vAlign w:val="center"/>
          </w:tcPr>
          <w:p>
            <w:r>
              <w:t>14:55–16:20</w:t>
            </w:r>
          </w:p>
        </w:tc>
        <w:tc>
          <w:tcPr>
            <w:tcW w:type="dxa" w:w="2498"/>
            <w:vAlign w:val="center"/>
          </w:tcPr>
          <w:p>
            <w:r>
              <w:t>Topic 4</w:t>
            </w:r>
          </w:p>
        </w:tc>
        <w:tc>
          <w:tcPr>
            <w:tcW w:type="dxa" w:w="2498"/>
            <w:vAlign w:val="center"/>
          </w:tcPr>
          <w:p>
            <w:r>
              <w:t>Reports, interpretation, Activities 9–10 and wrap-up</w:t>
            </w:r>
          </w:p>
        </w:tc>
        <w:tc>
          <w:tcPr>
            <w:tcW w:type="dxa" w:w="2498"/>
            <w:vAlign w:val="center"/>
          </w:tcPr>
          <w:p>
            <w:r>
              <w:t>Slides 94–118</w:t>
            </w:r>
          </w:p>
        </w:tc>
      </w:tr>
      <w:tr>
        <w:trPr>
          <w:cantSplit/>
        </w:trPr>
        <w:tc>
          <w:tcPr>
            <w:tcW w:type="dxa" w:w="2498"/>
            <w:vAlign w:val="center"/>
            <w:shd w:fill="E8F7EE"/>
          </w:tcPr>
          <w:p>
            <w:r>
              <w:t>16:20–16:35</w:t>
            </w:r>
          </w:p>
        </w:tc>
        <w:tc>
          <w:tcPr>
            <w:tcW w:type="dxa" w:w="2498"/>
            <w:vAlign w:val="center"/>
            <w:shd w:fill="E8F7EE"/>
          </w:tcPr>
          <w:p>
            <w:r>
              <w:t>Assessment briefing</w:t>
            </w:r>
          </w:p>
        </w:tc>
        <w:tc>
          <w:tcPr>
            <w:tcW w:type="dxa" w:w="2498"/>
            <w:vAlign w:val="center"/>
            <w:shd w:fill="E8F7EE"/>
          </w:tcPr>
          <w:p>
            <w:r>
              <w:t>Digital attendance, instructions and readiness check</w:t>
            </w:r>
          </w:p>
        </w:tc>
        <w:tc>
          <w:tcPr>
            <w:tcW w:type="dxa" w:w="2498"/>
            <w:vAlign w:val="center"/>
            <w:shd w:fill="E8F7EE"/>
          </w:tcPr>
          <w:p>
            <w:r>
              <w:t>Slides 121–123</w:t>
            </w:r>
          </w:p>
        </w:tc>
      </w:tr>
      <w:tr>
        <w:trPr>
          <w:cantSplit/>
        </w:trPr>
        <w:tc>
          <w:tcPr>
            <w:tcW w:type="dxa" w:w="2498"/>
            <w:vAlign w:val="center"/>
            <w:shd w:fill="E8F7EE"/>
          </w:tcPr>
          <w:p>
            <w:r>
              <w:t>16:35–17:35</w:t>
            </w:r>
          </w:p>
        </w:tc>
        <w:tc>
          <w:tcPr>
            <w:tcW w:type="dxa" w:w="2498"/>
            <w:vAlign w:val="center"/>
            <w:shd w:fill="E8F7EE"/>
          </w:tcPr>
          <w:p>
            <w:r>
              <w:t>Written Assessment</w:t>
            </w:r>
          </w:p>
        </w:tc>
        <w:tc>
          <w:tcPr>
            <w:tcW w:type="dxa" w:w="2498"/>
            <w:vAlign w:val="center"/>
            <w:shd w:fill="E8F7EE"/>
          </w:tcPr>
          <w:p>
            <w:r>
              <w:t>WA (SAQ), 60 minutes, open book</w:t>
            </w:r>
          </w:p>
        </w:tc>
        <w:tc>
          <w:tcPr>
            <w:tcW w:type="dxa" w:w="2498"/>
            <w:vAlign w:val="center"/>
            <w:shd w:fill="E8F7EE"/>
          </w:tcPr>
          <w:p>
            <w:r>
              <w:t>Slides 121–123</w:t>
            </w:r>
          </w:p>
        </w:tc>
      </w:tr>
      <w:tr>
        <w:trPr>
          <w:cantSplit/>
        </w:trPr>
        <w:tc>
          <w:tcPr>
            <w:tcW w:type="dxa" w:w="2498"/>
            <w:vAlign w:val="center"/>
            <w:shd w:fill="E8F7EE"/>
          </w:tcPr>
          <w:p>
            <w:r>
              <w:t>17:35–18:00</w:t>
            </w:r>
          </w:p>
        </w:tc>
        <w:tc>
          <w:tcPr>
            <w:tcW w:type="dxa" w:w="2498"/>
            <w:vAlign w:val="center"/>
            <w:shd w:fill="E8F7EE"/>
          </w:tcPr>
          <w:p>
            <w:r>
              <w:t>Oral Questioning</w:t>
            </w:r>
          </w:p>
        </w:tc>
        <w:tc>
          <w:tcPr>
            <w:tcW w:type="dxa" w:w="2498"/>
            <w:vAlign w:val="center"/>
            <w:shd w:fill="E8F7EE"/>
          </w:tcPr>
          <w:p>
            <w:r>
              <w:t>OQ, 25 minutes per current question paper; assessor scheduling applies</w:t>
            </w:r>
          </w:p>
        </w:tc>
        <w:tc>
          <w:tcPr>
            <w:tcW w:type="dxa" w:w="2498"/>
            <w:vAlign w:val="center"/>
            <w:shd w:fill="E8F7EE"/>
          </w:tcPr>
          <w:p>
            <w:r>
              <w:t>Slides 121–123</w:t>
            </w:r>
          </w:p>
        </w:tc>
      </w:tr>
    </w:tbl>
    <w:p>
      <w:pPr>
        <w:pStyle w:val="Heading1"/>
      </w:pPr>
      <w:r>
        <w:t>Activity-to-Slide and Assessment Alignment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2498"/>
            <w:shd w:fill="1F6FEB"/>
          </w:tcPr>
          <w:p>
            <w:r>
              <w:rPr>
                <w:b/>
                <w:color w:val="FFFFFF"/>
              </w:rPr>
              <w:t>Activity</w:t>
            </w:r>
          </w:p>
        </w:tc>
        <w:tc>
          <w:tcPr>
            <w:tcW w:type="dxa" w:w="2498"/>
            <w:shd w:fill="1F6FEB"/>
          </w:tcPr>
          <w:p>
            <w:r>
              <w:rPr>
                <w:b/>
                <w:color w:val="FFFFFF"/>
              </w:rPr>
              <w:t>Topic</w:t>
            </w:r>
          </w:p>
        </w:tc>
        <w:tc>
          <w:tcPr>
            <w:tcW w:type="dxa" w:w="2498"/>
            <w:shd w:fill="1F6FEB"/>
          </w:tcPr>
          <w:p>
            <w:r>
              <w:rPr>
                <w:b/>
                <w:color w:val="FFFFFF"/>
              </w:rPr>
              <w:t>Criteria</w:t>
            </w:r>
          </w:p>
        </w:tc>
        <w:tc>
          <w:tcPr>
            <w:tcW w:type="dxa" w:w="2498"/>
            <w:shd w:fill="1F6FEB"/>
          </w:tcPr>
          <w:p>
            <w:r>
              <w:rPr>
                <w:b/>
                <w:color w:val="FFFFFF"/>
              </w:rPr>
              <w:t>Overview slide</w:t>
            </w:r>
          </w:p>
        </w:tc>
      </w:tr>
      <w:tr>
        <w:trPr>
          <w:cantSplit/>
        </w:trPr>
        <w:tc>
          <w:tcPr>
            <w:tcW w:type="dxa" w:w="2498"/>
          </w:tcPr>
          <w:p>
            <w:r>
              <w:t>Activity 01: Set Up the SME Company and Control Profile</w:t>
            </w:r>
          </w:p>
        </w:tc>
        <w:tc>
          <w:tcPr>
            <w:tcW w:type="dxa" w:w="2498"/>
          </w:tcPr>
          <w:p>
            <w:r>
              <w:t>1</w:t>
            </w:r>
          </w:p>
        </w:tc>
        <w:tc>
          <w:tcPr>
            <w:tcW w:type="dxa" w:w="2498"/>
          </w:tcPr>
          <w:p>
            <w:r>
              <w:t>A1 · K1</w:t>
            </w:r>
          </w:p>
        </w:tc>
        <w:tc>
          <w:tcPr>
            <w:tcW w:type="dxa" w:w="2498"/>
          </w:tcPr>
          <w:p>
            <w:r>
              <w:t>37</w:t>
            </w:r>
          </w:p>
        </w:tc>
      </w:tr>
      <w:tr>
        <w:trPr>
          <w:cantSplit/>
        </w:trPr>
        <w:tc>
          <w:tcPr>
            <w:tcW w:type="dxa" w:w="2498"/>
          </w:tcPr>
          <w:p>
            <w:r>
              <w:t>Activity 02: Clean and Import Master Data</w:t>
            </w:r>
          </w:p>
        </w:tc>
        <w:tc>
          <w:tcPr>
            <w:tcW w:type="dxa" w:w="2498"/>
          </w:tcPr>
          <w:p>
            <w:r>
              <w:t>1</w:t>
            </w:r>
          </w:p>
        </w:tc>
        <w:tc>
          <w:tcPr>
            <w:tcW w:type="dxa" w:w="2498"/>
          </w:tcPr>
          <w:p>
            <w:r>
              <w:t>A1 · K1</w:t>
            </w:r>
          </w:p>
        </w:tc>
        <w:tc>
          <w:tcPr>
            <w:tcW w:type="dxa" w:w="2498"/>
          </w:tcPr>
          <w:p>
            <w:r>
              <w:t>38</w:t>
            </w:r>
          </w:p>
        </w:tc>
      </w:tr>
      <w:tr>
        <w:trPr>
          <w:cantSplit/>
        </w:trPr>
        <w:tc>
          <w:tcPr>
            <w:tcW w:type="dxa" w:w="2498"/>
          </w:tcPr>
          <w:p>
            <w:r>
              <w:t>Activity 03: Import Banking Data and Reconcile January</w:t>
            </w:r>
          </w:p>
        </w:tc>
        <w:tc>
          <w:tcPr>
            <w:tcW w:type="dxa" w:w="2498"/>
          </w:tcPr>
          <w:p>
            <w:r>
              <w:t>2</w:t>
            </w:r>
          </w:p>
        </w:tc>
        <w:tc>
          <w:tcPr>
            <w:tcW w:type="dxa" w:w="2498"/>
          </w:tcPr>
          <w:p>
            <w:r>
              <w:t>A2 · K2</w:t>
            </w:r>
          </w:p>
        </w:tc>
        <w:tc>
          <w:tcPr>
            <w:tcW w:type="dxa" w:w="2498"/>
          </w:tcPr>
          <w:p>
            <w:r>
              <w:t>66</w:t>
            </w:r>
          </w:p>
        </w:tc>
      </w:tr>
      <w:tr>
        <w:trPr>
          <w:cantSplit/>
        </w:trPr>
        <w:tc>
          <w:tcPr>
            <w:tcW w:type="dxa" w:w="2498"/>
          </w:tcPr>
          <w:p>
            <w:r>
              <w:t>Activity 04: Process the Sales and Receivables Cycle</w:t>
            </w:r>
          </w:p>
        </w:tc>
        <w:tc>
          <w:tcPr>
            <w:tcW w:type="dxa" w:w="2498"/>
          </w:tcPr>
          <w:p>
            <w:r>
              <w:t>2</w:t>
            </w:r>
          </w:p>
        </w:tc>
        <w:tc>
          <w:tcPr>
            <w:tcW w:type="dxa" w:w="2498"/>
          </w:tcPr>
          <w:p>
            <w:r>
              <w:t>A2 · K2</w:t>
            </w:r>
          </w:p>
        </w:tc>
        <w:tc>
          <w:tcPr>
            <w:tcW w:type="dxa" w:w="2498"/>
          </w:tcPr>
          <w:p>
            <w:r>
              <w:t>67</w:t>
            </w:r>
          </w:p>
        </w:tc>
      </w:tr>
      <w:tr>
        <w:trPr>
          <w:cantSplit/>
        </w:trPr>
        <w:tc>
          <w:tcPr>
            <w:tcW w:type="dxa" w:w="2498"/>
          </w:tcPr>
          <w:p>
            <w:r>
              <w:t>Activity 05: Process Purchasing and Payables</w:t>
            </w:r>
          </w:p>
        </w:tc>
        <w:tc>
          <w:tcPr>
            <w:tcW w:type="dxa" w:w="2498"/>
          </w:tcPr>
          <w:p>
            <w:r>
              <w:t>2</w:t>
            </w:r>
          </w:p>
        </w:tc>
        <w:tc>
          <w:tcPr>
            <w:tcW w:type="dxa" w:w="2498"/>
          </w:tcPr>
          <w:p>
            <w:r>
              <w:t>A2 · K2</w:t>
            </w:r>
          </w:p>
        </w:tc>
        <w:tc>
          <w:tcPr>
            <w:tcW w:type="dxa" w:w="2498"/>
          </w:tcPr>
          <w:p>
            <w:r>
              <w:t>68</w:t>
            </w:r>
          </w:p>
        </w:tc>
      </w:tr>
      <w:tr>
        <w:trPr>
          <w:cantSplit/>
        </w:trPr>
        <w:tc>
          <w:tcPr>
            <w:tcW w:type="dxa" w:w="2498"/>
          </w:tcPr>
          <w:p>
            <w:r>
              <w:t>Activity 06: Control Inventory, Classes, Locations and Audit Trail</w:t>
            </w:r>
          </w:p>
        </w:tc>
        <w:tc>
          <w:tcPr>
            <w:tcW w:type="dxa" w:w="2498"/>
          </w:tcPr>
          <w:p>
            <w:r>
              <w:t>2</w:t>
            </w:r>
          </w:p>
        </w:tc>
        <w:tc>
          <w:tcPr>
            <w:tcW w:type="dxa" w:w="2498"/>
          </w:tcPr>
          <w:p>
            <w:r>
              <w:t>A2 · K2</w:t>
            </w:r>
          </w:p>
        </w:tc>
        <w:tc>
          <w:tcPr>
            <w:tcW w:type="dxa" w:w="2498"/>
          </w:tcPr>
          <w:p>
            <w:r>
              <w:t>69</w:t>
            </w:r>
          </w:p>
        </w:tc>
      </w:tr>
      <w:tr>
        <w:trPr>
          <w:cantSplit/>
        </w:trPr>
        <w:tc>
          <w:tcPr>
            <w:tcW w:type="dxa" w:w="2498"/>
          </w:tcPr>
          <w:p>
            <w:r>
              <w:t>Activity 07: Code and Validate GST Transactions</w:t>
            </w:r>
          </w:p>
        </w:tc>
        <w:tc>
          <w:tcPr>
            <w:tcW w:type="dxa" w:w="2498"/>
          </w:tcPr>
          <w:p>
            <w:r>
              <w:t>3</w:t>
            </w:r>
          </w:p>
        </w:tc>
        <w:tc>
          <w:tcPr>
            <w:tcW w:type="dxa" w:w="2498"/>
          </w:tcPr>
          <w:p>
            <w:r>
              <w:t>A3 · K3 · K4</w:t>
            </w:r>
          </w:p>
        </w:tc>
        <w:tc>
          <w:tcPr>
            <w:tcW w:type="dxa" w:w="2498"/>
          </w:tcPr>
          <w:p>
            <w:r>
              <w:t>91</w:t>
            </w:r>
          </w:p>
        </w:tc>
      </w:tr>
      <w:tr>
        <w:trPr>
          <w:cantSplit/>
        </w:trPr>
        <w:tc>
          <w:tcPr>
            <w:tcW w:type="dxa" w:w="2498"/>
          </w:tcPr>
          <w:p>
            <w:r>
              <w:t>Activity 08: Prepare the GST F5 Review Pack</w:t>
            </w:r>
          </w:p>
        </w:tc>
        <w:tc>
          <w:tcPr>
            <w:tcW w:type="dxa" w:w="2498"/>
          </w:tcPr>
          <w:p>
            <w:r>
              <w:t>3</w:t>
            </w:r>
          </w:p>
        </w:tc>
        <w:tc>
          <w:tcPr>
            <w:tcW w:type="dxa" w:w="2498"/>
          </w:tcPr>
          <w:p>
            <w:r>
              <w:t>A3 · K3 · K4</w:t>
            </w:r>
          </w:p>
        </w:tc>
        <w:tc>
          <w:tcPr>
            <w:tcW w:type="dxa" w:w="2498"/>
          </w:tcPr>
          <w:p>
            <w:r>
              <w:t>92</w:t>
            </w:r>
          </w:p>
        </w:tc>
      </w:tr>
      <w:tr>
        <w:trPr>
          <w:cantSplit/>
        </w:trPr>
        <w:tc>
          <w:tcPr>
            <w:tcW w:type="dxa" w:w="2498"/>
          </w:tcPr>
          <w:p>
            <w:r>
              <w:t>Activity 09: Build and Interpret the SME Reporting Pack</w:t>
            </w:r>
          </w:p>
        </w:tc>
        <w:tc>
          <w:tcPr>
            <w:tcW w:type="dxa" w:w="2498"/>
          </w:tcPr>
          <w:p>
            <w:r>
              <w:t>4</w:t>
            </w:r>
          </w:p>
        </w:tc>
        <w:tc>
          <w:tcPr>
            <w:tcW w:type="dxa" w:w="2498"/>
          </w:tcPr>
          <w:p>
            <w:r>
              <w:t>A4 · K5</w:t>
            </w:r>
          </w:p>
        </w:tc>
        <w:tc>
          <w:tcPr>
            <w:tcW w:type="dxa" w:w="2498"/>
          </w:tcPr>
          <w:p>
            <w:r>
              <w:t>116</w:t>
            </w:r>
          </w:p>
        </w:tc>
      </w:tr>
      <w:tr>
        <w:trPr>
          <w:cantSplit/>
        </w:trPr>
        <w:tc>
          <w:tcPr>
            <w:tcW w:type="dxa" w:w="2498"/>
          </w:tcPr>
          <w:p>
            <w:r>
              <w:t>Activity 10: Capstone: Complete the Month-End Close</w:t>
            </w:r>
          </w:p>
        </w:tc>
        <w:tc>
          <w:tcPr>
            <w:tcW w:type="dxa" w:w="2498"/>
          </w:tcPr>
          <w:p>
            <w:r>
              <w:t>4</w:t>
            </w:r>
          </w:p>
        </w:tc>
        <w:tc>
          <w:tcPr>
            <w:tcW w:type="dxa" w:w="2498"/>
          </w:tcPr>
          <w:p>
            <w:r>
              <w:t>A1 · A2 · A3 · A4 · K1–K5</w:t>
            </w:r>
          </w:p>
        </w:tc>
        <w:tc>
          <w:tcPr>
            <w:tcW w:type="dxa" w:w="2498"/>
          </w:tcPr>
          <w:p>
            <w:r>
              <w:t>117</w:t>
            </w:r>
          </w:p>
        </w:tc>
      </w:tr>
    </w:tbl>
    <w:p>
      <w:r>
        <w:br w:type="page"/>
      </w:r>
    </w:p>
    <w:p>
      <w:pPr>
        <w:pStyle w:val="Heading1"/>
      </w:pPr>
      <w:r>
        <w:t>Facilitation and Evidence Notes</w:t>
      </w:r>
    </w:p>
    <w:p>
      <w:pPr>
        <w:pStyle w:val="ListBullet"/>
      </w:pPr>
      <w:r>
        <w:t>Keep click-by-click software procedures in the Learner Guide and activity packs; use the deck for concepts, controls and debrief.</w:t>
      </w:r>
    </w:p>
    <w:p>
      <w:pPr>
        <w:pStyle w:val="ListBullet"/>
      </w:pPr>
      <w:r>
        <w:t>Demonstrate current QuickBooks navigation but teach the control intent so learners can adapt to UI changes.</w:t>
      </w:r>
    </w:p>
    <w:p>
      <w:pPr>
        <w:pStyle w:val="ListBullet"/>
      </w:pPr>
      <w:r>
        <w:t>Use Orchid Bay Trading Pte Ltd as the connected scenario across all ten activities.</w:t>
      </w:r>
    </w:p>
    <w:p>
      <w:pPr>
        <w:pStyle w:val="ListBullet"/>
      </w:pPr>
      <w:r>
        <w:t>Confirm the assessment sequence and digital attendance before 4:35 PM.</w:t>
      </w:r>
    </w:p>
    <w:p>
      <w:pPr>
        <w:pStyle w:val="ListBullet"/>
      </w:pPr>
      <w:r>
        <w:t>Do not expose answer keys to learners or link them from the LMS.</w:t>
      </w:r>
    </w:p>
    <w:sectPr w:rsidR="00FC693F" w:rsidRPr="0006063C" w:rsidSect="00034616">
      <w:footerReference w:type="default" r:id="rId10"/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B6372"/>
        <w:sz w:val="16"/>
      </w:rPr>
      <w:t xml:space="preserve">© 2026 Tertiary Infotech Academy Pte Ltd · TGS-2020505113 · Page </w:t>
    </w:r>
    <w:fldSimple w:instr="PAGE"/>
    <w:r>
      <w:rPr>
        <w:rFonts w:ascii="Arial" w:hAnsi="Arial"/>
        <w:color w:val="5B6372"/>
        <w:sz w:val="16"/>
      </w:rPr>
      <w:t xml:space="preserve"> of </w:t>
    </w:r>
    <w:fldSimple w:instr="NUMPAGES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0B98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7C3AE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6FEB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