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/>
          <w:b/>
          <w:color w:val="0F172A"/>
          <w:sz w:val="26"/>
        </w:rPr>
        <w:t>Tertiary Infotech Academy Pte Ltd</w:t>
      </w:r>
    </w:p>
    <w:p>
      <w:pPr>
        <w:spacing w:after="360"/>
        <w:jc w:val="center"/>
      </w:pPr>
      <w:r>
        <w:rPr>
          <w:rFonts w:ascii="Arial" w:hAnsi="Arial"/>
          <w:b w:val="0"/>
          <w:color w:val="475569"/>
          <w:sz w:val="20"/>
        </w:rPr>
        <w:t>UEN: 201200696W</w:t>
      </w:r>
    </w:p>
    <w:p>
      <w:pPr>
        <w:spacing w:after="100"/>
        <w:jc w:val="center"/>
      </w:pPr>
      <w:r>
        <w:rPr>
          <w:rFonts w:ascii="Arial" w:hAnsi="Arial"/>
          <w:b/>
          <w:color w:val="1F6FEB"/>
          <w:sz w:val="48"/>
        </w:rPr>
        <w:t>LEARNER GUIDE</w:t>
      </w:r>
    </w:p>
    <w:p>
      <w:pPr>
        <w:spacing w:after="120"/>
        <w:jc w:val="center"/>
      </w:pPr>
      <w:r>
        <w:rPr>
          <w:rFonts w:ascii="Arial" w:hAnsi="Arial"/>
          <w:b w:val="0"/>
          <w:color w:val="10B981"/>
          <w:sz w:val="24"/>
        </w:rPr>
        <w:t>For</w:t>
      </w:r>
    </w:p>
    <w:p>
      <w:pPr>
        <w:spacing w:after="200"/>
        <w:jc w:val="center"/>
      </w:pPr>
      <w:r>
        <w:rPr>
          <w:rFonts w:ascii="Arial" w:hAnsi="Arial"/>
          <w:b/>
          <w:color w:val="0F172A"/>
          <w:sz w:val="38"/>
        </w:rPr>
        <w:t>Data Analytics and Visualization with Power BI</w:t>
      </w:r>
    </w:p>
    <w:p>
      <w:pPr>
        <w:spacing w:after="360"/>
        <w:jc w:val="center"/>
      </w:pPr>
      <w:r>
        <w:rPr>
          <w:rFonts w:ascii="Arial" w:hAnsi="Arial"/>
          <w:b w:val="0"/>
          <w:color w:val="475569"/>
          <w:sz w:val="22"/>
        </w:rPr>
        <w:t>TGS Ref No: TGS-2020505444</w:t>
      </w:r>
    </w:p>
    <w:p>
      <w:pPr>
        <w:spacing w:after="100"/>
        <w:jc w:val="center"/>
      </w:pPr>
      <w:r>
        <w:rPr>
          <w:rFonts w:ascii="Arial" w:hAnsi="Arial"/>
          <w:b w:val="0"/>
          <w:color w:val="475569"/>
          <w:sz w:val="22"/>
        </w:rPr>
        <w:t>Conducted by</w:t>
      </w:r>
    </w:p>
    <w:p>
      <w:pPr>
        <w:spacing w:after="40"/>
        <w:jc w:val="center"/>
      </w:pPr>
      <w:r>
        <w:rPr>
          <w:rFonts w:ascii="Arial" w:hAnsi="Arial"/>
          <w:b/>
          <w:color w:val="0F172A"/>
          <w:sz w:val="26"/>
        </w:rPr>
        <w:t>Tertiary Infotech Academy Pte Ltd</w:t>
      </w:r>
    </w:p>
    <w:p>
      <w:pPr>
        <w:spacing w:after="300"/>
        <w:jc w:val="center"/>
      </w:pPr>
      <w:r>
        <w:rPr>
          <w:rFonts w:ascii="Arial" w:hAnsi="Arial"/>
          <w:b w:val="0"/>
          <w:color w:val="475569"/>
          <w:sz w:val="20"/>
        </w:rPr>
        <w:t>UEN: 201200696W</w:t>
      </w:r>
    </w:p>
    <w:p>
      <w:pPr>
        <w:spacing w:after="0"/>
        <w:jc w:val="center"/>
      </w:pPr>
      <w:r>
        <w:rPr>
          <w:rFonts w:ascii="Arial" w:hAnsi="Arial"/>
          <w:b/>
          <w:color w:val="10B981"/>
          <w:sz w:val="22"/>
        </w:rPr>
        <w:t>Version 15.0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296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1944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5976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1944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14.0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01 July 2024</w:t>
            </w:r>
          </w:p>
        </w:tc>
        <w:tc>
          <w:tcPr>
            <w:tcW w:type="dxa" w:w="5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Legacy Power BI courseware and exercise set.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Tertiary Infotech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15.0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20 August 2026</w:t>
            </w:r>
          </w:p>
        </w:tc>
        <w:tc>
          <w:tcPr>
            <w:tcW w:type="dxa" w:w="5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Rebuilt visual deck; aligned detailed Learner Guide, slide-mapped Lesson Plan, ten self-contained labs, editable PowerPoint charts, current WSQ administration and assessment mapping.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0F172A"/>
                <w:sz w:val="18"/>
              </w:rP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Update field in Word</w:t>
        <w:fldChar w:fldCharType="end"/>
      </w:r>
    </w:p>
    <w:p>
      <w:r>
        <w:rPr>
          <w:i/>
          <w:color w:val="475569"/>
        </w:rPr>
        <w:t>Open this document in Microsoft Word and update the table if prompted.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guide explains the Power BI concepts used in the visual slide deck and provides the detailed click-by-click procedures deliberately kept out of the PowerPoint. Work through the labs in order: each reuses an approved starter PBIX, a lab-specific Excel intake/control workbook, and an evidence checklist.</w:t>
      </w:r>
    </w:p>
    <w:p>
      <w:pPr>
        <w:pStyle w:val="ListBullet"/>
      </w:pPr>
      <w:r>
        <w:rPr>
          <w:rFonts w:ascii="Arial" w:hAnsi="Arial"/>
          <w:sz w:val="21"/>
        </w:rPr>
        <w:t>Windows laptop with current Power BI Desktop</w:t>
      </w:r>
    </w:p>
    <w:p>
      <w:pPr>
        <w:pStyle w:val="ListBullet"/>
      </w:pPr>
      <w:r>
        <w:rPr>
          <w:rFonts w:ascii="Arial" w:hAnsi="Arial"/>
          <w:sz w:val="21"/>
        </w:rPr>
        <w:t>Access to Power BI Service for dashboard tasks</w:t>
      </w:r>
    </w:p>
    <w:p>
      <w:pPr>
        <w:pStyle w:val="ListBullet"/>
      </w:pPr>
      <w:r>
        <w:rPr>
          <w:rFonts w:ascii="Arial" w:hAnsi="Arial"/>
          <w:sz w:val="21"/>
        </w:rPr>
        <w:t>Complete lab folders downloaded locally</w:t>
      </w:r>
    </w:p>
    <w:p>
      <w:pPr>
        <w:pStyle w:val="ListBullet"/>
      </w:pPr>
      <w:r>
        <w:rPr>
          <w:rFonts w:ascii="Arial" w:hAnsi="Arial"/>
          <w:sz w:val="21"/>
        </w:rPr>
        <w:t>Permission to use only the supplied training data</w:t>
      </w:r>
    </w:p>
    <w:p>
      <w:pPr>
        <w:pStyle w:val="Heading1"/>
      </w:pPr>
      <w:r>
        <w:t>Learning Outcomes and WSQ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152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6912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Learner capability</w:t>
            </w:r>
          </w:p>
        </w:tc>
        <w:tc>
          <w:tcPr>
            <w:tcW w:type="dxa" w:w="2880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TSC mapping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LO1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Perform data transformation techniques using Power BI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K1 · A1 · LO1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LO2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Create data visualizations that portray patterns, trends and correlations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K2 · A2 · LO2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LO3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Develop dashboards and scorecards for decision monitoring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K3 · A3 · LO3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LO4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Create dynamic and interactive data visualizations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K4 · A4 · LO4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LO5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Create a data model for strategic visualization and mapping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K5 · A5 · LO5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LO6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Perform data analytics and queries with DAX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A6 · LO6</w:t>
            </w:r>
          </w:p>
        </w:tc>
      </w:tr>
    </w:tbl>
    <w:p>
      <w:pPr>
        <w:pStyle w:val="Heading1"/>
      </w:pPr>
      <w:r>
        <w:t>Topic 1: Get Started with Power BI and Power Query</w:t>
      </w:r>
    </w:p>
    <w:p>
      <w:r>
        <w:t>Deck reference: Slides 17–38 · K1 · A1 · LO1</w:t>
      </w:r>
    </w:p>
    <w:p>
      <w:pPr>
        <w:pStyle w:val="Heading2"/>
      </w:pPr>
      <w:r>
        <w:t>1.1 From data to action</w:t>
      </w:r>
    </w:p>
    <w:p>
      <w:r>
        <w:t>Descriptive, diagnostic, predictive, prescriptive and cognitive analytics support different decisions.</w:t>
      </w:r>
    </w:p>
    <w:p>
      <w:pPr>
        <w:pStyle w:val="Heading2"/>
      </w:pPr>
      <w:r>
        <w:t>1.2 Roles in the data team</w:t>
      </w:r>
    </w:p>
    <w:p>
      <w:r>
        <w:t>Business experts frame the question; analysts transform evidence; engineers govern dependable data flows.</w:t>
      </w:r>
    </w:p>
    <w:p>
      <w:pPr>
        <w:pStyle w:val="Heading2"/>
      </w:pPr>
      <w:r>
        <w:t>1.3 The analyst workflow</w:t>
      </w:r>
    </w:p>
    <w:p>
      <w:r>
        <w:t>Prepare → model → visualize → analyze → publish → monitor; each stage leaves evidence for review.</w:t>
      </w:r>
    </w:p>
    <w:p>
      <w:pPr>
        <w:pStyle w:val="Heading2"/>
      </w:pPr>
      <w:r>
        <w:t>1.4 Power BI ecosystem</w:t>
      </w:r>
    </w:p>
    <w:p>
      <w:r>
        <w:t>Desktop authors reports and semantic models; Service distributes, refreshes, governs and collaborates.</w:t>
      </w:r>
    </w:p>
    <w:p>
      <w:pPr>
        <w:pStyle w:val="Heading2"/>
      </w:pPr>
      <w:r>
        <w:t>1.5 Dataset, semantic model, report, dashboard</w:t>
      </w:r>
    </w:p>
    <w:p>
      <w:r>
        <w:t>Separate reusable data logic from multi-page analysis and single-page monitoring.</w:t>
      </w:r>
    </w:p>
    <w:p>
      <w:r>
        <w:t>Decision check: state the stakeholder question, the metric and grain, the active filter context, the visible finding, and the action the display should support.</w:t>
      </w:r>
    </w:p>
    <w:p>
      <w:pPr>
        <w:pStyle w:val="Heading2"/>
      </w:pPr>
      <w:r>
        <w:t>1.6 Desktop views</w:t>
      </w:r>
    </w:p>
    <w:p>
      <w:r>
        <w:t>Report view composes visuals, Data view inspects loaded tables, and Model view manages relationships.</w:t>
      </w:r>
    </w:p>
    <w:p>
      <w:pPr>
        <w:pStyle w:val="Heading2"/>
      </w:pPr>
      <w:r>
        <w:t>1.7 Connection choices</w:t>
      </w:r>
    </w:p>
    <w:p>
      <w:r>
        <w:t>Files, folders, databases, web sources and cloud services differ in refresh, scale and governance.</w:t>
      </w:r>
    </w:p>
    <w:p>
      <w:pPr>
        <w:pStyle w:val="Heading2"/>
      </w:pPr>
      <w:r>
        <w:t>1.8 Import or DirectQuery</w:t>
      </w:r>
    </w:p>
    <w:p>
      <w:r>
        <w:t>Import favors speed and modeling freedom; DirectQuery favors source currency but adds dependency and latency.</w:t>
      </w:r>
    </w:p>
    <w:p>
      <w:pPr>
        <w:pStyle w:val="Heading2"/>
      </w:pPr>
      <w:r>
        <w:t>1.9 Navigator decisions</w:t>
      </w:r>
    </w:p>
    <w:p>
      <w:r>
        <w:t>Select only required tables and preview structure before loading to reduce noise and model size.</w:t>
      </w:r>
    </w:p>
    <w:p>
      <w:pPr>
        <w:pStyle w:val="Heading2"/>
      </w:pPr>
      <w:r>
        <w:t>1.10 Power Query Editor</w:t>
      </w:r>
    </w:p>
    <w:p>
      <w:r>
        <w:t>Applied Steps make transformations visible, ordered, repeatable and auditable.</w:t>
      </w:r>
    </w:p>
    <w:p>
      <w:pPr>
        <w:pStyle w:val="Heading2"/>
      </w:pPr>
      <w:r>
        <w:t>1.11 Promote headers and remove rows</w:t>
      </w:r>
    </w:p>
    <w:p>
      <w:r>
        <w:t>Fix structural metadata before analytical logic so column names and data boundaries are reliable.</w:t>
      </w:r>
    </w:p>
    <w:p>
      <w:pPr>
        <w:pStyle w:val="Heading2"/>
      </w:pPr>
      <w:r>
        <w:t>1.12 Choose and rename columns</w:t>
      </w:r>
    </w:p>
    <w:p>
      <w:r>
        <w:t>Keep only decision-relevant fields and give them business-friendly names.</w:t>
      </w:r>
    </w:p>
    <w:p>
      <w:pPr>
        <w:pStyle w:val="Heading2"/>
      </w:pPr>
      <w:r>
        <w:t>1.13 Pivot and unpivot</w:t>
      </w:r>
    </w:p>
    <w:p>
      <w:r>
        <w:t>Wide layouts are human-friendly; long tidy layouts are usually better for filtering, aggregation and visuals.</w:t>
      </w:r>
    </w:p>
    <w:p>
      <w:pPr>
        <w:pStyle w:val="Heading2"/>
      </w:pPr>
      <w:r>
        <w:t>1.14 Replace values, nulls and errors</w:t>
      </w:r>
    </w:p>
    <w:p>
      <w:r>
        <w:t>Differentiate genuine zero, missing, not applicable and invalid data before replacement.</w:t>
      </w:r>
    </w:p>
    <w:p>
      <w:pPr>
        <w:pStyle w:val="Heading2"/>
      </w:pPr>
      <w:r>
        <w:t>1.15 Remove duplicates</w:t>
      </w:r>
    </w:p>
    <w:p>
      <w:r>
        <w:t>Define the business key before deduplication; repeated rows are not always duplicates.</w:t>
      </w:r>
    </w:p>
    <w:p>
      <w:pPr>
        <w:pStyle w:val="Heading2"/>
      </w:pPr>
      <w:r>
        <w:t>1.16 Data types and locale</w:t>
      </w:r>
    </w:p>
    <w:p>
      <w:r>
        <w:t>Types determine aggregation and date behavior; locale determines how text values are interpreted.</w:t>
      </w:r>
    </w:p>
    <w:p>
      <w:pPr>
        <w:pStyle w:val="Heading2"/>
      </w:pPr>
      <w:r>
        <w:t>1.17 Append queries</w:t>
      </w:r>
    </w:p>
    <w:p>
      <w:r>
        <w:t>Stack tables with the same grain and schema, then reconcile before/after row counts.</w:t>
      </w:r>
    </w:p>
    <w:p>
      <w:pPr>
        <w:pStyle w:val="Heading2"/>
      </w:pPr>
      <w:r>
        <w:t>1.18 Merge queries</w:t>
      </w:r>
    </w:p>
    <w:p>
      <w:r>
        <w:t>Join tables by validated keys; left outer, inner and full outer joins answer different integrity questions.</w:t>
      </w:r>
    </w:p>
    <w:p>
      <w:pPr>
        <w:pStyle w:val="Heading2"/>
      </w:pPr>
      <w:r>
        <w:t>1.19 Column profiling</w:t>
      </w:r>
    </w:p>
    <w:p>
      <w:r>
        <w:t>Quality, distribution and profile views surface nulls, errors, outliers and unexpected cardinality.</w:t>
      </w:r>
    </w:p>
    <w:p>
      <w:pPr>
        <w:pStyle w:val="Heading2"/>
      </w:pPr>
      <w:r>
        <w:t>1.20 M and Advanced Editor</w:t>
      </w:r>
    </w:p>
    <w:p>
      <w:r>
        <w:t>Power Query records transformations as M; readable steps improve reuse and troubleshooting.</w:t>
      </w:r>
    </w:p>
    <w:p>
      <w:pPr>
        <w:pStyle w:val="Heading2"/>
      </w:pPr>
      <w:r>
        <w:t>Lab 1: Connect, Inspect and Profile an Excel Dataset · Slide 37</w:t>
      </w:r>
    </w:p>
    <w:p>
      <w:r>
        <w:t>Goal: A profiled query with correct headers, types and documented quality issues</w:t>
      </w:r>
    </w:p>
    <w:p>
      <w:r>
        <w:t>Files: labs/01-data-intake/Retail_Intake.xlsx and starter.pbix</w:t>
      </w:r>
    </w:p>
    <w:p>
      <w:pPr>
        <w:pStyle w:val="Heading3"/>
      </w:pPr>
      <w:r>
        <w:t>Step-by-step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1. </w:t>
      </w:r>
      <w:r>
        <w:rPr>
          <w:rFonts w:ascii="Arial" w:hAnsi="Arial"/>
          <w:sz w:val="21"/>
        </w:rPr>
        <w:t>Open `starter.pbix` in Power BI Desktop and save a working copy as `Lab01-&lt;your-name&gt;.pbix`.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2. </w:t>
      </w:r>
      <w:r>
        <w:rPr>
          <w:rFonts w:ascii="Arial" w:hAnsi="Arial"/>
          <w:sz w:val="21"/>
        </w:rPr>
        <w:t>Select **Home &gt; Get data &gt; Excel workbook** and choose `Retail_Intake.xlsx`.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3. </w:t>
      </w:r>
      <w:r>
        <w:rPr>
          <w:rFonts w:ascii="Arial" w:hAnsi="Arial"/>
          <w:sz w:val="21"/>
        </w:rPr>
        <w:t>In Navigator, select `Orders`, `Returns`, and `People`; review the preview before selecting **Transform Data**.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4. </w:t>
      </w:r>
      <w:r>
        <w:rPr>
          <w:rFonts w:ascii="Arial" w:hAnsi="Arial"/>
          <w:sz w:val="21"/>
        </w:rPr>
        <w:t>In Power Query Editor, confirm that the first row is used as headers and that each query has a meaningful name.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5. </w:t>
      </w:r>
      <w:r>
        <w:rPr>
          <w:rFonts w:ascii="Arial" w:hAnsi="Arial"/>
          <w:sz w:val="21"/>
        </w:rPr>
        <w:t>Turn on **View &gt; Column quality**, **Column distribution**, and **Column profile**.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6. </w:t>
      </w:r>
      <w:r>
        <w:rPr>
          <w:rFonts w:ascii="Arial" w:hAnsi="Arial"/>
          <w:sz w:val="21"/>
        </w:rPr>
        <w:t>Record null, error, and distinct-value observations in the workbook `Evidence` sheet.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7. </w:t>
      </w:r>
      <w:r>
        <w:rPr>
          <w:rFonts w:ascii="Arial" w:hAnsi="Arial"/>
          <w:sz w:val="21"/>
        </w:rPr>
        <w:t>Set date, whole-number, decimal, and text data types deliberately; use locale where required.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8. </w:t>
      </w:r>
      <w:r>
        <w:rPr>
          <w:rFonts w:ascii="Arial" w:hAnsi="Arial"/>
          <w:sz w:val="21"/>
        </w:rPr>
        <w:t>Remove columns that do not support the stated retail questions, but keep all business keys.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9. </w:t>
      </w:r>
      <w:r>
        <w:rPr>
          <w:rFonts w:ascii="Arial" w:hAnsi="Arial"/>
          <w:sz w:val="21"/>
        </w:rPr>
        <w:t>Rename technical columns only when the new name remains unambiguous and consistent.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10. </w:t>
      </w:r>
      <w:r>
        <w:rPr>
          <w:rFonts w:ascii="Arial" w:hAnsi="Arial"/>
          <w:sz w:val="21"/>
        </w:rPr>
        <w:t>Select **Close &amp; Apply**, then confirm all three tables appear in Data view.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11. </w:t>
      </w:r>
      <w:r>
        <w:rPr>
          <w:rFonts w:ascii="Arial" w:hAnsi="Arial"/>
          <w:sz w:val="21"/>
        </w:rPr>
        <w:t>Create a card for total Sales and a table showing Order ID, Customer Name, Sales, and Profit.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12. </w:t>
      </w:r>
      <w:r>
        <w:rPr>
          <w:rFonts w:ascii="Arial" w:hAnsi="Arial"/>
          <w:sz w:val="21"/>
        </w:rPr>
        <w:t>Save the PBIX and capture the query list, column-profile evidence, and the first report page.</w:t>
      </w:r>
    </w:p>
    <w:p>
      <w:pPr>
        <w:pStyle w:val="Heading3"/>
      </w:pPr>
      <w:r>
        <w:t>Evidence and acceptance</w:t>
      </w:r>
    </w:p>
    <w:p>
      <w:pPr>
        <w:pStyle w:val="ListBullet"/>
      </w:pPr>
      <w:r>
        <w:rPr>
          <w:rFonts w:ascii="Arial" w:hAnsi="Arial"/>
          <w:sz w:val="21"/>
        </w:rPr>
        <w:t>Saved working PBIX with learner name</w:t>
      </w:r>
    </w:p>
    <w:p>
      <w:pPr>
        <w:pStyle w:val="ListBullet"/>
      </w:pPr>
      <w:r>
        <w:rPr>
          <w:rFonts w:ascii="Arial" w:hAnsi="Arial"/>
          <w:sz w:val="21"/>
        </w:rPr>
        <w:t>Readable query/model/report/dashboard evidence</w:t>
      </w:r>
    </w:p>
    <w:p>
      <w:pPr>
        <w:pStyle w:val="ListBullet"/>
      </w:pPr>
      <w:r>
        <w:rPr>
          <w:rFonts w:ascii="Arial" w:hAnsi="Arial"/>
          <w:sz w:val="21"/>
        </w:rPr>
        <w:t>Completed Excel Evidence sheet</w:t>
      </w:r>
    </w:p>
    <w:p>
      <w:pPr>
        <w:pStyle w:val="ListBullet"/>
      </w:pPr>
      <w:r>
        <w:rPr>
          <w:rFonts w:ascii="Arial" w:hAnsi="Arial"/>
          <w:sz w:val="21"/>
        </w:rPr>
        <w:t>Finding, evidence, limitation and recommended action</w:t>
      </w:r>
    </w:p>
    <w:p>
      <w:pPr>
        <w:pStyle w:val="ListBullet"/>
      </w:pPr>
      <w:r>
        <w:rPr>
          <w:rFonts w:ascii="Arial" w:hAnsi="Arial"/>
          <w:sz w:val="21"/>
        </w:rPr>
        <w:t>All required tables load; column quality is reviewed; no unintended errors remain.</w:t>
      </w:r>
    </w:p>
    <w:p>
      <w:r>
        <w:t>Troubleshooting: if the PBIX cannot find a source, use Data source settings &gt; Change Source and point it to the Excel workbook in the same lab folder. If a result is blank or wrong, check data type, grain, relationship path and filter context before rewriting the measure.</w:t>
      </w:r>
    </w:p>
    <w:p>
      <w:pPr>
        <w:pStyle w:val="Heading2"/>
      </w:pPr>
      <w:r>
        <w:t>Lab 2: Clean, Transform, Append and Merge · Slide 38</w:t>
      </w:r>
    </w:p>
    <w:p>
      <w:r>
        <w:t>Goal: A repeatable Power Query transformation pipeline with an audit trail</w:t>
      </w:r>
    </w:p>
    <w:p>
      <w:r>
        <w:t>Files: labs/02-power-query/Retail_Quality_Issues.xlsx and starter.pbix</w:t>
      </w:r>
    </w:p>
    <w:p>
      <w:pPr>
        <w:pStyle w:val="Heading3"/>
      </w:pPr>
      <w:r>
        <w:t>Step-by-step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1. </w:t>
      </w:r>
      <w:r>
        <w:rPr>
          <w:rFonts w:ascii="Arial" w:hAnsi="Arial"/>
          <w:sz w:val="21"/>
        </w:rPr>
        <w:t>Open `starter.pbix`, save a working copy, and import `Retail_Quality_Issues.xlsx` through **Transform Data**.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2. </w:t>
      </w:r>
      <w:r>
        <w:rPr>
          <w:rFonts w:ascii="Arial" w:hAnsi="Arial"/>
          <w:sz w:val="21"/>
        </w:rPr>
        <w:t>Rename the imported query `Sales_Staging` and inspect Applied Steps before adding transformations.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3. </w:t>
      </w:r>
      <w:r>
        <w:rPr>
          <w:rFonts w:ascii="Arial" w:hAnsi="Arial"/>
          <w:sz w:val="21"/>
        </w:rPr>
        <w:t>Remove the two note rows above the actual header and promote the remaining first row as headers.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4. </w:t>
      </w:r>
      <w:r>
        <w:rPr>
          <w:rFonts w:ascii="Arial" w:hAnsi="Arial"/>
          <w:sz w:val="21"/>
        </w:rPr>
        <w:t>Trim and clean text columns; standardize region values so `South East`, `SE`, and `Southeast` become `Southeast`.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5. </w:t>
      </w:r>
      <w:r>
        <w:rPr>
          <w:rFonts w:ascii="Arial" w:hAnsi="Arial"/>
          <w:sz w:val="21"/>
        </w:rPr>
        <w:t>Replace blank discount values only after deciding whether blank means zero or unknown; document the choice.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6. </w:t>
      </w:r>
      <w:r>
        <w:rPr>
          <w:rFonts w:ascii="Arial" w:hAnsi="Arial"/>
          <w:sz w:val="21"/>
        </w:rPr>
        <w:t>Set Order Date using the correct locale and isolate conversion errors rather than deleting them silently.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7. </w:t>
      </w:r>
      <w:r>
        <w:rPr>
          <w:rFonts w:ascii="Arial" w:hAnsi="Arial"/>
          <w:sz w:val="21"/>
        </w:rPr>
        <w:t>Define the business key, identify duplicate records, and keep the intended surviving record.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8. </w:t>
      </w:r>
      <w:r>
        <w:rPr>
          <w:rFonts w:ascii="Arial" w:hAnsi="Arial"/>
          <w:sz w:val="21"/>
        </w:rPr>
        <w:t>Unpivot the monthly target columns into `Month` and `Target`.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9. </w:t>
      </w:r>
      <w:r>
        <w:rPr>
          <w:rFonts w:ascii="Arial" w:hAnsi="Arial"/>
          <w:sz w:val="21"/>
        </w:rPr>
        <w:t>Append the `Late_Arrivals` query to the cleaned sales query and reconcile row counts.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10. </w:t>
      </w:r>
      <w:r>
        <w:rPr>
          <w:rFonts w:ascii="Arial" w:hAnsi="Arial"/>
          <w:sz w:val="21"/>
        </w:rPr>
        <w:t>Merge the `Region_Manager` table with a left outer join; expand only Manager and Territory.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11. </w:t>
      </w:r>
      <w:r>
        <w:rPr>
          <w:rFonts w:ascii="Arial" w:hAnsi="Arial"/>
          <w:sz w:val="21"/>
        </w:rPr>
        <w:t>Create a conditional column for Margin Band using the thresholds in the workbook `Control` sheet.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12. </w:t>
      </w:r>
      <w:r>
        <w:rPr>
          <w:rFonts w:ascii="Arial" w:hAnsi="Arial"/>
          <w:sz w:val="21"/>
        </w:rPr>
        <w:t>Review the generated M in Advanced Editor and add a short comment above the business-rule step.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13. </w:t>
      </w:r>
      <w:r>
        <w:rPr>
          <w:rFonts w:ascii="Arial" w:hAnsi="Arial"/>
          <w:sz w:val="21"/>
        </w:rPr>
        <w:t>Close &amp; Apply, then validate the Control totals and complete the Evidence sheet.</w:t>
      </w:r>
    </w:p>
    <w:p>
      <w:pPr>
        <w:pStyle w:val="Heading3"/>
      </w:pPr>
      <w:r>
        <w:t>Evidence and acceptance</w:t>
      </w:r>
    </w:p>
    <w:p>
      <w:pPr>
        <w:pStyle w:val="ListBullet"/>
      </w:pPr>
      <w:r>
        <w:rPr>
          <w:rFonts w:ascii="Arial" w:hAnsi="Arial"/>
          <w:sz w:val="21"/>
        </w:rPr>
        <w:t>Saved working PBIX with learner name</w:t>
      </w:r>
    </w:p>
    <w:p>
      <w:pPr>
        <w:pStyle w:val="ListBullet"/>
      </w:pPr>
      <w:r>
        <w:rPr>
          <w:rFonts w:ascii="Arial" w:hAnsi="Arial"/>
          <w:sz w:val="21"/>
        </w:rPr>
        <w:t>Readable query/model/report/dashboard evidence</w:t>
      </w:r>
    </w:p>
    <w:p>
      <w:pPr>
        <w:pStyle w:val="ListBullet"/>
      </w:pPr>
      <w:r>
        <w:rPr>
          <w:rFonts w:ascii="Arial" w:hAnsi="Arial"/>
          <w:sz w:val="21"/>
        </w:rPr>
        <w:t>Completed Excel Evidence sheet</w:t>
      </w:r>
    </w:p>
    <w:p>
      <w:pPr>
        <w:pStyle w:val="ListBullet"/>
      </w:pPr>
      <w:r>
        <w:rPr>
          <w:rFonts w:ascii="Arial" w:hAnsi="Arial"/>
          <w:sz w:val="21"/>
        </w:rPr>
        <w:t>Finding, evidence, limitation and recommended action</w:t>
      </w:r>
    </w:p>
    <w:p>
      <w:pPr>
        <w:pStyle w:val="ListBullet"/>
      </w:pPr>
      <w:r>
        <w:rPr>
          <w:rFonts w:ascii="Arial" w:hAnsi="Arial"/>
          <w:sz w:val="21"/>
        </w:rPr>
        <w:t>Headers, types, nulls and duplicates are corrected; append and merge row counts reconcile.</w:t>
      </w:r>
    </w:p>
    <w:p>
      <w:r>
        <w:t>Troubleshooting: if the PBIX cannot find a source, use Data source settings &gt; Change Source and point it to the Excel workbook in the same lab folder. If a result is blank or wrong, check data type, grain, relationship path and filter context before rewriting the measure.</w:t>
      </w:r>
    </w:p>
    <w:p>
      <w:pPr>
        <w:pStyle w:val="Heading1"/>
      </w:pPr>
      <w:r>
        <w:t>Topic 2: Create Data Visualizations and Reports</w:t>
      </w:r>
    </w:p>
    <w:p>
      <w:r>
        <w:t>Deck reference: Slides 39–60 · K2 · A2 · LO2</w:t>
      </w:r>
    </w:p>
    <w:p>
      <w:pPr>
        <w:pStyle w:val="Heading2"/>
      </w:pPr>
      <w:r>
        <w:t>2.1 Start with the question</w:t>
      </w:r>
    </w:p>
    <w:p>
      <w:r>
        <w:t>Choose a visual only after naming the comparison, trend, distribution, relationship or composition to reveal.</w:t>
      </w:r>
    </w:p>
    <w:p>
      <w:pPr>
        <w:pStyle w:val="Heading2"/>
      </w:pPr>
      <w:r>
        <w:t>2.2 Column and bar charts</w:t>
      </w:r>
    </w:p>
    <w:p>
      <w:r>
        <w:t>Use length on a common baseline for accurate category comparison; sort to make ranking visible.</w:t>
      </w:r>
    </w:p>
    <w:p>
      <w:r>
        <w:t>Decision check: state the stakeholder question, the metric and grain, the active filter context, the visible finding, and the action the display should support.</w:t>
      </w:r>
    </w:p>
    <w:p>
      <w:pPr>
        <w:pStyle w:val="Heading2"/>
      </w:pPr>
      <w:r>
        <w:t>2.3 Line and area charts</w:t>
      </w:r>
    </w:p>
    <w:p>
      <w:r>
        <w:t>Use lines for change over ordered time; use area sparingly when magnitude and composition both matter.</w:t>
      </w:r>
    </w:p>
    <w:p>
      <w:r>
        <w:t>Decision check: state the stakeholder question, the metric and grain, the active filter context, the visible finding, and the action the display should support.</w:t>
      </w:r>
    </w:p>
    <w:p>
      <w:pPr>
        <w:pStyle w:val="Heading2"/>
      </w:pPr>
      <w:r>
        <w:t>2.4 Cards, KPIs and gauges</w:t>
      </w:r>
    </w:p>
    <w:p>
      <w:r>
        <w:t>Cards state a value, KPIs add direction and targets, and gauges show progress toward one bounded goal.</w:t>
      </w:r>
    </w:p>
    <w:p>
      <w:pPr>
        <w:pStyle w:val="Heading2"/>
      </w:pPr>
      <w:r>
        <w:t>2.5 Combo charts</w:t>
      </w:r>
    </w:p>
    <w:p>
      <w:r>
        <w:t>Combine columns and a line when two measures share a meaningful category and their scales remain interpretable.</w:t>
      </w:r>
    </w:p>
    <w:p>
      <w:r>
        <w:t>Decision check: state the stakeholder question, the metric and grain, the active filter context, the visible finding, and the action the display should support.</w:t>
      </w:r>
    </w:p>
    <w:p>
      <w:pPr>
        <w:pStyle w:val="Heading2"/>
      </w:pPr>
      <w:r>
        <w:t>2.6 Decomposition tree</w:t>
      </w:r>
    </w:p>
    <w:p>
      <w:r>
        <w:t>Let users drill across candidate dimensions to explain a result without predefining one path.</w:t>
      </w:r>
    </w:p>
    <w:p>
      <w:pPr>
        <w:pStyle w:val="Heading2"/>
      </w:pPr>
      <w:r>
        <w:t>2.7 Pie, doughnut and funnel</w:t>
      </w:r>
    </w:p>
    <w:p>
      <w:r>
        <w:t>Use part-to-whole displays for few categories and funnels only for genuinely ordered stages.</w:t>
      </w:r>
    </w:p>
    <w:p>
      <w:pPr>
        <w:pStyle w:val="Heading2"/>
      </w:pPr>
      <w:r>
        <w:t>2.8 Maps and choropleths</w:t>
      </w:r>
    </w:p>
    <w:p>
      <w:r>
        <w:t>Use symbols for magnitude and filled regions for rates; normalize before comparing unequal geographies.</w:t>
      </w:r>
    </w:p>
    <w:p>
      <w:pPr>
        <w:pStyle w:val="Heading2"/>
      </w:pPr>
      <w:r>
        <w:t>2.9 Tables and matrices</w:t>
      </w:r>
    </w:p>
    <w:p>
      <w:r>
        <w:t>Tables preserve precise records; matrices add hierarchy, subtotals and cross-tab analysis.</w:t>
      </w:r>
    </w:p>
    <w:p>
      <w:pPr>
        <w:pStyle w:val="Heading2"/>
      </w:pPr>
      <w:r>
        <w:t>2.10 Scatter and bubble charts</w:t>
      </w:r>
    </w:p>
    <w:p>
      <w:r>
        <w:t>Position reveals correlation, while size and color add variables; association is not causation.</w:t>
      </w:r>
    </w:p>
    <w:p>
      <w:r>
        <w:t>Decision check: state the stakeholder question, the metric and grain, the active filter context, the visible finding, and the action the display should support.</w:t>
      </w:r>
    </w:p>
    <w:p>
      <w:pPr>
        <w:pStyle w:val="Heading2"/>
      </w:pPr>
      <w:r>
        <w:t>2.11 Ribbon, treemap and waterfall</w:t>
      </w:r>
    </w:p>
    <w:p>
      <w:r>
        <w:t>Show rank change, hierarchical composition and additive bridges when those structures answer the question.</w:t>
      </w:r>
    </w:p>
    <w:p>
      <w:pPr>
        <w:pStyle w:val="Heading2"/>
      </w:pPr>
      <w:r>
        <w:t>2.12 Q&amp;A and smart narratives</w:t>
      </w:r>
    </w:p>
    <w:p>
      <w:r>
        <w:t>Natural-language and generated summaries accelerate exploration but still require human validation.</w:t>
      </w:r>
    </w:p>
    <w:p>
      <w:pPr>
        <w:pStyle w:val="Heading2"/>
      </w:pPr>
      <w:r>
        <w:t>2.13 Numeric, grid and performance visuals</w:t>
      </w:r>
    </w:p>
    <w:p>
      <w:r>
        <w:t>Match information density to the decision: glanceable status, precise lookup or target tracking.</w:t>
      </w:r>
    </w:p>
    <w:p>
      <w:r>
        <w:t>Decision check: state the stakeholder question, the metric and grain, the active filter context, the visible finding, and the action the display should support.</w:t>
      </w:r>
    </w:p>
    <w:p>
      <w:pPr>
        <w:pStyle w:val="Heading2"/>
      </w:pPr>
      <w:r>
        <w:t>2.14 Change and resize visuals</w:t>
      </w:r>
    </w:p>
    <w:p>
      <w:r>
        <w:t>Changing type can change meaning; protect labels, proportions and hierarchy when reflowing a page.</w:t>
      </w:r>
    </w:p>
    <w:p>
      <w:r>
        <w:t>Decision check: state the stakeholder question, the metric and grain, the active filter context, the visible finding, and the action the display should support.</w:t>
      </w:r>
    </w:p>
    <w:p>
      <w:pPr>
        <w:pStyle w:val="Heading2"/>
      </w:pPr>
      <w:r>
        <w:t>2.15 Format for comprehension</w:t>
      </w:r>
    </w:p>
    <w:p>
      <w:r>
        <w:t>Use consistent color roles, restrained emphasis and direct labels to reduce decoding effort.</w:t>
      </w:r>
    </w:p>
    <w:p>
      <w:pPr>
        <w:pStyle w:val="Heading2"/>
      </w:pPr>
      <w:r>
        <w:t>2.16 Titles and backgrounds</w:t>
      </w:r>
    </w:p>
    <w:p>
      <w:r>
        <w:t>Insight titles state the takeaway; backgrounds should organize, not decorate.</w:t>
      </w:r>
    </w:p>
    <w:p>
      <w:pPr>
        <w:pStyle w:val="Heading2"/>
      </w:pPr>
      <w:r>
        <w:t>2.17 Tooltips</w:t>
      </w:r>
    </w:p>
    <w:p>
      <w:r>
        <w:t>Use tooltips for supporting context, definitions and secondary measures without crowding the main canvas.</w:t>
      </w:r>
    </w:p>
    <w:p>
      <w:pPr>
        <w:pStyle w:val="Heading2"/>
      </w:pPr>
      <w:r>
        <w:t>2.18 Drill down and expand</w:t>
      </w:r>
    </w:p>
    <w:p>
      <w:r>
        <w:t>Hierarchies support movement between levels; keep the current level and path visible.</w:t>
      </w:r>
    </w:p>
    <w:p>
      <w:pPr>
        <w:pStyle w:val="Heading2"/>
      </w:pPr>
      <w:r>
        <w:t>2.19 Themes</w:t>
      </w:r>
    </w:p>
    <w:p>
      <w:r>
        <w:t>A theme standardizes color, type and defaults so reports remain coherent and maintainable.</w:t>
      </w:r>
    </w:p>
    <w:p>
      <w:pPr>
        <w:pStyle w:val="Heading2"/>
      </w:pPr>
      <w:r>
        <w:t>2.20 Accessibility</w:t>
      </w:r>
    </w:p>
    <w:p>
      <w:r>
        <w:t>Reading order, alt text, contrast, keyboard focus and non-color cues make insight available to more users.</w:t>
      </w:r>
    </w:p>
    <w:p>
      <w:pPr>
        <w:pStyle w:val="Heading2"/>
      </w:pPr>
      <w:r>
        <w:t>Lab 3: Choose Visuals for Trends and Correlations · Slide 59</w:t>
      </w:r>
    </w:p>
    <w:p>
      <w:r>
        <w:t>Goal: A one-page analytical report using fit-for-purpose native visuals</w:t>
      </w:r>
    </w:p>
    <w:p>
      <w:r>
        <w:t>Files: labs/03-visual-choice/Sales_Trends.xlsx and starter.pbix</w:t>
      </w:r>
    </w:p>
    <w:p>
      <w:pPr>
        <w:pStyle w:val="Heading3"/>
      </w:pPr>
      <w:r>
        <w:t>Step-by-step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1. </w:t>
      </w:r>
      <w:r>
        <w:rPr>
          <w:rFonts w:ascii="Arial" w:hAnsi="Arial"/>
          <w:sz w:val="21"/>
        </w:rPr>
        <w:t>Open `starter.pbix`, save a working copy, and import `Sales_Trends.xlsx`.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2. </w:t>
      </w:r>
      <w:r>
        <w:rPr>
          <w:rFonts w:ascii="Arial" w:hAnsi="Arial"/>
          <w:sz w:val="21"/>
        </w:rPr>
        <w:t>Read the five stakeholder questions on the `Questions` sheet before adding any visual.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3. </w:t>
      </w:r>
      <w:r>
        <w:rPr>
          <w:rFonts w:ascii="Arial" w:hAnsi="Arial"/>
          <w:sz w:val="21"/>
        </w:rPr>
        <w:t>Create a clustered bar chart for ranked category comparison and sort by Sales descending.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4. </w:t>
      </w:r>
      <w:r>
        <w:rPr>
          <w:rFonts w:ascii="Arial" w:hAnsi="Arial"/>
          <w:sz w:val="21"/>
        </w:rPr>
        <w:t>Create a line chart for monthly Sales and use a continuous date axis.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5. </w:t>
      </w:r>
      <w:r>
        <w:rPr>
          <w:rFonts w:ascii="Arial" w:hAnsi="Arial"/>
          <w:sz w:val="21"/>
        </w:rPr>
        <w:t>Create a scatter chart with Sales on X, Profit on Y, Quantity as size, and Category as legend.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6. </w:t>
      </w:r>
      <w:r>
        <w:rPr>
          <w:rFonts w:ascii="Arial" w:hAnsi="Arial"/>
          <w:sz w:val="21"/>
        </w:rPr>
        <w:t>Create one KPI or gauge that compares current Sales with Target Sales.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7. </w:t>
      </w:r>
      <w:r>
        <w:rPr>
          <w:rFonts w:ascii="Arial" w:hAnsi="Arial"/>
          <w:sz w:val="21"/>
        </w:rPr>
        <w:t>Use a matrix where precise product and region values are required.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8. </w:t>
      </w:r>
      <w:r>
        <w:rPr>
          <w:rFonts w:ascii="Arial" w:hAnsi="Arial"/>
          <w:sz w:val="21"/>
        </w:rPr>
        <w:t>For each visual, replace the generic title with a short insight title that answers its question.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9. </w:t>
      </w:r>
      <w:r>
        <w:rPr>
          <w:rFonts w:ascii="Arial" w:hAnsi="Arial"/>
          <w:sz w:val="21"/>
        </w:rPr>
        <w:t>Use color consistently: one accent for focus, neutrals for context, and red only for a defined exception.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10. </w:t>
      </w:r>
      <w:r>
        <w:rPr>
          <w:rFonts w:ascii="Arial" w:hAnsi="Arial"/>
          <w:sz w:val="21"/>
        </w:rPr>
        <w:t>Check axes for misleading truncation and confirm currency/percentage formats.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11. </w:t>
      </w:r>
      <w:r>
        <w:rPr>
          <w:rFonts w:ascii="Arial" w:hAnsi="Arial"/>
          <w:sz w:val="21"/>
        </w:rPr>
        <w:t>Add a small text box stating one limitation of the comparison or correlation shown.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12. </w:t>
      </w:r>
      <w:r>
        <w:rPr>
          <w:rFonts w:ascii="Arial" w:hAnsi="Arial"/>
          <w:sz w:val="21"/>
        </w:rPr>
        <w:t>Complete the visual-choice rationale and evidence checklist in the workbook.</w:t>
      </w:r>
    </w:p>
    <w:p>
      <w:pPr>
        <w:pStyle w:val="Heading3"/>
      </w:pPr>
      <w:r>
        <w:t>Evidence and acceptance</w:t>
      </w:r>
    </w:p>
    <w:p>
      <w:pPr>
        <w:pStyle w:val="ListBullet"/>
      </w:pPr>
      <w:r>
        <w:rPr>
          <w:rFonts w:ascii="Arial" w:hAnsi="Arial"/>
          <w:sz w:val="21"/>
        </w:rPr>
        <w:t>Saved working PBIX with learner name</w:t>
      </w:r>
    </w:p>
    <w:p>
      <w:pPr>
        <w:pStyle w:val="ListBullet"/>
      </w:pPr>
      <w:r>
        <w:rPr>
          <w:rFonts w:ascii="Arial" w:hAnsi="Arial"/>
          <w:sz w:val="21"/>
        </w:rPr>
        <w:t>Readable query/model/report/dashboard evidence</w:t>
      </w:r>
    </w:p>
    <w:p>
      <w:pPr>
        <w:pStyle w:val="ListBullet"/>
      </w:pPr>
      <w:r>
        <w:rPr>
          <w:rFonts w:ascii="Arial" w:hAnsi="Arial"/>
          <w:sz w:val="21"/>
        </w:rPr>
        <w:t>Completed Excel Evidence sheet</w:t>
      </w:r>
    </w:p>
    <w:p>
      <w:pPr>
        <w:pStyle w:val="ListBullet"/>
      </w:pPr>
      <w:r>
        <w:rPr>
          <w:rFonts w:ascii="Arial" w:hAnsi="Arial"/>
          <w:sz w:val="21"/>
        </w:rPr>
        <w:t>Finding, evidence, limitation and recommended action</w:t>
      </w:r>
    </w:p>
    <w:p>
      <w:pPr>
        <w:pStyle w:val="ListBullet"/>
      </w:pPr>
      <w:r>
        <w:rPr>
          <w:rFonts w:ascii="Arial" w:hAnsi="Arial"/>
          <w:sz w:val="21"/>
        </w:rPr>
        <w:t>Each visual answers a stated question; encodings are accurate; titles express insight.</w:t>
      </w:r>
    </w:p>
    <w:p>
      <w:r>
        <w:t>Troubleshooting: if the PBIX cannot find a source, use Data source settings &gt; Change Source and point it to the Excel workbook in the same lab folder. If a result is blank or wrong, check data type, grain, relationship path and filter context before rewriting the measure.</w:t>
      </w:r>
    </w:p>
    <w:p>
      <w:pPr>
        <w:pStyle w:val="Heading2"/>
      </w:pPr>
      <w:r>
        <w:t>Lab 4: Design an Accessible Report Story · Slide 60</w:t>
      </w:r>
    </w:p>
    <w:p>
      <w:r>
        <w:t>Goal: A polished report page with hierarchy, theme, tooltips and accessible navigation</w:t>
      </w:r>
    </w:p>
    <w:p>
      <w:r>
        <w:t>Files: labs/04-report-story/Customer_Experience.xlsx and starter.pbix</w:t>
      </w:r>
    </w:p>
    <w:p>
      <w:pPr>
        <w:pStyle w:val="Heading3"/>
      </w:pPr>
      <w:r>
        <w:t>Step-by-step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1. </w:t>
      </w:r>
      <w:r>
        <w:rPr>
          <w:rFonts w:ascii="Arial" w:hAnsi="Arial"/>
          <w:sz w:val="21"/>
        </w:rPr>
        <w:t>Open `starter.pbix`, save a working copy, and import `Customer_Experience.xlsx`.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2. </w:t>
      </w:r>
      <w:r>
        <w:rPr>
          <w:rFonts w:ascii="Arial" w:hAnsi="Arial"/>
          <w:sz w:val="21"/>
        </w:rPr>
        <w:t>Apply the provided `Theme` color roles consistently across the page.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3. </w:t>
      </w:r>
      <w:r>
        <w:rPr>
          <w:rFonts w:ascii="Arial" w:hAnsi="Arial"/>
          <w:sz w:val="21"/>
        </w:rPr>
        <w:t>Create a page title that states the decision and a subtitle that states the active period.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4. </w:t>
      </w:r>
      <w:r>
        <w:rPr>
          <w:rFonts w:ascii="Arial" w:hAnsi="Arial"/>
          <w:sz w:val="21"/>
        </w:rPr>
        <w:t>Arrange KPI cards first, trend evidence second, and diagnostic detail last in the reading order.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5. </w:t>
      </w:r>
      <w:r>
        <w:rPr>
          <w:rFonts w:ascii="Arial" w:hAnsi="Arial"/>
          <w:sz w:val="21"/>
        </w:rPr>
        <w:t>Create a tooltip page showing response volume, satisfaction score, and verbatim-comment count.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6. </w:t>
      </w:r>
      <w:r>
        <w:rPr>
          <w:rFonts w:ascii="Arial" w:hAnsi="Arial"/>
          <w:sz w:val="21"/>
        </w:rPr>
        <w:t>Add a drill hierarchy from Region to Store and test drill down, expand, and drill up.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7. </w:t>
      </w:r>
      <w:r>
        <w:rPr>
          <w:rFonts w:ascii="Arial" w:hAnsi="Arial"/>
          <w:sz w:val="21"/>
        </w:rPr>
        <w:t>Add alt text to every meaningful visual and mark decorative elements as decorative where supported.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8. </w:t>
      </w:r>
      <w:r>
        <w:rPr>
          <w:rFonts w:ascii="Arial" w:hAnsi="Arial"/>
          <w:sz w:val="21"/>
        </w:rPr>
        <w:t>Open **View &gt; Selection** and **Tab order**; place objects in a logical keyboard reading sequence.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9. </w:t>
      </w:r>
      <w:r>
        <w:rPr>
          <w:rFonts w:ascii="Arial" w:hAnsi="Arial"/>
          <w:sz w:val="21"/>
        </w:rPr>
        <w:t>Check text and data colors for sufficient contrast and ensure status is never shown by color alone.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10. </w:t>
      </w:r>
      <w:r>
        <w:rPr>
          <w:rFonts w:ascii="Arial" w:hAnsi="Arial"/>
          <w:sz w:val="21"/>
        </w:rPr>
        <w:t>Use whitespace and alignment instead of borders around every object.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11. </w:t>
      </w:r>
      <w:r>
        <w:rPr>
          <w:rFonts w:ascii="Arial" w:hAnsi="Arial"/>
          <w:sz w:val="21"/>
        </w:rPr>
        <w:t>Test the page at 100% and Fit to page, then capture a screenshot for Evidence.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12. </w:t>
      </w:r>
      <w:r>
        <w:rPr>
          <w:rFonts w:ascii="Arial" w:hAnsi="Arial"/>
          <w:sz w:val="21"/>
        </w:rPr>
        <w:t>Ask a peer to state the main finding in ten seconds; revise if their answer differs from the intended message.</w:t>
      </w:r>
    </w:p>
    <w:p>
      <w:pPr>
        <w:pStyle w:val="Heading3"/>
      </w:pPr>
      <w:r>
        <w:t>Evidence and acceptance</w:t>
      </w:r>
    </w:p>
    <w:p>
      <w:pPr>
        <w:pStyle w:val="ListBullet"/>
      </w:pPr>
      <w:r>
        <w:rPr>
          <w:rFonts w:ascii="Arial" w:hAnsi="Arial"/>
          <w:sz w:val="21"/>
        </w:rPr>
        <w:t>Saved working PBIX with learner name</w:t>
      </w:r>
    </w:p>
    <w:p>
      <w:pPr>
        <w:pStyle w:val="ListBullet"/>
      </w:pPr>
      <w:r>
        <w:rPr>
          <w:rFonts w:ascii="Arial" w:hAnsi="Arial"/>
          <w:sz w:val="21"/>
        </w:rPr>
        <w:t>Readable query/model/report/dashboard evidence</w:t>
      </w:r>
    </w:p>
    <w:p>
      <w:pPr>
        <w:pStyle w:val="ListBullet"/>
      </w:pPr>
      <w:r>
        <w:rPr>
          <w:rFonts w:ascii="Arial" w:hAnsi="Arial"/>
          <w:sz w:val="21"/>
        </w:rPr>
        <w:t>Completed Excel Evidence sheet</w:t>
      </w:r>
    </w:p>
    <w:p>
      <w:pPr>
        <w:pStyle w:val="ListBullet"/>
      </w:pPr>
      <w:r>
        <w:rPr>
          <w:rFonts w:ascii="Arial" w:hAnsi="Arial"/>
          <w:sz w:val="21"/>
        </w:rPr>
        <w:t>Finding, evidence, limitation and recommended action</w:t>
      </w:r>
    </w:p>
    <w:p>
      <w:pPr>
        <w:pStyle w:val="ListBullet"/>
      </w:pPr>
      <w:r>
        <w:rPr>
          <w:rFonts w:ascii="Arial" w:hAnsi="Arial"/>
          <w:sz w:val="21"/>
        </w:rPr>
        <w:t>The page has a clear reading order, consistent formatting, alt text and no misleading scale.</w:t>
      </w:r>
    </w:p>
    <w:p>
      <w:r>
        <w:t>Troubleshooting: if the PBIX cannot find a source, use Data source settings &gt; Change Source and point it to the Excel workbook in the same lab folder. If a result is blank or wrong, check data type, grain, relationship path and filter context before rewriting the measure.</w:t>
      </w:r>
    </w:p>
    <w:p>
      <w:pPr>
        <w:pStyle w:val="Heading1"/>
      </w:pPr>
      <w:r>
        <w:t>Topic 3: Develop Dashboards and Scorecards</w:t>
      </w:r>
    </w:p>
    <w:p>
      <w:r>
        <w:t>Deck reference: Slides 61–78 · K3 · A3 · LO3</w:t>
      </w:r>
    </w:p>
    <w:p>
      <w:pPr>
        <w:pStyle w:val="Heading2"/>
      </w:pPr>
      <w:r>
        <w:t>3.1 Report versus dashboard</w:t>
      </w:r>
    </w:p>
    <w:p>
      <w:r>
        <w:t>Reports are multi-page interactive analysis; dashboards are one-page monitoring surfaces in Power BI Service.</w:t>
      </w:r>
    </w:p>
    <w:p>
      <w:r>
        <w:t>Decision check: state the stakeholder question, the metric and grain, the active filter context, the visible finding, and the action the display should support.</w:t>
      </w:r>
    </w:p>
    <w:p>
      <w:pPr>
        <w:pStyle w:val="Heading2"/>
      </w:pPr>
      <w:r>
        <w:t>3.2 Dashboard development cycle</w:t>
      </w:r>
    </w:p>
    <w:p>
      <w:r>
        <w:t>Define decisions → select KPIs → design tiles → publish → test → monitor and refine.</w:t>
      </w:r>
    </w:p>
    <w:p>
      <w:r>
        <w:t>Decision check: state the stakeholder question, the metric and grain, the active filter context, the visible finding, and the action the display should support.</w:t>
      </w:r>
    </w:p>
    <w:p>
      <w:pPr>
        <w:pStyle w:val="Heading2"/>
      </w:pPr>
      <w:r>
        <w:t>3.3 Pin a visual</w:t>
      </w:r>
    </w:p>
    <w:p>
      <w:r>
        <w:t>Pinned tiles create a stable monitoring surface while preserving a path back to the source report.</w:t>
      </w:r>
    </w:p>
    <w:p>
      <w:r>
        <w:t>Decision check: state the stakeholder question, the metric and grain, the active filter context, the visible finding, and the action the display should support.</w:t>
      </w:r>
    </w:p>
    <w:p>
      <w:pPr>
        <w:pStyle w:val="Heading2"/>
      </w:pPr>
      <w:r>
        <w:t>3.4 Pin a live page</w:t>
      </w:r>
    </w:p>
    <w:p>
      <w:r>
        <w:t>A live page retains report interactions; use it when monitoring needs more than independent tiles.</w:t>
      </w:r>
    </w:p>
    <w:p>
      <w:pPr>
        <w:pStyle w:val="Heading2"/>
      </w:pPr>
      <w:r>
        <w:t>3.5 Combine multiple reports</w:t>
      </w:r>
    </w:p>
    <w:p>
      <w:r>
        <w:t>A dashboard can assemble governed signals from several reports into one executive view.</w:t>
      </w:r>
    </w:p>
    <w:p>
      <w:pPr>
        <w:pStyle w:val="Heading2"/>
      </w:pPr>
      <w:r>
        <w:t>3.6 Alerts</w:t>
      </w:r>
    </w:p>
    <w:p>
      <w:r>
        <w:t>Alerts turn threshold breaches into action; they require clear owners, frequency and escalation rules.</w:t>
      </w:r>
    </w:p>
    <w:p>
      <w:pPr>
        <w:pStyle w:val="Heading2"/>
      </w:pPr>
      <w:r>
        <w:t>3.7 Ask questions</w:t>
      </w:r>
    </w:p>
    <w:p>
      <w:r>
        <w:t>Dashboard Q&amp;A supports fast exploration when model names, synonyms and relationships are business-friendly.</w:t>
      </w:r>
    </w:p>
    <w:p>
      <w:pPr>
        <w:pStyle w:val="Heading2"/>
      </w:pPr>
      <w:r>
        <w:t>3.8 Quick insights</w:t>
      </w:r>
    </w:p>
    <w:p>
      <w:r>
        <w:t>Automated patterns are hypotheses to review, not conclusions to accept without context.</w:t>
      </w:r>
    </w:p>
    <w:p>
      <w:pPr>
        <w:pStyle w:val="Heading2"/>
      </w:pPr>
      <w:r>
        <w:t>3.9 Dashboard themes</w:t>
      </w:r>
    </w:p>
    <w:p>
      <w:r>
        <w:t>Consistent themes support recognition across tiles without overwhelming status colors.</w:t>
      </w:r>
    </w:p>
    <w:p>
      <w:r>
        <w:t>Decision check: state the stakeholder question, the metric and grain, the active filter context, the visible finding, and the action the display should support.</w:t>
      </w:r>
    </w:p>
    <w:p>
      <w:pPr>
        <w:pStyle w:val="Heading2"/>
      </w:pPr>
      <w:r>
        <w:t>3.10 Mobile layout</w:t>
      </w:r>
    </w:p>
    <w:p>
      <w:r>
        <w:t>Prioritize the few signals and actions needed on a small screen; do not merely shrink desktop design.</w:t>
      </w:r>
    </w:p>
    <w:p>
      <w:pPr>
        <w:pStyle w:val="Heading2"/>
      </w:pPr>
      <w:r>
        <w:t>3.11 Scorecards and goals</w:t>
      </w:r>
    </w:p>
    <w:p>
      <w:r>
        <w:t>A scorecard adds targets, owners, status and check-ins to make performance accountable.</w:t>
      </w:r>
    </w:p>
    <w:p>
      <w:pPr>
        <w:pStyle w:val="Heading2"/>
      </w:pPr>
      <w:r>
        <w:t>3.12 Workspaces</w:t>
      </w:r>
    </w:p>
    <w:p>
      <w:r>
        <w:t>Workspaces separate authoring, review and distribution responsibilities.</w:t>
      </w:r>
    </w:p>
    <w:p>
      <w:pPr>
        <w:pStyle w:val="Heading2"/>
      </w:pPr>
      <w:r>
        <w:t>3.13 Apps and sharing</w:t>
      </w:r>
    </w:p>
    <w:p>
      <w:r>
        <w:t>Apps package approved content for audiences; direct sharing is narrower and harder to govern at scale.</w:t>
      </w:r>
    </w:p>
    <w:p>
      <w:pPr>
        <w:pStyle w:val="Heading2"/>
      </w:pPr>
      <w:r>
        <w:t>3.14 Refresh and gateways</w:t>
      </w:r>
    </w:p>
    <w:p>
      <w:r>
        <w:t>Refresh design connects source availability, credentials, schedules and failure monitoring.</w:t>
      </w:r>
    </w:p>
    <w:p>
      <w:pPr>
        <w:pStyle w:val="Heading2"/>
      </w:pPr>
      <w:r>
        <w:t>3.15 Dashboard storytelling</w:t>
      </w:r>
    </w:p>
    <w:p>
      <w:r>
        <w:t>Arrange tiles from outcome to drivers to exceptions so executives can scan, diagnose and act.</w:t>
      </w:r>
    </w:p>
    <w:p>
      <w:r>
        <w:t>Decision check: state the stakeholder question, the metric and grain, the active filter context, the visible finding, and the action the display should support.</w:t>
      </w:r>
    </w:p>
    <w:p>
      <w:pPr>
        <w:pStyle w:val="Heading2"/>
      </w:pPr>
      <w:r>
        <w:t>3.16 Dashboard QA</w:t>
      </w:r>
    </w:p>
    <w:p>
      <w:r>
        <w:t>Verify current data, tile links, mobile view, ownership, permissions and decision usefulness before release.</w:t>
      </w:r>
    </w:p>
    <w:p>
      <w:r>
        <w:t>Decision check: state the stakeholder question, the metric and grain, the active filter context, the visible finding, and the action the display should support.</w:t>
      </w:r>
    </w:p>
    <w:p>
      <w:pPr>
        <w:pStyle w:val="Heading2"/>
      </w:pPr>
      <w:r>
        <w:t>Lab 5: Build an Executive Dashboard and Scorecard · Slide 78</w:t>
      </w:r>
    </w:p>
    <w:p>
      <w:r>
        <w:t>Goal: A Sales Monitoring dashboard and KPI scorecard in Power BI Service</w:t>
      </w:r>
    </w:p>
    <w:p>
      <w:r>
        <w:t>Files: labs/05-dashboard-scorecard/Executive_KPIs.xlsx and starter.pbix</w:t>
      </w:r>
    </w:p>
    <w:p>
      <w:pPr>
        <w:pStyle w:val="Heading3"/>
      </w:pPr>
      <w:r>
        <w:t>Step-by-step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1. </w:t>
      </w:r>
      <w:r>
        <w:rPr>
          <w:rFonts w:ascii="Arial" w:hAnsi="Arial"/>
          <w:sz w:val="21"/>
        </w:rPr>
        <w:t>Open `starter.pbix`, save a working copy, and import `Executive_KPIs.xlsx`.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2. </w:t>
      </w:r>
      <w:r>
        <w:rPr>
          <w:rFonts w:ascii="Arial" w:hAnsi="Arial"/>
          <w:sz w:val="21"/>
        </w:rPr>
        <w:t>Create or verify measures for Sales, Profit, Margin %, Target Sales, and Target Attainment %.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3. </w:t>
      </w:r>
      <w:r>
        <w:rPr>
          <w:rFonts w:ascii="Arial" w:hAnsi="Arial"/>
          <w:sz w:val="21"/>
        </w:rPr>
        <w:t>Build a report page with one executive outcome row and one driver/exceptions row.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4. </w:t>
      </w:r>
      <w:r>
        <w:rPr>
          <w:rFonts w:ascii="Arial" w:hAnsi="Arial"/>
          <w:sz w:val="21"/>
        </w:rPr>
        <w:t>Publish the working report to the training workspace in Power BI Service.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5. </w:t>
      </w:r>
      <w:r>
        <w:rPr>
          <w:rFonts w:ascii="Arial" w:hAnsi="Arial"/>
          <w:sz w:val="21"/>
        </w:rPr>
        <w:t>Create a dashboard named `Sales Monitoring - &lt;your initials&gt;`.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6. </w:t>
      </w:r>
      <w:r>
        <w:rPr>
          <w:rFonts w:ascii="Arial" w:hAnsi="Arial"/>
          <w:sz w:val="21"/>
        </w:rPr>
        <w:t>Pin the Sales, Profit and Margin visuals as individual tiles.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7. </w:t>
      </w:r>
      <w:r>
        <w:rPr>
          <w:rFonts w:ascii="Arial" w:hAnsi="Arial"/>
          <w:sz w:val="21"/>
        </w:rPr>
        <w:t>Pin the decision page as a live page only if its interactions are needed for monitoring.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8. </w:t>
      </w:r>
      <w:r>
        <w:rPr>
          <w:rFonts w:ascii="Arial" w:hAnsi="Arial"/>
          <w:sz w:val="21"/>
        </w:rPr>
        <w:t>Resize and arrange tiles from outcome to drivers to exceptions.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9. </w:t>
      </w:r>
      <w:r>
        <w:rPr>
          <w:rFonts w:ascii="Arial" w:hAnsi="Arial"/>
          <w:sz w:val="21"/>
        </w:rPr>
        <w:t>Create a scorecard with at least two goals, targets, owners and status logic.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10. </w:t>
      </w:r>
      <w:r>
        <w:rPr>
          <w:rFonts w:ascii="Arial" w:hAnsi="Arial"/>
          <w:sz w:val="21"/>
        </w:rPr>
        <w:t>Configure an alert on one supported KPI tile and document the owner and response action.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11. </w:t>
      </w:r>
      <w:r>
        <w:rPr>
          <w:rFonts w:ascii="Arial" w:hAnsi="Arial"/>
          <w:sz w:val="21"/>
        </w:rPr>
        <w:t>Review the mobile layout and move only the essential monitoring signals above the fold.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12. </w:t>
      </w:r>
      <w:r>
        <w:rPr>
          <w:rFonts w:ascii="Arial" w:hAnsi="Arial"/>
          <w:sz w:val="21"/>
        </w:rPr>
        <w:t>Capture the report, dashboard, scorecard and mobile layout as Evidence; do not expose confidential workspace data.</w:t>
      </w:r>
    </w:p>
    <w:p>
      <w:pPr>
        <w:pStyle w:val="Heading3"/>
      </w:pPr>
      <w:r>
        <w:t>Evidence and acceptance</w:t>
      </w:r>
    </w:p>
    <w:p>
      <w:pPr>
        <w:pStyle w:val="ListBullet"/>
      </w:pPr>
      <w:r>
        <w:rPr>
          <w:rFonts w:ascii="Arial" w:hAnsi="Arial"/>
          <w:sz w:val="21"/>
        </w:rPr>
        <w:t>Saved working PBIX with learner name</w:t>
      </w:r>
    </w:p>
    <w:p>
      <w:pPr>
        <w:pStyle w:val="ListBullet"/>
      </w:pPr>
      <w:r>
        <w:rPr>
          <w:rFonts w:ascii="Arial" w:hAnsi="Arial"/>
          <w:sz w:val="21"/>
        </w:rPr>
        <w:t>Readable query/model/report/dashboard evidence</w:t>
      </w:r>
    </w:p>
    <w:p>
      <w:pPr>
        <w:pStyle w:val="ListBullet"/>
      </w:pPr>
      <w:r>
        <w:rPr>
          <w:rFonts w:ascii="Arial" w:hAnsi="Arial"/>
          <w:sz w:val="21"/>
        </w:rPr>
        <w:t>Completed Excel Evidence sheet</w:t>
      </w:r>
    </w:p>
    <w:p>
      <w:pPr>
        <w:pStyle w:val="ListBullet"/>
      </w:pPr>
      <w:r>
        <w:rPr>
          <w:rFonts w:ascii="Arial" w:hAnsi="Arial"/>
          <w:sz w:val="21"/>
        </w:rPr>
        <w:t>Finding, evidence, limitation and recommended action</w:t>
      </w:r>
    </w:p>
    <w:p>
      <w:pPr>
        <w:pStyle w:val="ListBullet"/>
      </w:pPr>
      <w:r>
        <w:rPr>
          <w:rFonts w:ascii="Arial" w:hAnsi="Arial"/>
          <w:sz w:val="21"/>
        </w:rPr>
        <w:t>Tiles and targets are current, decision-focused and traceable to the report.</w:t>
      </w:r>
    </w:p>
    <w:p>
      <w:r>
        <w:t>Troubleshooting: if the PBIX cannot find a source, use Data source settings &gt; Change Source and point it to the Excel workbook in the same lab folder. If a result is blank or wrong, check data type, grain, relationship path and filter context before rewriting the measure.</w:t>
      </w:r>
    </w:p>
    <w:p>
      <w:pPr>
        <w:pStyle w:val="Heading1"/>
      </w:pPr>
      <w:r>
        <w:t>Topic 4: Create Dynamic and Interactive Visualizations</w:t>
      </w:r>
    </w:p>
    <w:p>
      <w:r>
        <w:t>Deck reference: Slides 80–97 · K4 · A4 · LO4</w:t>
      </w:r>
    </w:p>
    <w:p>
      <w:pPr>
        <w:pStyle w:val="Heading2"/>
      </w:pPr>
      <w:r>
        <w:t>4.1 Interaction model</w:t>
      </w:r>
    </w:p>
    <w:p>
      <w:r>
        <w:t>Selections propagate through relationships and visual interactions; every response should be intentional.</w:t>
      </w:r>
    </w:p>
    <w:p>
      <w:r>
        <w:t>Model check: confirm one row's meaning, the key uniqueness rule, relationship cardinality, filter direction and how totals should behave before building a visual.</w:t>
      </w:r>
    </w:p>
    <w:p>
      <w:pPr>
        <w:pStyle w:val="Heading2"/>
      </w:pPr>
      <w:r>
        <w:t>4.2 Filter scope</w:t>
      </w:r>
    </w:p>
    <w:p>
      <w:r>
        <w:t>Dataset security, report filters, page filters, visual filters and drillthrough each control a different boundary.</w:t>
      </w:r>
    </w:p>
    <w:p>
      <w:pPr>
        <w:pStyle w:val="Heading2"/>
      </w:pPr>
      <w:r>
        <w:t>4.3 Cross-filter</w:t>
      </w:r>
    </w:p>
    <w:p>
      <w:r>
        <w:t>A selection removes unrelated marks so the page focuses on the chosen segment.</w:t>
      </w:r>
    </w:p>
    <w:p>
      <w:pPr>
        <w:pStyle w:val="Heading2"/>
      </w:pPr>
      <w:r>
        <w:t>4.4 Cross-highlight</w:t>
      </w:r>
    </w:p>
    <w:p>
      <w:r>
        <w:t>A selection highlights contribution while retaining the whole for comparison.</w:t>
      </w:r>
    </w:p>
    <w:p>
      <w:pPr>
        <w:pStyle w:val="Heading2"/>
      </w:pPr>
      <w:r>
        <w:t>4.5 Edit interactions</w:t>
      </w:r>
    </w:p>
    <w:p>
      <w:r>
        <w:t>Configure each visual to filter, highlight or ignore the source selection based on the stakeholder question.</w:t>
      </w:r>
    </w:p>
    <w:p>
      <w:pPr>
        <w:pStyle w:val="Heading2"/>
      </w:pPr>
      <w:r>
        <w:t>4.6 Slicers</w:t>
      </w:r>
    </w:p>
    <w:p>
      <w:r>
        <w:t>Expose the few high-value filters users need and show the active selection clearly.</w:t>
      </w:r>
    </w:p>
    <w:p>
      <w:pPr>
        <w:pStyle w:val="Heading2"/>
      </w:pPr>
      <w:r>
        <w:t>4.7 Sync slicers</w:t>
      </w:r>
    </w:p>
    <w:p>
      <w:r>
        <w:t>Shared filter state creates continuity across pages; avoid hidden states that surprise users.</w:t>
      </w:r>
    </w:p>
    <w:p>
      <w:pPr>
        <w:pStyle w:val="Heading2"/>
      </w:pPr>
      <w:r>
        <w:t>4.8 Hierarchies</w:t>
      </w:r>
    </w:p>
    <w:p>
      <w:r>
        <w:t>Ordered levels support drill paths such as Year → Quarter → Month or Region → Country → Store.</w:t>
      </w:r>
    </w:p>
    <w:p>
      <w:pPr>
        <w:pStyle w:val="Heading2"/>
      </w:pPr>
      <w:r>
        <w:t>4.9 Drillthrough</w:t>
      </w:r>
    </w:p>
    <w:p>
      <w:r>
        <w:t>Carry context from a summary mark to a focused detail page with a clear route back.</w:t>
      </w:r>
    </w:p>
    <w:p>
      <w:pPr>
        <w:pStyle w:val="Heading2"/>
      </w:pPr>
      <w:r>
        <w:t>4.10 Bookmarks</w:t>
      </w:r>
    </w:p>
    <w:p>
      <w:r>
        <w:t>Capture filter, display and navigation states to build guided stories and reset controls.</w:t>
      </w:r>
    </w:p>
    <w:p>
      <w:pPr>
        <w:pStyle w:val="Heading2"/>
      </w:pPr>
      <w:r>
        <w:t>4.11 Buttons and navigation</w:t>
      </w:r>
    </w:p>
    <w:p>
      <w:r>
        <w:t>Use consistent labels, states and placement so navigation feels predictable.</w:t>
      </w:r>
    </w:p>
    <w:p>
      <w:pPr>
        <w:pStyle w:val="Heading2"/>
      </w:pPr>
      <w:r>
        <w:t>4.12 Conditional formatting</w:t>
      </w:r>
    </w:p>
    <w:p>
      <w:r>
        <w:t>Use rules to direct attention to exceptions, not to decorate every value.</w:t>
      </w:r>
    </w:p>
    <w:p>
      <w:pPr>
        <w:pStyle w:val="Heading2"/>
      </w:pPr>
      <w:r>
        <w:t>4.13 Report-page tooltips</w:t>
      </w:r>
    </w:p>
    <w:p>
      <w:r>
        <w:t>Provide rich context on hover while keeping the primary view simple.</w:t>
      </w:r>
    </w:p>
    <w:p>
      <w:pPr>
        <w:pStyle w:val="Heading2"/>
      </w:pPr>
      <w:r>
        <w:t>4.14 Field parameters</w:t>
      </w:r>
    </w:p>
    <w:p>
      <w:r>
        <w:t>Let users switch dimensions or measures without duplicating pages.</w:t>
      </w:r>
    </w:p>
    <w:p>
      <w:pPr>
        <w:pStyle w:val="Heading2"/>
      </w:pPr>
      <w:r>
        <w:t>4.15 What-if parameters</w:t>
      </w:r>
    </w:p>
    <w:p>
      <w:r>
        <w:t>Turn a report into a controlled scenario tool while distinguishing assumptions from actuals.</w:t>
      </w:r>
    </w:p>
    <w:p>
      <w:pPr>
        <w:pStyle w:val="Heading2"/>
      </w:pPr>
      <w:r>
        <w:t>4.16 Interactive UX</w:t>
      </w:r>
    </w:p>
    <w:p>
      <w:r>
        <w:t>Preserve orientation with page titles, breadcrumbs, reset state and visible filter context.</w:t>
      </w:r>
    </w:p>
    <w:p>
      <w:pPr>
        <w:pStyle w:val="Heading2"/>
      </w:pPr>
      <w:r>
        <w:t>4.17 Stakeholder review</w:t>
      </w:r>
    </w:p>
    <w:p>
      <w:r>
        <w:t>Test the display against real questions, expected actions and common misinterpretations.</w:t>
      </w:r>
    </w:p>
    <w:p>
      <w:pPr>
        <w:pStyle w:val="Heading2"/>
      </w:pPr>
      <w:r>
        <w:t>Lab 6: Create Dynamic Interactions and Navigation · Slide 97</w:t>
      </w:r>
    </w:p>
    <w:p>
      <w:r>
        <w:t>Goal: An interactive report with slicers, drillthrough, bookmarks and tested interactions</w:t>
      </w:r>
    </w:p>
    <w:p>
      <w:r>
        <w:t>Files: labs/06-dynamic-interactions/Campaign_Performance.xlsx and starter.pbix</w:t>
      </w:r>
    </w:p>
    <w:p>
      <w:pPr>
        <w:pStyle w:val="Heading3"/>
      </w:pPr>
      <w:r>
        <w:t>Step-by-step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1. </w:t>
      </w:r>
      <w:r>
        <w:rPr>
          <w:rFonts w:ascii="Arial" w:hAnsi="Arial"/>
          <w:sz w:val="21"/>
        </w:rPr>
        <w:t>Open `starter.pbix`, save a working copy, and import `Campaign_Performance.xlsx`.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2. </w:t>
      </w:r>
      <w:r>
        <w:rPr>
          <w:rFonts w:ascii="Arial" w:hAnsi="Arial"/>
          <w:sz w:val="21"/>
        </w:rPr>
        <w:t>Create a summary page with Channel, Campaign, Spend, Leads and Revenue visuals.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3. </w:t>
      </w:r>
      <w:r>
        <w:rPr>
          <w:rFonts w:ascii="Arial" w:hAnsi="Arial"/>
          <w:sz w:val="21"/>
        </w:rPr>
        <w:t>Add a date slicer and a Channel slicer; show the current selection clearly.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4. </w:t>
      </w:r>
      <w:r>
        <w:rPr>
          <w:rFonts w:ascii="Arial" w:hAnsi="Arial"/>
          <w:sz w:val="21"/>
        </w:rPr>
        <w:t>Configure one source visual to cross-filter a target and another to cross-highlight a comparison.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5. </w:t>
      </w:r>
      <w:r>
        <w:rPr>
          <w:rFonts w:ascii="Arial" w:hAnsi="Arial"/>
          <w:sz w:val="21"/>
        </w:rPr>
        <w:t>Disable an interaction where responding would mislead or create visual noise.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6. </w:t>
      </w:r>
      <w:r>
        <w:rPr>
          <w:rFonts w:ascii="Arial" w:hAnsi="Arial"/>
          <w:sz w:val="21"/>
        </w:rPr>
        <w:t>Create a hierarchy for Channel &gt; Campaign &gt; Creative and test all drill states.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7. </w:t>
      </w:r>
      <w:r>
        <w:rPr>
          <w:rFonts w:ascii="Arial" w:hAnsi="Arial"/>
          <w:sz w:val="21"/>
        </w:rPr>
        <w:t>Create a drillthrough page for Campaign detail and add a Back button.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8. </w:t>
      </w:r>
      <w:r>
        <w:rPr>
          <w:rFonts w:ascii="Arial" w:hAnsi="Arial"/>
          <w:sz w:val="21"/>
        </w:rPr>
        <w:t>Create a report-page tooltip with conversion rate, cost per lead and return on ad spend.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9. </w:t>
      </w:r>
      <w:r>
        <w:rPr>
          <w:rFonts w:ascii="Arial" w:hAnsi="Arial"/>
          <w:sz w:val="21"/>
        </w:rPr>
        <w:t>Create bookmarks for Executive view, Analyst view and Reset filters.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10. </w:t>
      </w:r>
      <w:r>
        <w:rPr>
          <w:rFonts w:ascii="Arial" w:hAnsi="Arial"/>
          <w:sz w:val="21"/>
        </w:rPr>
        <w:t>Add buttons for the bookmarks and use consistent selected/hover states.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11. </w:t>
      </w:r>
      <w:r>
        <w:rPr>
          <w:rFonts w:ascii="Arial" w:hAnsi="Arial"/>
          <w:sz w:val="21"/>
        </w:rPr>
        <w:t>Add a field parameter that switches the main comparison between Revenue, Leads and Spend.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12. </w:t>
      </w:r>
      <w:r>
        <w:rPr>
          <w:rFonts w:ascii="Arial" w:hAnsi="Arial"/>
          <w:sz w:val="21"/>
        </w:rPr>
        <w:t>Run the interaction test matrix in the workbook and fix every unexpected state.</w:t>
      </w:r>
    </w:p>
    <w:p>
      <w:pPr>
        <w:pStyle w:val="Heading3"/>
      </w:pPr>
      <w:r>
        <w:t>Evidence and acceptance</w:t>
      </w:r>
    </w:p>
    <w:p>
      <w:pPr>
        <w:pStyle w:val="ListBullet"/>
      </w:pPr>
      <w:r>
        <w:rPr>
          <w:rFonts w:ascii="Arial" w:hAnsi="Arial"/>
          <w:sz w:val="21"/>
        </w:rPr>
        <w:t>Saved working PBIX with learner name</w:t>
      </w:r>
    </w:p>
    <w:p>
      <w:pPr>
        <w:pStyle w:val="ListBullet"/>
      </w:pPr>
      <w:r>
        <w:rPr>
          <w:rFonts w:ascii="Arial" w:hAnsi="Arial"/>
          <w:sz w:val="21"/>
        </w:rPr>
        <w:t>Readable query/model/report/dashboard evidence</w:t>
      </w:r>
    </w:p>
    <w:p>
      <w:pPr>
        <w:pStyle w:val="ListBullet"/>
      </w:pPr>
      <w:r>
        <w:rPr>
          <w:rFonts w:ascii="Arial" w:hAnsi="Arial"/>
          <w:sz w:val="21"/>
        </w:rPr>
        <w:t>Completed Excel Evidence sheet</w:t>
      </w:r>
    </w:p>
    <w:p>
      <w:pPr>
        <w:pStyle w:val="ListBullet"/>
      </w:pPr>
      <w:r>
        <w:rPr>
          <w:rFonts w:ascii="Arial" w:hAnsi="Arial"/>
          <w:sz w:val="21"/>
        </w:rPr>
        <w:t>Finding, evidence, limitation and recommended action</w:t>
      </w:r>
    </w:p>
    <w:p>
      <w:pPr>
        <w:pStyle w:val="ListBullet"/>
      </w:pPr>
      <w:r>
        <w:rPr>
          <w:rFonts w:ascii="Arial" w:hAnsi="Arial"/>
          <w:sz w:val="21"/>
        </w:rPr>
        <w:t>Every interaction is intentional; drill paths work; reset navigation restores the default state.</w:t>
      </w:r>
    </w:p>
    <w:p>
      <w:r>
        <w:t>Troubleshooting: if the PBIX cannot find a source, use Data source settings &gt; Change Source and point it to the Excel workbook in the same lab folder. If a result is blank or wrong, check data type, grain, relationship path and filter context before rewriting the measure.</w:t>
      </w:r>
    </w:p>
    <w:p>
      <w:pPr>
        <w:pStyle w:val="Heading1"/>
      </w:pPr>
      <w:r>
        <w:t>Topic 5: Create a Strategic Data Model</w:t>
      </w:r>
    </w:p>
    <w:p>
      <w:r>
        <w:t>Deck reference: Slides 98–116 · K5 · A5 · LO5</w:t>
      </w:r>
    </w:p>
    <w:p>
      <w:pPr>
        <w:pStyle w:val="Heading2"/>
      </w:pPr>
      <w:r>
        <w:t>5.1 Semantic model</w:t>
      </w:r>
    </w:p>
    <w:p>
      <w:r>
        <w:t>A model organizes reusable business meaning: tables, relationships, measures, hierarchies and security.</w:t>
      </w:r>
    </w:p>
    <w:p>
      <w:r>
        <w:t>Model check: confirm one row's meaning, the key uniqueness rule, relationship cardinality, filter direction and how totals should behave before building a visual.</w:t>
      </w:r>
    </w:p>
    <w:p>
      <w:pPr>
        <w:pStyle w:val="Heading2"/>
      </w:pPr>
      <w:r>
        <w:t>5.2 Star schema</w:t>
      </w:r>
    </w:p>
    <w:p>
      <w:r>
        <w:t>A central fact table records events; surrounding dimensions describe who, what, where and when.</w:t>
      </w:r>
    </w:p>
    <w:p>
      <w:r>
        <w:t>Model check: confirm one row's meaning, the key uniqueness rule, relationship cardinality, filter direction and how totals should behave before building a visual.</w:t>
      </w:r>
    </w:p>
    <w:p>
      <w:pPr>
        <w:pStyle w:val="Heading2"/>
      </w:pPr>
      <w:r>
        <w:t>5.3 Fact tables</w:t>
      </w:r>
    </w:p>
    <w:p>
      <w:r>
        <w:t>Facts have a declared grain, foreign keys and numeric observations suitable for aggregation.</w:t>
      </w:r>
    </w:p>
    <w:p>
      <w:pPr>
        <w:pStyle w:val="Heading2"/>
      </w:pPr>
      <w:r>
        <w:t>5.4 Dimension tables</w:t>
      </w:r>
    </w:p>
    <w:p>
      <w:r>
        <w:t>Dimensions provide stable descriptive attributes for grouping, filtering and labeling.</w:t>
      </w:r>
    </w:p>
    <w:p>
      <w:pPr>
        <w:pStyle w:val="Heading2"/>
      </w:pPr>
      <w:r>
        <w:t>5.5 Relationship keys</w:t>
      </w:r>
    </w:p>
    <w:p>
      <w:r>
        <w:t>Use unique dimension keys and matching fact foreign keys; validate unmatched and duplicate values.</w:t>
      </w:r>
    </w:p>
    <w:p>
      <w:r>
        <w:t>Model check: confirm one row's meaning, the key uniqueness rule, relationship cardinality, filter direction and how totals should behave before building a visual.</w:t>
      </w:r>
    </w:p>
    <w:p>
      <w:pPr>
        <w:pStyle w:val="Heading2"/>
      </w:pPr>
      <w:r>
        <w:t>5.6 Cardinality</w:t>
      </w:r>
    </w:p>
    <w:p>
      <w:r>
        <w:t>One-to-many is the normal star pattern; one-to-one and many-to-many require explicit justification.</w:t>
      </w:r>
    </w:p>
    <w:p>
      <w:pPr>
        <w:pStyle w:val="Heading2"/>
      </w:pPr>
      <w:r>
        <w:t>5.7 Cross-filter direction</w:t>
      </w:r>
    </w:p>
    <w:p>
      <w:r>
        <w:t>Single direction is easier to reason about; bidirectional filters can create ambiguity and unexpected totals.</w:t>
      </w:r>
    </w:p>
    <w:p>
      <w:pPr>
        <w:pStyle w:val="Heading2"/>
      </w:pPr>
      <w:r>
        <w:t>5.8 Many-to-many</w:t>
      </w:r>
    </w:p>
    <w:p>
      <w:r>
        <w:t>Bridge tables make shared membership explicit and prevent uncontrolled duplication.</w:t>
      </w:r>
    </w:p>
    <w:p>
      <w:pPr>
        <w:pStyle w:val="Heading2"/>
      </w:pPr>
      <w:r>
        <w:t>5.9 Date dimension</w:t>
      </w:r>
    </w:p>
    <w:p>
      <w:r>
        <w:t>A contiguous date table enables consistent calendar attributes and time intelligence.</w:t>
      </w:r>
    </w:p>
    <w:p>
      <w:pPr>
        <w:pStyle w:val="Heading2"/>
      </w:pPr>
      <w:r>
        <w:t>5.10 Table and column properties</w:t>
      </w:r>
    </w:p>
    <w:p>
      <w:r>
        <w:t>Names, formats, data categories and default summarization shape the authoring experience.</w:t>
      </w:r>
    </w:p>
    <w:p>
      <w:pPr>
        <w:pStyle w:val="Heading2"/>
      </w:pPr>
      <w:r>
        <w:t>5.11 Hierarchies</w:t>
      </w:r>
    </w:p>
    <w:p>
      <w:r>
        <w:t>Curated hierarchies guide valid drill paths and reduce repeated setup.</w:t>
      </w:r>
    </w:p>
    <w:p>
      <w:pPr>
        <w:pStyle w:val="Heading2"/>
      </w:pPr>
      <w:r>
        <w:t>5.12 Measures</w:t>
      </w:r>
    </w:p>
    <w:p>
      <w:r>
        <w:t>Measures calculate at query time and respond to filter context.</w:t>
      </w:r>
    </w:p>
    <w:p>
      <w:r>
        <w:t>Calculation check: test the result under at least two filters, reconcile it to the Excel Control sheet, and document how blanks and zero denominators are handled.</w:t>
      </w:r>
    </w:p>
    <w:p>
      <w:pPr>
        <w:pStyle w:val="Heading2"/>
      </w:pPr>
      <w:r>
        <w:t>5.13 Calculated columns</w:t>
      </w:r>
    </w:p>
    <w:p>
      <w:r>
        <w:t>Columns calculate row by row at refresh and increase model size; use them only when a stored attribute is needed.</w:t>
      </w:r>
    </w:p>
    <w:p>
      <w:r>
        <w:t>Calculation check: test the result under at least two filters, reconcile it to the Excel Control sheet, and document how blanks and zero denominators are handled.</w:t>
      </w:r>
    </w:p>
    <w:p>
      <w:pPr>
        <w:pStyle w:val="Heading2"/>
      </w:pPr>
      <w:r>
        <w:t>5.14 Granularity</w:t>
      </w:r>
    </w:p>
    <w:p>
      <w:r>
        <w:t>Declare one row's meaning before combining sources or writing measures.</w:t>
      </w:r>
    </w:p>
    <w:p>
      <w:pPr>
        <w:pStyle w:val="Heading2"/>
      </w:pPr>
      <w:r>
        <w:t>5.15 Role-playing dimensions</w:t>
      </w:r>
    </w:p>
    <w:p>
      <w:r>
        <w:t>One Date table can relate to order, ship and due dates; only one relationship is active at a time.</w:t>
      </w:r>
    </w:p>
    <w:p>
      <w:pPr>
        <w:pStyle w:val="Heading2"/>
      </w:pPr>
      <w:r>
        <w:t>5.16 Model performance</w:t>
      </w:r>
    </w:p>
    <w:p>
      <w:r>
        <w:t>Remove unused columns, prefer star schemas, reduce high cardinality and keep transformations upstream where practical.</w:t>
      </w:r>
    </w:p>
    <w:p>
      <w:r>
        <w:t>Model check: confirm one row's meaning, the key uniqueness rule, relationship cardinality, filter direction and how totals should behave before building a visual.</w:t>
      </w:r>
    </w:p>
    <w:p>
      <w:pPr>
        <w:pStyle w:val="Heading2"/>
      </w:pPr>
      <w:r>
        <w:t>5.17 Business-friendly model</w:t>
      </w:r>
    </w:p>
    <w:p>
      <w:r>
        <w:t>Hide technical keys, group measures and use descriptions so authors find the right fields.</w:t>
      </w:r>
    </w:p>
    <w:p>
      <w:r>
        <w:t>Model check: confirm one row's meaning, the key uniqueness rule, relationship cardinality, filter direction and how totals should behave before building a visual.</w:t>
      </w:r>
    </w:p>
    <w:p>
      <w:pPr>
        <w:pStyle w:val="Heading2"/>
      </w:pPr>
      <w:r>
        <w:t>5.18 Model QA</w:t>
      </w:r>
    </w:p>
    <w:p>
      <w:r>
        <w:t>Check uniqueness, referential integrity, cardinality, filter paths, totals and refresh behavior before visualization.</w:t>
      </w:r>
    </w:p>
    <w:p>
      <w:r>
        <w:t>Model check: confirm one row's meaning, the key uniqueness rule, relationship cardinality, filter direction and how totals should behave before building a visual.</w:t>
      </w:r>
    </w:p>
    <w:p>
      <w:pPr>
        <w:pStyle w:val="Heading2"/>
      </w:pPr>
      <w:r>
        <w:t>Lab 7: Model a Star Schema and Date Dimension · Slide 116</w:t>
      </w:r>
    </w:p>
    <w:p>
      <w:r>
        <w:t>Goal: A semantic model with fact/dimension relationships and a marked date table</w:t>
      </w:r>
    </w:p>
    <w:p>
      <w:r>
        <w:t>Files: labs/07-star-schema/Star_Schema.xlsx and starter.pbix</w:t>
      </w:r>
    </w:p>
    <w:p>
      <w:pPr>
        <w:pStyle w:val="Heading3"/>
      </w:pPr>
      <w:r>
        <w:t>Step-by-step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1. </w:t>
      </w:r>
      <w:r>
        <w:rPr>
          <w:rFonts w:ascii="Arial" w:hAnsi="Arial"/>
          <w:sz w:val="21"/>
        </w:rPr>
        <w:t>Open `starter.pbix`, save a working copy, and import every table from `Star_Schema.xlsx`.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2. </w:t>
      </w:r>
      <w:r>
        <w:rPr>
          <w:rFonts w:ascii="Arial" w:hAnsi="Arial"/>
          <w:sz w:val="21"/>
        </w:rPr>
        <w:t>In Power Query, confirm each table grain and ensure dimension keys are unique.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3. </w:t>
      </w:r>
      <w:r>
        <w:rPr>
          <w:rFonts w:ascii="Arial" w:hAnsi="Arial"/>
          <w:sz w:val="21"/>
        </w:rPr>
        <w:t>In Model view, place `FactSales` in the center and the Date, Product, Customer and Region dimensions around it.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4. </w:t>
      </w:r>
      <w:r>
        <w:rPr>
          <w:rFonts w:ascii="Arial" w:hAnsi="Arial"/>
          <w:sz w:val="21"/>
        </w:rPr>
        <w:t>Create one-to-many relationships from each dimension key to its matching fact foreign key.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5. </w:t>
      </w:r>
      <w:r>
        <w:rPr>
          <w:rFonts w:ascii="Arial" w:hAnsi="Arial"/>
          <w:sz w:val="21"/>
        </w:rPr>
        <w:t>Use single cross-filter direction unless the scenario documents a tested exception.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6. </w:t>
      </w:r>
      <w:r>
        <w:rPr>
          <w:rFonts w:ascii="Arial" w:hAnsi="Arial"/>
          <w:sz w:val="21"/>
        </w:rPr>
        <w:t>Mark `DimDate` as the date table using its Date column.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7. </w:t>
      </w:r>
      <w:r>
        <w:rPr>
          <w:rFonts w:ascii="Arial" w:hAnsi="Arial"/>
          <w:sz w:val="21"/>
        </w:rPr>
        <w:t>Create a Month Sort column and sort Month Name by Month Number.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8. </w:t>
      </w:r>
      <w:r>
        <w:rPr>
          <w:rFonts w:ascii="Arial" w:hAnsi="Arial"/>
          <w:sz w:val="21"/>
        </w:rPr>
        <w:t>Create a Region &gt; Country &gt; Store hierarchy and a Product Category &gt; Product hierarchy.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9. </w:t>
      </w:r>
      <w:r>
        <w:rPr>
          <w:rFonts w:ascii="Arial" w:hAnsi="Arial"/>
          <w:sz w:val="21"/>
        </w:rPr>
        <w:t>Hide surrogate keys and other technical columns from Report view.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10. </w:t>
      </w:r>
      <w:r>
        <w:rPr>
          <w:rFonts w:ascii="Arial" w:hAnsi="Arial"/>
          <w:sz w:val="21"/>
        </w:rPr>
        <w:t>Set currency, percentage, date, and default summarization properties.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11. </w:t>
      </w:r>
      <w:r>
        <w:rPr>
          <w:rFonts w:ascii="Arial" w:hAnsi="Arial"/>
          <w:sz w:val="21"/>
        </w:rPr>
        <w:t>Use the Orphans sheet to validate that every fact foreign key finds one dimension row.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12. </w:t>
      </w:r>
      <w:r>
        <w:rPr>
          <w:rFonts w:ascii="Arial" w:hAnsi="Arial"/>
          <w:sz w:val="21"/>
        </w:rPr>
        <w:t>Build a small matrix and slicer test page to prove totals and filter paths are correct.</w:t>
      </w:r>
    </w:p>
    <w:p>
      <w:pPr>
        <w:pStyle w:val="Heading3"/>
      </w:pPr>
      <w:r>
        <w:t>Evidence and acceptance</w:t>
      </w:r>
    </w:p>
    <w:p>
      <w:pPr>
        <w:pStyle w:val="ListBullet"/>
      </w:pPr>
      <w:r>
        <w:rPr>
          <w:rFonts w:ascii="Arial" w:hAnsi="Arial"/>
          <w:sz w:val="21"/>
        </w:rPr>
        <w:t>Saved working PBIX with learner name</w:t>
      </w:r>
    </w:p>
    <w:p>
      <w:pPr>
        <w:pStyle w:val="ListBullet"/>
      </w:pPr>
      <w:r>
        <w:rPr>
          <w:rFonts w:ascii="Arial" w:hAnsi="Arial"/>
          <w:sz w:val="21"/>
        </w:rPr>
        <w:t>Readable query/model/report/dashboard evidence</w:t>
      </w:r>
    </w:p>
    <w:p>
      <w:pPr>
        <w:pStyle w:val="ListBullet"/>
      </w:pPr>
      <w:r>
        <w:rPr>
          <w:rFonts w:ascii="Arial" w:hAnsi="Arial"/>
          <w:sz w:val="21"/>
        </w:rPr>
        <w:t>Completed Excel Evidence sheet</w:t>
      </w:r>
    </w:p>
    <w:p>
      <w:pPr>
        <w:pStyle w:val="ListBullet"/>
      </w:pPr>
      <w:r>
        <w:rPr>
          <w:rFonts w:ascii="Arial" w:hAnsi="Arial"/>
          <w:sz w:val="21"/>
        </w:rPr>
        <w:t>Finding, evidence, limitation and recommended action</w:t>
      </w:r>
    </w:p>
    <w:p>
      <w:pPr>
        <w:pStyle w:val="ListBullet"/>
      </w:pPr>
      <w:r>
        <w:rPr>
          <w:rFonts w:ascii="Arial" w:hAnsi="Arial"/>
          <w:sz w:val="21"/>
        </w:rPr>
        <w:t>Relationships use correct keys/cardinality; filters flow predictably; model ambiguity is zero.</w:t>
      </w:r>
    </w:p>
    <w:p>
      <w:r>
        <w:t>Troubleshooting: if the PBIX cannot find a source, use Data source settings &gt; Change Source and point it to the Excel workbook in the same lab folder. If a result is blank or wrong, check data type, grain, relationship path and filter context before rewriting the measure.</w:t>
      </w:r>
    </w:p>
    <w:p>
      <w:pPr>
        <w:pStyle w:val="Heading1"/>
      </w:pPr>
      <w:r>
        <w:t>Topic 6: Analyze Data with DAX</w:t>
      </w:r>
    </w:p>
    <w:p>
      <w:r>
        <w:t>Deck reference: Slides 117–141 · A6 · LO6</w:t>
      </w:r>
    </w:p>
    <w:p>
      <w:pPr>
        <w:pStyle w:val="Heading2"/>
      </w:pPr>
      <w:r>
        <w:t>6.1 DAX purpose</w:t>
      </w:r>
    </w:p>
    <w:p>
      <w:r>
        <w:t>DAX defines reusable calculations over a semantic model; it is not a replacement for data cleaning.</w:t>
      </w:r>
    </w:p>
    <w:p>
      <w:r>
        <w:t>Calculation check: test the result under at least two filters, reconcile it to the Excel Control sheet, and document how blanks and zero denominators are handled.</w:t>
      </w:r>
    </w:p>
    <w:p>
      <w:pPr>
        <w:pStyle w:val="Heading2"/>
      </w:pPr>
      <w:r>
        <w:t>6.2 Formula syntax</w:t>
      </w:r>
    </w:p>
    <w:p>
      <w:r>
        <w:t>A calculation has a name, expression, functions, operators and references to tables, columns or measures.</w:t>
      </w:r>
    </w:p>
    <w:p>
      <w:pPr>
        <w:pStyle w:val="Heading2"/>
      </w:pPr>
      <w:r>
        <w:t>6.3 Reference rules</w:t>
      </w:r>
    </w:p>
    <w:p>
      <w:r>
        <w:t>Columns require table context; measures should be referenced by measure name to preserve reusable logic.</w:t>
      </w:r>
    </w:p>
    <w:p>
      <w:pPr>
        <w:pStyle w:val="Heading2"/>
      </w:pPr>
      <w:r>
        <w:t>6.4 Data types and operators</w:t>
      </w:r>
    </w:p>
    <w:p>
      <w:r>
        <w:t>Type compatibility controls comparison, arithmetic and blank handling.</w:t>
      </w:r>
    </w:p>
    <w:p>
      <w:pPr>
        <w:pStyle w:val="Heading2"/>
      </w:pPr>
      <w:r>
        <w:t>6.5 Row context</w:t>
      </w:r>
    </w:p>
    <w:p>
      <w:r>
        <w:t>Calculated columns and iterators evaluate one row at a time.</w:t>
      </w:r>
    </w:p>
    <w:p>
      <w:pPr>
        <w:pStyle w:val="Heading2"/>
      </w:pPr>
      <w:r>
        <w:t>6.6 Filter context</w:t>
      </w:r>
    </w:p>
    <w:p>
      <w:r>
        <w:t>Visual axes, slicers, filters and CALCULATE define the subset a measure evaluates.</w:t>
      </w:r>
    </w:p>
    <w:p>
      <w:pPr>
        <w:pStyle w:val="Heading2"/>
      </w:pPr>
      <w:r>
        <w:t>6.7 CALCULATE</w:t>
      </w:r>
    </w:p>
    <w:p>
      <w:r>
        <w:t>CALCULATE evaluates an expression under modified filter context and is central to analytical DAX.</w:t>
      </w:r>
    </w:p>
    <w:p>
      <w:r>
        <w:t>Calculation check: test the result under at least two filters, reconcile it to the Excel Control sheet, and document how blanks and zero denominators are handled.</w:t>
      </w:r>
    </w:p>
    <w:p>
      <w:pPr>
        <w:pStyle w:val="Heading2"/>
      </w:pPr>
      <w:r>
        <w:t>6.8 Variables</w:t>
      </w:r>
    </w:p>
    <w:p>
      <w:r>
        <w:t>VAR and RETURN improve readability, avoid repeated evaluation and simplify debugging.</w:t>
      </w:r>
    </w:p>
    <w:p>
      <w:pPr>
        <w:pStyle w:val="Heading2"/>
      </w:pPr>
      <w:r>
        <w:t>6.9 Implicit and explicit measures</w:t>
      </w:r>
    </w:p>
    <w:p>
      <w:r>
        <w:t>Explicit measures centralize definitions, formatting and governance.</w:t>
      </w:r>
    </w:p>
    <w:p>
      <w:r>
        <w:t>Calculation check: test the result under at least two filters, reconcile it to the Excel Control sheet, and document how blanks and zero denominators are handled.</w:t>
      </w:r>
    </w:p>
    <w:p>
      <w:pPr>
        <w:pStyle w:val="Heading2"/>
      </w:pPr>
      <w:r>
        <w:t>6.10 Core measures</w:t>
      </w:r>
    </w:p>
    <w:p>
      <w:r>
        <w:t>Start with additive Sales, Cost and Quantity, then derive Profit and Margin from governed measures.</w:t>
      </w:r>
    </w:p>
    <w:p>
      <w:r>
        <w:t>Calculation check: test the result under at least two filters, reconcile it to the Excel Control sheet, and document how blanks and zero denominators are handled.</w:t>
      </w:r>
    </w:p>
    <w:p>
      <w:pPr>
        <w:pStyle w:val="Heading2"/>
      </w:pPr>
      <w:r>
        <w:t>6.11 Safe division</w:t>
      </w:r>
    </w:p>
    <w:p>
      <w:r>
        <w:t>DIVIDE handles zero or blank denominators more safely than the division operator.</w:t>
      </w:r>
    </w:p>
    <w:p>
      <w:pPr>
        <w:pStyle w:val="Heading2"/>
      </w:pPr>
      <w:r>
        <w:t>6.12 Share of total</w:t>
      </w:r>
    </w:p>
    <w:p>
      <w:r>
        <w:t>REMOVEFILTERS or ALL can create a denominator while retaining intentional dimensions.</w:t>
      </w:r>
    </w:p>
    <w:p>
      <w:pPr>
        <w:pStyle w:val="Heading2"/>
      </w:pPr>
      <w:r>
        <w:t>6.13 Date table</w:t>
      </w:r>
    </w:p>
    <w:p>
      <w:r>
        <w:t>A marked date table with continuous dates underpins consistent time calculations.</w:t>
      </w:r>
    </w:p>
    <w:p>
      <w:pPr>
        <w:pStyle w:val="Heading2"/>
      </w:pPr>
      <w:r>
        <w:t>6.14 Time intelligence</w:t>
      </w:r>
    </w:p>
    <w:p>
      <w:r>
        <w:t>YTD, prior period and growth measures depend on valid date relationships and filter context.</w:t>
      </w:r>
    </w:p>
    <w:p>
      <w:pPr>
        <w:pStyle w:val="Heading2"/>
      </w:pPr>
      <w:r>
        <w:t>6.15 TOPN</w:t>
      </w:r>
    </w:p>
    <w:p>
      <w:r>
        <w:t>TOPN returns a table ranked by an expression; pair it with clear ties and filter behavior.</w:t>
      </w:r>
    </w:p>
    <w:p>
      <w:pPr>
        <w:pStyle w:val="Heading2"/>
      </w:pPr>
      <w:r>
        <w:t>6.16 Groups and bins</w:t>
      </w:r>
    </w:p>
    <w:p>
      <w:r>
        <w:t>Grouping creates analytical segments; bins reveal distribution at a chosen resolution.</w:t>
      </w:r>
    </w:p>
    <w:p>
      <w:pPr>
        <w:pStyle w:val="Heading2"/>
      </w:pPr>
      <w:r>
        <w:t>6.17 Outliers and anomalies</w:t>
      </w:r>
    </w:p>
    <w:p>
      <w:r>
        <w:t>Flag exceptions using statistical context, then investigate causes rather than treating detection as explanation.</w:t>
      </w:r>
    </w:p>
    <w:p>
      <w:pPr>
        <w:pStyle w:val="Heading2"/>
      </w:pPr>
      <w:r>
        <w:t>6.18 Clustering</w:t>
      </w:r>
    </w:p>
    <w:p>
      <w:r>
        <w:t>Clusters suggest similar records based on selected variables; business review is needed to name and use them.</w:t>
      </w:r>
    </w:p>
    <w:p>
      <w:pPr>
        <w:pStyle w:val="Heading2"/>
      </w:pPr>
      <w:r>
        <w:t>6.19 Analyze feature</w:t>
      </w:r>
    </w:p>
    <w:p>
      <w:r>
        <w:t>Automated increase/decrease explanations provide candidate drivers that require validation.</w:t>
      </w:r>
    </w:p>
    <w:p>
      <w:pPr>
        <w:pStyle w:val="Heading2"/>
      </w:pPr>
      <w:r>
        <w:t>6.20 What-if analysis</w:t>
      </w:r>
    </w:p>
    <w:p>
      <w:r>
        <w:t>Disconnected parameter tables let users test assumptions without changing actual data.</w:t>
      </w:r>
    </w:p>
    <w:p>
      <w:pPr>
        <w:pStyle w:val="Heading2"/>
      </w:pPr>
      <w:r>
        <w:t>6.21 Trend lines and forecasts</w:t>
      </w:r>
    </w:p>
    <w:p>
      <w:r>
        <w:t>Trend and forecast overlays summarize direction and uncertainty; they do not prove causality.</w:t>
      </w:r>
    </w:p>
    <w:p>
      <w:pPr>
        <w:pStyle w:val="Heading2"/>
      </w:pPr>
      <w:r>
        <w:t>6.22 Align findings with SMEs</w:t>
      </w:r>
    </w:p>
    <w:p>
      <w:r>
        <w:t>Translate measures into a claim, supporting evidence, limitations and an action for domain review.</w:t>
      </w:r>
    </w:p>
    <w:p>
      <w:pPr>
        <w:pStyle w:val="Heading2"/>
      </w:pPr>
      <w:r>
        <w:t>Lab 8: Create Core DAX Measures · Slide 139</w:t>
      </w:r>
    </w:p>
    <w:p>
      <w:r>
        <w:t>Goal: Validated measures for Sales, Cost, Profit, Margin and share of total</w:t>
      </w:r>
    </w:p>
    <w:p>
      <w:r>
        <w:t>Files: labs/08-dax-measures/Sales_Model.xlsx and starter.pbix</w:t>
      </w:r>
    </w:p>
    <w:p>
      <w:pPr>
        <w:pStyle w:val="Heading3"/>
      </w:pPr>
      <w:r>
        <w:t>Step-by-step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1. </w:t>
      </w:r>
      <w:r>
        <w:rPr>
          <w:rFonts w:ascii="Arial" w:hAnsi="Arial"/>
          <w:sz w:val="21"/>
        </w:rPr>
        <w:t>Open `starter.pbix`, save a working copy, and import `Sales_Model.xlsx`.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2. </w:t>
      </w:r>
      <w:r>
        <w:rPr>
          <w:rFonts w:ascii="Arial" w:hAnsi="Arial"/>
          <w:sz w:val="21"/>
        </w:rPr>
        <w:t>Create a display folder named `Core Measures` and keep all new measures in a dedicated Measures table.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3. </w:t>
      </w:r>
      <w:r>
        <w:rPr>
          <w:rFonts w:ascii="Arial" w:hAnsi="Arial"/>
          <w:sz w:val="21"/>
        </w:rPr>
        <w:t>Create `Total Sales = SUM(FactSales[Sales])`.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4. </w:t>
      </w:r>
      <w:r>
        <w:rPr>
          <w:rFonts w:ascii="Arial" w:hAnsi="Arial"/>
          <w:sz w:val="21"/>
        </w:rPr>
        <w:t>Create `Total Cost = SUM(FactSales[Cost])` and `Profit = [Total Sales] - [Total Cost]`.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5. </w:t>
      </w:r>
      <w:r>
        <w:rPr>
          <w:rFonts w:ascii="Arial" w:hAnsi="Arial"/>
          <w:sz w:val="21"/>
        </w:rPr>
        <w:t>Create `Profit Margin = DIVIDE([Profit], [Total Sales])` and format it as a percentage with one decimal place.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6. </w:t>
      </w:r>
      <w:r>
        <w:rPr>
          <w:rFonts w:ascii="Arial" w:hAnsi="Arial"/>
          <w:sz w:val="21"/>
        </w:rPr>
        <w:t>Create `Order Quantity = SUM(FactSales[Quantity])`.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7. </w:t>
      </w:r>
      <w:r>
        <w:rPr>
          <w:rFonts w:ascii="Arial" w:hAnsi="Arial"/>
          <w:sz w:val="21"/>
        </w:rPr>
        <w:t>Create `Sales % All Region = DIVIDE([Total Sales], CALCULATE([Total Sales], REMOVEFILTERS(DimRegion)))`.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8. </w:t>
      </w:r>
      <w:r>
        <w:rPr>
          <w:rFonts w:ascii="Arial" w:hAnsi="Arial"/>
          <w:sz w:val="21"/>
        </w:rPr>
        <w:t>Use variables to create an `Average Order Value` measure from sales and distinct order count.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9. </w:t>
      </w:r>
      <w:r>
        <w:rPr>
          <w:rFonts w:ascii="Arial" w:hAnsi="Arial"/>
          <w:sz w:val="21"/>
        </w:rPr>
        <w:t>Build a matrix by Region and Category and add the measures in a deliberate order.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10. </w:t>
      </w:r>
      <w:r>
        <w:rPr>
          <w:rFonts w:ascii="Arial" w:hAnsi="Arial"/>
          <w:sz w:val="21"/>
        </w:rPr>
        <w:t>Test each measure with and without slicers to confirm it responds to filter context.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11. </w:t>
      </w:r>
      <w:r>
        <w:rPr>
          <w:rFonts w:ascii="Arial" w:hAnsi="Arial"/>
          <w:sz w:val="21"/>
        </w:rPr>
        <w:t>Reconcile Total Sales, Profit and Margin to the workbook Control sheet.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12. </w:t>
      </w:r>
      <w:r>
        <w:rPr>
          <w:rFonts w:ascii="Arial" w:hAnsi="Arial"/>
          <w:sz w:val="21"/>
        </w:rPr>
        <w:t>Document one filter-context test and one division-by-zero test in Evidence.</w:t>
      </w:r>
    </w:p>
    <w:p>
      <w:pPr>
        <w:pStyle w:val="Heading3"/>
      </w:pPr>
      <w:r>
        <w:t>Evidence and acceptance</w:t>
      </w:r>
    </w:p>
    <w:p>
      <w:pPr>
        <w:pStyle w:val="ListBullet"/>
      </w:pPr>
      <w:r>
        <w:rPr>
          <w:rFonts w:ascii="Arial" w:hAnsi="Arial"/>
          <w:sz w:val="21"/>
        </w:rPr>
        <w:t>Saved working PBIX with learner name</w:t>
      </w:r>
    </w:p>
    <w:p>
      <w:pPr>
        <w:pStyle w:val="ListBullet"/>
      </w:pPr>
      <w:r>
        <w:rPr>
          <w:rFonts w:ascii="Arial" w:hAnsi="Arial"/>
          <w:sz w:val="21"/>
        </w:rPr>
        <w:t>Readable query/model/report/dashboard evidence</w:t>
      </w:r>
    </w:p>
    <w:p>
      <w:pPr>
        <w:pStyle w:val="ListBullet"/>
      </w:pPr>
      <w:r>
        <w:rPr>
          <w:rFonts w:ascii="Arial" w:hAnsi="Arial"/>
          <w:sz w:val="21"/>
        </w:rPr>
        <w:t>Completed Excel Evidence sheet</w:t>
      </w:r>
    </w:p>
    <w:p>
      <w:pPr>
        <w:pStyle w:val="ListBullet"/>
      </w:pPr>
      <w:r>
        <w:rPr>
          <w:rFonts w:ascii="Arial" w:hAnsi="Arial"/>
          <w:sz w:val="21"/>
        </w:rPr>
        <w:t>Finding, evidence, limitation and recommended action</w:t>
      </w:r>
    </w:p>
    <w:p>
      <w:pPr>
        <w:pStyle w:val="ListBullet"/>
      </w:pPr>
      <w:r>
        <w:rPr>
          <w:rFonts w:ascii="Arial" w:hAnsi="Arial"/>
          <w:sz w:val="21"/>
        </w:rPr>
        <w:t>Measures reconcile to workbook controls and respond correctly to filter context.</w:t>
      </w:r>
    </w:p>
    <w:p>
      <w:r>
        <w:t>Troubleshooting: if the PBIX cannot find a source, use Data source settings &gt; Change Source and point it to the Excel workbook in the same lab folder. If a result is blank or wrong, check data type, grain, relationship path and filter context before rewriting the measure.</w:t>
      </w:r>
    </w:p>
    <w:p>
      <w:pPr>
        <w:pStyle w:val="Heading2"/>
      </w:pPr>
      <w:r>
        <w:t>Lab 9: Apply Time Intelligence and Scenario Analysis · Slide 140</w:t>
      </w:r>
    </w:p>
    <w:p>
      <w:r>
        <w:t>Goal: YTD, prior-period, Top N and what-if analysis with decision commentary</w:t>
      </w:r>
    </w:p>
    <w:p>
      <w:r>
        <w:t>Files: labs/09-advanced-analytics/Scenario_Analysis.xlsx and starter.pbix</w:t>
      </w:r>
    </w:p>
    <w:p>
      <w:pPr>
        <w:pStyle w:val="Heading3"/>
      </w:pPr>
      <w:r>
        <w:t>Step-by-step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1. </w:t>
      </w:r>
      <w:r>
        <w:rPr>
          <w:rFonts w:ascii="Arial" w:hAnsi="Arial"/>
          <w:sz w:val="21"/>
        </w:rPr>
        <w:t>Open `starter.pbix`, save a working copy, and import `Scenario_Analysis.xlsx`.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2. </w:t>
      </w:r>
      <w:r>
        <w:rPr>
          <w:rFonts w:ascii="Arial" w:hAnsi="Arial"/>
          <w:sz w:val="21"/>
        </w:rPr>
        <w:t>Confirm the active relationship from DimDate to FactSales and mark the date table.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3. </w:t>
      </w:r>
      <w:r>
        <w:rPr>
          <w:rFonts w:ascii="Arial" w:hAnsi="Arial"/>
          <w:sz w:val="21"/>
        </w:rPr>
        <w:t>Create Sales YTD, Sales Prior Year and Sales Growth % measures.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4. </w:t>
      </w:r>
      <w:r>
        <w:rPr>
          <w:rFonts w:ascii="Arial" w:hAnsi="Arial"/>
          <w:sz w:val="21"/>
        </w:rPr>
        <w:t>Create a Top N parameter and use TOPN logic or a Top N visual filter to rank products.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5. </w:t>
      </w:r>
      <w:r>
        <w:rPr>
          <w:rFonts w:ascii="Arial" w:hAnsi="Arial"/>
          <w:sz w:val="21"/>
        </w:rPr>
        <w:t>Create bins for order value and use a histogram to inspect distribution.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6. </w:t>
      </w:r>
      <w:r>
        <w:rPr>
          <w:rFonts w:ascii="Arial" w:hAnsi="Arial"/>
          <w:sz w:val="21"/>
        </w:rPr>
        <w:t>Add a trend line to a scatter chart and state why the relationship is not proof of causation.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7. </w:t>
      </w:r>
      <w:r>
        <w:rPr>
          <w:rFonts w:ascii="Arial" w:hAnsi="Arial"/>
          <w:sz w:val="21"/>
        </w:rPr>
        <w:t>Use the Analyze feature on one increase or decrease and record the suggested driver.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8. </w:t>
      </w:r>
      <w:r>
        <w:rPr>
          <w:rFonts w:ascii="Arial" w:hAnsi="Arial"/>
          <w:sz w:val="21"/>
        </w:rPr>
        <w:t>Create a what-if parameter for Discount Adjustment from 0% to 15% in 1% increments.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9. </w:t>
      </w:r>
      <w:r>
        <w:rPr>
          <w:rFonts w:ascii="Arial" w:hAnsi="Arial"/>
          <w:sz w:val="21"/>
        </w:rPr>
        <w:t>Create Scenario Revenue and Scenario Profit measures that use the selected parameter.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10. </w:t>
      </w:r>
      <w:r>
        <w:rPr>
          <w:rFonts w:ascii="Arial" w:hAnsi="Arial"/>
          <w:sz w:val="21"/>
        </w:rPr>
        <w:t>Build Actual versus Scenario comparison cards and a sensitivity line chart.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11. </w:t>
      </w:r>
      <w:r>
        <w:rPr>
          <w:rFonts w:ascii="Arial" w:hAnsi="Arial"/>
          <w:sz w:val="21"/>
        </w:rPr>
        <w:t>Identify one anomaly or outlier and test whether it persists after changing filters.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12. </w:t>
      </w:r>
      <w:r>
        <w:rPr>
          <w:rFonts w:ascii="Arial" w:hAnsi="Arial"/>
          <w:sz w:val="21"/>
        </w:rPr>
        <w:t>Write a stakeholder note with finding, evidence, limitation and recommended action.</w:t>
      </w:r>
    </w:p>
    <w:p>
      <w:pPr>
        <w:pStyle w:val="Heading3"/>
      </w:pPr>
      <w:r>
        <w:t>Evidence and acceptance</w:t>
      </w:r>
    </w:p>
    <w:p>
      <w:pPr>
        <w:pStyle w:val="ListBullet"/>
      </w:pPr>
      <w:r>
        <w:rPr>
          <w:rFonts w:ascii="Arial" w:hAnsi="Arial"/>
          <w:sz w:val="21"/>
        </w:rPr>
        <w:t>Saved working PBIX with learner name</w:t>
      </w:r>
    </w:p>
    <w:p>
      <w:pPr>
        <w:pStyle w:val="ListBullet"/>
      </w:pPr>
      <w:r>
        <w:rPr>
          <w:rFonts w:ascii="Arial" w:hAnsi="Arial"/>
          <w:sz w:val="21"/>
        </w:rPr>
        <w:t>Readable query/model/report/dashboard evidence</w:t>
      </w:r>
    </w:p>
    <w:p>
      <w:pPr>
        <w:pStyle w:val="ListBullet"/>
      </w:pPr>
      <w:r>
        <w:rPr>
          <w:rFonts w:ascii="Arial" w:hAnsi="Arial"/>
          <w:sz w:val="21"/>
        </w:rPr>
        <w:t>Completed Excel Evidence sheet</w:t>
      </w:r>
    </w:p>
    <w:p>
      <w:pPr>
        <w:pStyle w:val="ListBullet"/>
      </w:pPr>
      <w:r>
        <w:rPr>
          <w:rFonts w:ascii="Arial" w:hAnsi="Arial"/>
          <w:sz w:val="21"/>
        </w:rPr>
        <w:t>Finding, evidence, limitation and recommended action</w:t>
      </w:r>
    </w:p>
    <w:p>
      <w:pPr>
        <w:pStyle w:val="ListBullet"/>
      </w:pPr>
      <w:r>
        <w:rPr>
          <w:rFonts w:ascii="Arial" w:hAnsi="Arial"/>
          <w:sz w:val="21"/>
        </w:rPr>
        <w:t>Date logic is valid; parameters change results; findings state business meaning and limitations.</w:t>
      </w:r>
    </w:p>
    <w:p>
      <w:r>
        <w:t>Troubleshooting: if the PBIX cannot find a source, use Data source settings &gt; Change Source and point it to the Excel workbook in the same lab folder. If a result is blank or wrong, check data type, grain, relationship path and filter context before rewriting the measure.</w:t>
      </w:r>
    </w:p>
    <w:p>
      <w:pPr>
        <w:pStyle w:val="Heading2"/>
      </w:pPr>
      <w:r>
        <w:t>Lab 10: Deliver the GlobalTech Sales Performance Cockpit · Slide 141</w:t>
      </w:r>
    </w:p>
    <w:p>
      <w:r>
        <w:t>Goal: A stakeholder-ready PBIX report, dashboard evidence and QA checklist</w:t>
      </w:r>
    </w:p>
    <w:p>
      <w:r>
        <w:t>Files: labs/10-capstone/GlobalTech_Capstone.xlsx and starter.pbix</w:t>
      </w:r>
    </w:p>
    <w:p>
      <w:pPr>
        <w:pStyle w:val="Heading3"/>
      </w:pPr>
      <w:r>
        <w:t>Step-by-step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1. </w:t>
      </w:r>
      <w:r>
        <w:rPr>
          <w:rFonts w:ascii="Arial" w:hAnsi="Arial"/>
          <w:sz w:val="21"/>
        </w:rPr>
        <w:t>Open `starter.pbix`, save a working copy as `GlobalTech-Capstone-&lt;your-name&gt;.pbix`, and import `GlobalTech_Capstone.xlsx`.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2. </w:t>
      </w:r>
      <w:r>
        <w:rPr>
          <w:rFonts w:ascii="Arial" w:hAnsi="Arial"/>
          <w:sz w:val="21"/>
        </w:rPr>
        <w:t>Read the stakeholder brief and convert each question into a required visual or interaction.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3. </w:t>
      </w:r>
      <w:r>
        <w:rPr>
          <w:rFonts w:ascii="Arial" w:hAnsi="Arial"/>
          <w:sz w:val="21"/>
        </w:rPr>
        <w:t>Transform the source tables and document at least four meaningful Applied Steps.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4. </w:t>
      </w:r>
      <w:r>
        <w:rPr>
          <w:rFonts w:ascii="Arial" w:hAnsi="Arial"/>
          <w:sz w:val="21"/>
        </w:rPr>
        <w:t>Build a star schema with validated one-to-many relationships and a marked date table.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5. </w:t>
      </w:r>
      <w:r>
        <w:rPr>
          <w:rFonts w:ascii="Arial" w:hAnsi="Arial"/>
          <w:sz w:val="21"/>
        </w:rPr>
        <w:t>Create governed measures for Sales, Profit, Profit Margin, Sales % All Region, Target Attainment and YTD Growth.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6. </w:t>
      </w:r>
      <w:r>
        <w:rPr>
          <w:rFonts w:ascii="Arial" w:hAnsi="Arial"/>
          <w:sz w:val="21"/>
        </w:rPr>
        <w:t>Create an Executive Overview page with outcome KPIs, a country/category comparison and an exception list.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7. </w:t>
      </w:r>
      <w:r>
        <w:rPr>
          <w:rFonts w:ascii="Arial" w:hAnsi="Arial"/>
          <w:sz w:val="21"/>
        </w:rPr>
        <w:t>Create a Regional Analysis page with a map or region comparison, matrix and drillthrough path.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8. </w:t>
      </w:r>
      <w:r>
        <w:rPr>
          <w:rFonts w:ascii="Arial" w:hAnsi="Arial"/>
          <w:sz w:val="21"/>
        </w:rPr>
        <w:t>Create a Product Analysis page with trend, Top N and contribution evidence.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9. </w:t>
      </w:r>
      <w:r>
        <w:rPr>
          <w:rFonts w:ascii="Arial" w:hAnsi="Arial"/>
          <w:sz w:val="21"/>
        </w:rPr>
        <w:t>Add slicers, reset navigation, tooltips and intentional cross-filter/highlight interactions.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10. </w:t>
      </w:r>
      <w:r>
        <w:rPr>
          <w:rFonts w:ascii="Arial" w:hAnsi="Arial"/>
          <w:sz w:val="21"/>
        </w:rPr>
        <w:t>Publish to the training workspace and create the `Sales Monitoring` dashboard with report links intact.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11. </w:t>
      </w:r>
      <w:r>
        <w:rPr>
          <w:rFonts w:ascii="Arial" w:hAnsi="Arial"/>
          <w:sz w:val="21"/>
        </w:rPr>
        <w:t>Complete the workbook Acceptance and Evidence sheets, including one limitation and one recommended action.</w:t>
      </w:r>
    </w:p>
    <w:p>
      <w:pPr>
        <w:spacing w:after="120"/>
        <w:ind w:left="360" w:hanging="360"/>
      </w:pPr>
      <w:r>
        <w:rPr>
          <w:rFonts w:ascii="Arial" w:hAnsi="Arial"/>
          <w:b/>
          <w:color w:val="1F6FEB"/>
          <w:sz w:val="21"/>
        </w:rPr>
        <w:t xml:space="preserve">12. </w:t>
      </w:r>
      <w:r>
        <w:rPr>
          <w:rFonts w:ascii="Arial" w:hAnsi="Arial"/>
          <w:sz w:val="21"/>
        </w:rPr>
        <w:t>Run the final QA: refresh, relationships, totals, visual accuracy, accessibility, interactions, mobile layout and privacy.</w:t>
      </w:r>
    </w:p>
    <w:p>
      <w:pPr>
        <w:pStyle w:val="Heading3"/>
      </w:pPr>
      <w:r>
        <w:t>Evidence and acceptance</w:t>
      </w:r>
    </w:p>
    <w:p>
      <w:pPr>
        <w:pStyle w:val="ListBullet"/>
      </w:pPr>
      <w:r>
        <w:rPr>
          <w:rFonts w:ascii="Arial" w:hAnsi="Arial"/>
          <w:sz w:val="21"/>
        </w:rPr>
        <w:t>Saved working PBIX with learner name</w:t>
      </w:r>
    </w:p>
    <w:p>
      <w:pPr>
        <w:pStyle w:val="ListBullet"/>
      </w:pPr>
      <w:r>
        <w:rPr>
          <w:rFonts w:ascii="Arial" w:hAnsi="Arial"/>
          <w:sz w:val="21"/>
        </w:rPr>
        <w:t>Readable query/model/report/dashboard evidence</w:t>
      </w:r>
    </w:p>
    <w:p>
      <w:pPr>
        <w:pStyle w:val="ListBullet"/>
      </w:pPr>
      <w:r>
        <w:rPr>
          <w:rFonts w:ascii="Arial" w:hAnsi="Arial"/>
          <w:sz w:val="21"/>
        </w:rPr>
        <w:t>Completed Excel Evidence sheet</w:t>
      </w:r>
    </w:p>
    <w:p>
      <w:pPr>
        <w:pStyle w:val="ListBullet"/>
      </w:pPr>
      <w:r>
        <w:rPr>
          <w:rFonts w:ascii="Arial" w:hAnsi="Arial"/>
          <w:sz w:val="21"/>
        </w:rPr>
        <w:t>Finding, evidence, limitation and recommended action</w:t>
      </w:r>
    </w:p>
    <w:p>
      <w:pPr>
        <w:pStyle w:val="ListBullet"/>
      </w:pPr>
      <w:r>
        <w:rPr>
          <w:rFonts w:ascii="Arial" w:hAnsi="Arial"/>
          <w:sz w:val="21"/>
        </w:rPr>
        <w:t>The solution meets all six outcomes, answers stakeholder questions and passes the evidence checklist.</w:t>
      </w:r>
    </w:p>
    <w:p>
      <w:r>
        <w:t>Troubleshooting: if the PBIX cannot find a source, use Data source settings &gt; Change Source and point it to the Excel workbook in the same lab folder. If a result is blank or wrong, check data type, grain, relationship path and filter context before rewriting the measure.</w:t>
      </w:r>
    </w:p>
    <w:p>
      <w:pPr>
        <w:pStyle w:val="Heading1"/>
      </w:pPr>
      <w:r>
        <w:t>Quick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8064"/>
            <w:shd w:fill="1F6F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Power BI location / pattern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Connect to Excel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Home &gt; Get data &gt; Excel workbook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Open Power Query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Home &gt; Transform data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Profile columns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Power Query &gt; View &gt; Column quality / distribution / profile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Manage relationships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Model view &gt; Manage relationships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Create measure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Modeling &gt; New measure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Publish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Home &gt; Publish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Create dashboard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7"/>
              </w:rPr>
              <w:t>Power BI Service &gt; Pin visual / New dashboard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Reset filters</w:t>
            </w:r>
          </w:p>
        </w:tc>
        <w:tc>
          <w:tcPr>
            <w:tcW w:type="dxa" w:w="8064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color w:val="0F172A"/>
                <w:sz w:val="17"/>
              </w:rPr>
              <w:t>Bookmark + Button, or reset in the filter pane</w:t>
            </w:r>
          </w:p>
        </w:tc>
      </w:tr>
    </w:tbl>
    <w:p>
      <w:pPr>
        <w:pStyle w:val="Heading1"/>
      </w:pPr>
      <w:r>
        <w:t>Assessment and Support</w:t>
      </w:r>
    </w:p>
    <w:p>
      <w:r>
        <w:t>Assessment sequence: TRAQOM QR code on the LMS → Assessment Digital Attendance → Written Assessment (60 minutes) → Practical Performance (90 minutes) → Submit completed answers on the LMS → Sign the Assessment Summary Record.</w:t>
      </w:r>
    </w:p>
    <w:p>
      <w:r>
        <w:t>Courseware and assessment: https://lms-tms.tertiaryinfotech.com/</w:t>
      </w:r>
    </w:p>
    <w:p>
      <w:r>
        <w:t>Support: enquiry@tertiaryinfotech.com · +65 6100 0613 · www.tertiarycourses.com.sg</w:t>
      </w:r>
    </w:p>
    <w:sectPr w:rsidR="00FC693F" w:rsidRPr="0006063C" w:rsidSect="00034616">
      <w:footerReference w:type="default" r:id="rId9"/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75569"/>
        <w:sz w:val="16"/>
      </w:rPr>
      <w:t xml:space="preserve">© Tertiary Infotech Academy Pte Ltd · TGS-2020505444 · Page </w:t>
    </w:r>
    <w:r>
      <w:fldChar w:fldCharType="begin"/>
      <w:instrText xml:space="preserve">PAGE</w:instrText>
      <w:fldChar w:fldCharType="separate"/>
      <w:t>Update field in Word</w:t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t>Update field in Word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B98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