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drawing>
          <wp:inline xmlns:a="http://schemas.openxmlformats.org/drawingml/2006/main" xmlns:pic="http://schemas.openxmlformats.org/drawingml/2006/picture">
            <wp:extent cx="310896" cy="310896"/>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4 WORKSHEET</w:t>
      </w:r>
    </w:p>
    <w:p>
      <w:pPr>
        <w:spacing w:after="60"/>
      </w:pPr>
      <w:r>
        <w:rPr>
          <w:b/>
          <w:i w:val="0"/>
          <w:color w:val="111827"/>
          <w:sz w:val="32"/>
        </w:rPr>
        <w:t>Build the Scope Baseline with WBS and Dictionary</w:t>
      </w:r>
    </w:p>
    <w:p>
      <w:pPr>
        <w:spacing w:after="160"/>
      </w:pPr>
      <w:r>
        <w:rPr>
          <w:b w:val="0"/>
          <w:i w:val="0"/>
          <w:color w:val="555B66"/>
          <w:sz w:val="19"/>
        </w:rPr>
        <w:t>Effective Project Management for Small Projects  ·  TGS-2020505545  ·  Topic 2  ·  LO2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Work Breakdown Structure, WBS Dictionary and Requirements Traceability Matrix</w:t>
            </w:r>
          </w:p>
        </w:tc>
        <w:tc>
          <w:tcPr>
            <w:tcW w:type="dxa" w:w="5112"/>
            <w:shd w:val="clear" w:color="auto" w:fill="F5F8FC"/>
          </w:tcPr>
          <w:p>
            <w:pPr>
              <w:spacing w:after="20"/>
            </w:pPr>
            <w:r/>
            <w:r>
              <w:rPr>
                <w:b/>
                <w:color w:val="1F6FEB"/>
                <w:sz w:val="16"/>
              </w:rPr>
              <w:t>ACTIVITY FOLDER</w:t>
            </w:r>
          </w:p>
          <w:p>
            <w:pPr>
              <w:spacing w:after="40"/>
            </w:pPr>
            <w:r>
              <w:rPr>
                <w:sz w:val="19"/>
              </w:rPr>
              <w:t>activities/activity-04-*/</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team has 14 prioritised requirements, but the vendor proposal groups work by department and omits outlet readiness, training and handover. Estimates cannot be trusted until the total scope is visible.</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Scope statement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WBS structure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100% rule check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Work-package definitions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Acceptance criteria</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Requirement-to-WBS trace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Peer audit and repair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WBS covers 100% of authorised work without overlap, each work package is manageable and every requirement traces to acceptance-ready scope.</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