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12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Accept, Handover and Close the Project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7  ·  LO7  ·  35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Acceptance, Handover, Closure and Benefits Tracker plus Retrospective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activities/activity-12-*/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All three outlets are live, but final payment is requested before complete acceptance evidence, support ownership, training records and unresolved-item decisions are consolidated. Benefits will continue after project closure.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Acceptance trace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Handover 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Training and knowledge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Open-item disposition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Contract closeout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Lessons and owners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Benefits measures and 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Closure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Acceptance is traceable, handover ownership is explicit, open items have formal disposition, contracts and records reconcile, and benefits continue under named operational owners.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