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3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Diagnose and Prioritise the Pilot's Quality Failure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3  ·  LO3  ·  75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https://alfredang.github.io/fishbone/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activities/activity-03-*/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During outlet testing, only 82% of orders are ready at the promised collection time and pick accuracy has fallen to 94%. The software vendor blames store staff; store staff blame late inventory updates. The sponsor wants action before the team has separated symptoms, causes and normal variation.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Reconciled check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Fishbone effect and cause families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Facts versus hypotheses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Five-whys causal chain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Backwards causal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Pareto vital few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Control-chart interpretation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SMART experiment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9.  </w:t>
      </w:r>
      <w:r>
        <w:rPr>
          <w:b/>
          <w:sz w:val="21"/>
        </w:rPr>
        <w:t>Owner, measure and review 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10.  </w:t>
      </w:r>
      <w:r>
        <w:rPr>
          <w:b/>
          <w:sz w:val="21"/>
        </w:rPr>
        <w:t>Sponsor explanation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The data total reconciles; Pareto reaches 100%; the five-whys chain ends at an actionable cause; the control chart interpretation matches the pattern; and the corrective experiment has an owner, measure and review date.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