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LESSON PLAN</w:t>
      </w:r>
    </w:p>
    <w:p>
      <w:pPr>
        <w:jc w:val="center"/>
      </w:pPr>
      <w:r>
        <w:t>For</w:t>
      </w:r>
    </w:p>
    <w:p>
      <w:pPr>
        <w:jc w:val="center"/>
      </w:pPr>
      <w:r>
        <w:rPr>
          <w:b/>
          <w:sz w:val="38"/>
        </w:rPr>
        <w:t>Agentic AI for Social Media Marketing</w:t>
      </w:r>
    </w:p>
    <w:p>
      <w:pPr>
        <w:jc w:val="center"/>
      </w:pPr>
      <w:r>
        <w:t>TGS-2020505996</w:t>
      </w:r>
    </w:p>
    <w:p>
      <w:pPr>
        <w:jc w:val="center"/>
      </w:pPr>
      <w:r>
        <w:t>TSC: Social Media Marketing · HAS-OTO-4007-1.1</w:t>
      </w:r>
    </w:p>
    <w:p>
      <w:pPr>
        <w:jc w:val="center"/>
      </w:pPr>
      <w:r>
        <w:t>Conducted by Tertiary Infotech Academy Pte Ltd · UEN 201200696W</w:t>
      </w:r>
    </w:p>
    <w:p>
      <w:pPr>
        <w:jc w:val="center"/>
      </w:pPr>
      <w:r>
        <w:t>Version v15.0 · 11 September 2026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6FEB"/>
          </w:tcPr>
          <w:p>
            <w:r>
              <w:rPr>
                <w:b/>
                <w:color w:val="FFFFFF"/>
              </w:rPr>
              <w:t>Version Number</w:t>
            </w:r>
          </w:p>
        </w:tc>
        <w:tc>
          <w:tcPr>
            <w:tcW w:type="dxa" w:w="2520"/>
            <w:shd w:fill="1F6FEB"/>
          </w:tcPr>
          <w:p>
            <w:r>
              <w:rPr>
                <w:b/>
                <w:color w:val="FFFFFF"/>
              </w:rPr>
              <w:t>Effective Date</w:t>
            </w:r>
          </w:p>
        </w:tc>
        <w:tc>
          <w:tcPr>
            <w:tcW w:type="dxa" w:w="2520"/>
            <w:shd w:fill="1F6FEB"/>
          </w:tcPr>
          <w:p>
            <w:r>
              <w:rPr>
                <w:b/>
                <w:color w:val="FFFFFF"/>
              </w:rPr>
              <w:t>Summary of Included Changes</w:t>
            </w:r>
          </w:p>
        </w:tc>
        <w:tc>
          <w:tcPr>
            <w:tcW w:type="dxa" w:w="2520"/>
            <w:shd w:fill="1F6FEB"/>
          </w:tcPr>
          <w:p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2520"/>
          </w:tcPr>
          <w:p>
            <w:r>
              <w:t>v15.0</w:t>
            </w:r>
          </w:p>
        </w:tc>
        <w:tc>
          <w:tcPr>
            <w:tcW w:type="dxa" w:w="2520"/>
          </w:tcPr>
          <w:p>
            <w:r>
              <w:t>11 September 2026</w:t>
            </w:r>
          </w:p>
        </w:tc>
        <w:tc>
          <w:tcPr>
            <w:tcW w:type="dxa" w:w="2520"/>
          </w:tcPr>
          <w:p>
            <w:r>
              <w:t>Rebuilt as a 16-hour plan aligned to the v15.0 deck, ten labs, 60-minute WA and 60-minute PP.</w:t>
            </w:r>
          </w:p>
        </w:tc>
        <w:tc>
          <w:tcPr>
            <w:tcW w:type="dxa" w:w="2520"/>
          </w:tcPr>
          <w:p>
            <w:r>
              <w:t>Dr Alfred Ang</w:t>
            </w:r>
          </w:p>
        </w:tc>
      </w:tr>
    </w:tbl>
    <w:p/>
    <w:p>
      <w:pPr>
        <w:pStyle w:val="Heading1"/>
      </w:pPr>
      <w: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Document Version Control Record</w:t>
        <w:tab/>
        <w:t>2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Table of Contents</w:t>
        <w:tab/>
        <w:t>2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1. Course Information</w:t>
        <w:tab/>
        <w:t>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2. Learning Outcomes</w:t>
        <w:tab/>
        <w:t>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3. Detailed Schedule</w:t>
        <w:tab/>
        <w:t>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· 9:00 AM–6:00 PM</w:t>
        <w:tab/>
        <w:t>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· 9:00 AM–6:00 PM</w:t>
        <w:tab/>
        <w:t>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4. Lab-to-Deck Alignment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5. Facilitation and Evidence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Facilitator Evidence Checklist</w:t>
        <w:tab/>
        <w:t>5</w:t>
      </w:r>
    </w:p>
    <w:p>
      <w:r>
        <w:br w:type="page"/>
      </w:r>
    </w:p>
    <w:p>
      <w:pPr>
        <w:pStyle w:val="Heading1"/>
      </w:pPr>
      <w:r>
        <w:t>1. Course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6FEB"/>
            <w:vAlign w:val="cente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5040"/>
            <w:shd w:fill="1F6FEB"/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40"/>
            <w:shd w:fill="F5F8FC"/>
          </w:tcPr>
          <w:p>
            <w:r>
              <w:t>Course</w:t>
            </w:r>
          </w:p>
        </w:tc>
        <w:tc>
          <w:tcPr>
            <w:tcW w:type="dxa" w:w="5040"/>
            <w:shd w:fill="F5F8FC"/>
          </w:tcPr>
          <w:p>
            <w:r>
              <w:t>Agentic AI for Social Media Marketing</w:t>
            </w:r>
          </w:p>
        </w:tc>
      </w:tr>
      <w:tr>
        <w:tc>
          <w:tcPr>
            <w:tcW w:type="dxa" w:w="5040"/>
            <w:shd w:fill="FFFFFF"/>
          </w:tcPr>
          <w:p>
            <w:r>
              <w:t>Course code</w:t>
            </w:r>
          </w:p>
        </w:tc>
        <w:tc>
          <w:tcPr>
            <w:tcW w:type="dxa" w:w="5040"/>
            <w:shd w:fill="FFFFFF"/>
          </w:tcPr>
          <w:p>
            <w:r>
              <w:t>TGS-2020505996</w:t>
            </w:r>
          </w:p>
        </w:tc>
      </w:tr>
      <w:tr>
        <w:tc>
          <w:tcPr>
            <w:tcW w:type="dxa" w:w="5040"/>
            <w:shd w:fill="F5F8FC"/>
          </w:tcPr>
          <w:p>
            <w:r>
              <w:t>TSC</w:t>
            </w:r>
          </w:p>
        </w:tc>
        <w:tc>
          <w:tcPr>
            <w:tcW w:type="dxa" w:w="5040"/>
            <w:shd w:fill="F5F8FC"/>
          </w:tcPr>
          <w:p>
            <w:r>
              <w:t>Social Media Marketing · HAS-OTO-4007-1.1</w:t>
            </w:r>
          </w:p>
        </w:tc>
      </w:tr>
      <w:tr>
        <w:tc>
          <w:tcPr>
            <w:tcW w:type="dxa" w:w="5040"/>
            <w:shd w:fill="FFFFFF"/>
          </w:tcPr>
          <w:p>
            <w:r>
              <w:t>Duration</w:t>
            </w:r>
          </w:p>
        </w:tc>
        <w:tc>
          <w:tcPr>
            <w:tcW w:type="dxa" w:w="5040"/>
            <w:shd w:fill="FFFFFF"/>
          </w:tcPr>
          <w:p>
            <w:r>
              <w:t>2 days · 16 hours</w:t>
            </w:r>
          </w:p>
        </w:tc>
      </w:tr>
      <w:tr>
        <w:tc>
          <w:tcPr>
            <w:tcW w:type="dxa" w:w="5040"/>
            <w:shd w:fill="F5F8FC"/>
          </w:tcPr>
          <w:p>
            <w:r>
              <w:t>Assessment</w:t>
            </w:r>
          </w:p>
        </w:tc>
        <w:tc>
          <w:tcPr>
            <w:tcW w:type="dxa" w:w="5040"/>
            <w:shd w:fill="F5F8FC"/>
          </w:tcPr>
          <w:p>
            <w:r>
              <w:t>WA 60 minutes + PP 60 minutes</w:t>
            </w:r>
          </w:p>
        </w:tc>
      </w:tr>
    </w:tbl>
    <w:p>
      <w:pPr>
        <w:pStyle w:val="Heading1"/>
      </w:pPr>
      <w:r>
        <w:t>2. Learning Outcomes</w:t>
      </w:r>
    </w:p>
    <w:p>
      <w:pPr>
        <w:pStyle w:val="ListBullet"/>
      </w:pPr>
      <w:r>
        <w:t>LO1: Develop a plan for a Facebook social media marketing campaign.</w:t>
      </w:r>
    </w:p>
    <w:p>
      <w:pPr>
        <w:pStyle w:val="ListBullet"/>
      </w:pPr>
      <w:r>
        <w:t>LO2: Evaluate social market opportunities for a Facebook campaign.</w:t>
      </w:r>
    </w:p>
    <w:p>
      <w:pPr>
        <w:pStyle w:val="ListBullet"/>
      </w:pPr>
      <w:r>
        <w:t>LO3: Monitor Facebook social media marketing performance.</w:t>
      </w:r>
    </w:p>
    <w:p>
      <w:pPr>
        <w:pStyle w:val="ListBullet"/>
      </w:pPr>
      <w:r>
        <w:t>LO4: Determine campaign feasibility by optimizing Facebook advertisements.</w:t>
      </w:r>
    </w:p>
    <w:p>
      <w:pPr>
        <w:pStyle w:val="ListBullet"/>
      </w:pPr>
      <w:r>
        <w:t>LO5: Evaluate campaign usage and its impact on the organisation.</w:t>
      </w:r>
    </w:p>
    <w:p>
      <w:pPr>
        <w:pStyle w:val="ListBullet"/>
      </w:pPr>
      <w:r>
        <w:t>LO6: Establish measurable social media marketing objectives.</w:t>
      </w:r>
    </w:p>
    <w:p>
      <w:pPr>
        <w:pStyle w:val="Heading1"/>
      </w:pPr>
      <w:r>
        <w:t>3. Detailed Schedule</w:t>
      </w:r>
    </w:p>
    <w:p>
      <w:pPr>
        <w:pStyle w:val="Heading2"/>
      </w:pPr>
      <w:r>
        <w:t>Day 1 · 9:00 AM–6:00 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Learning / assessment activity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Slide range</w:t>
            </w:r>
          </w:p>
        </w:tc>
      </w:tr>
      <w:tr>
        <w:tc>
          <w:tcPr>
            <w:tcW w:type="dxa" w:w="3360"/>
            <w:shd w:fill="F5F8FC"/>
          </w:tcPr>
          <w:p>
            <w:r>
              <w:t>09:00–09:15</w:t>
            </w:r>
          </w:p>
        </w:tc>
        <w:tc>
          <w:tcPr>
            <w:tcW w:type="dxa" w:w="3360"/>
            <w:shd w:fill="F5F8FC"/>
          </w:tcPr>
          <w:p>
            <w:r>
              <w:t>Digital attendance, introductions and briefing</w:t>
            </w:r>
          </w:p>
        </w:tc>
        <w:tc>
          <w:tcPr>
            <w:tcW w:type="dxa" w:w="3360"/>
            <w:shd w:fill="F5F8FC"/>
          </w:tcPr>
          <w:p>
            <w:r>
              <w:t>Admin / break / assessment</w:t>
            </w:r>
          </w:p>
        </w:tc>
      </w:tr>
      <w:tr>
        <w:tc>
          <w:tcPr>
            <w:tcW w:type="dxa" w:w="3360"/>
            <w:shd w:fill="FFFFFF"/>
          </w:tcPr>
          <w:p>
            <w:r>
              <w:t>09:15–10:45</w:t>
            </w:r>
          </w:p>
        </w:tc>
        <w:tc>
          <w:tcPr>
            <w:tcW w:type="dxa" w:w="3360"/>
            <w:shd w:fill="FFFFFF"/>
          </w:tcPr>
          <w:p>
            <w:r>
              <w:t>Topic 1: planning mechanisms and evidence</w:t>
            </w:r>
          </w:p>
        </w:tc>
        <w:tc>
          <w:tcPr>
            <w:tcW w:type="dxa" w:w="3360"/>
            <w:shd w:fill="FFFFFF"/>
          </w:tcPr>
          <w:p>
            <w:r>
              <w:t>16–59</w:t>
            </w:r>
          </w:p>
        </w:tc>
      </w:tr>
      <w:tr>
        <w:tc>
          <w:tcPr>
            <w:tcW w:type="dxa" w:w="3360"/>
            <w:shd w:fill="F5F8FC"/>
          </w:tcPr>
          <w:p>
            <w:r>
              <w:t>10:45–10:55</w:t>
            </w:r>
          </w:p>
        </w:tc>
        <w:tc>
          <w:tcPr>
            <w:tcW w:type="dxa" w:w="3360"/>
            <w:shd w:fill="F5F8FC"/>
          </w:tcPr>
          <w:p>
            <w:r>
              <w:t>Morning break</w:t>
            </w:r>
          </w:p>
        </w:tc>
        <w:tc>
          <w:tcPr>
            <w:tcW w:type="dxa" w:w="3360"/>
            <w:shd w:fill="F5F8FC"/>
          </w:tcPr>
          <w:p>
            <w:r>
              <w:t>Admin / break / assessment</w:t>
            </w:r>
          </w:p>
        </w:tc>
      </w:tr>
      <w:tr>
        <w:tc>
          <w:tcPr>
            <w:tcW w:type="dxa" w:w="3360"/>
            <w:shd w:fill="FFFFFF"/>
          </w:tcPr>
          <w:p>
            <w:r>
              <w:t>10:55–12:45</w:t>
            </w:r>
          </w:p>
        </w:tc>
        <w:tc>
          <w:tcPr>
            <w:tcW w:type="dxa" w:w="3360"/>
            <w:shd w:fill="FFFFFF"/>
          </w:tcPr>
          <w:p>
            <w:r>
              <w:t>Topic 1 labs: campaign charter and persona journey</w:t>
            </w:r>
          </w:p>
        </w:tc>
        <w:tc>
          <w:tcPr>
            <w:tcW w:type="dxa" w:w="3360"/>
            <w:shd w:fill="FFFFFF"/>
          </w:tcPr>
          <w:p>
            <w:r>
              <w:t>16–59, 60–102</w:t>
            </w:r>
          </w:p>
        </w:tc>
      </w:tr>
      <w:tr>
        <w:tc>
          <w:tcPr>
            <w:tcW w:type="dxa" w:w="3360"/>
            <w:shd w:fill="F5F8FC"/>
          </w:tcPr>
          <w:p>
            <w:r>
              <w:t>12:45–13:30</w:t>
            </w:r>
          </w:p>
        </w:tc>
        <w:tc>
          <w:tcPr>
            <w:tcW w:type="dxa" w:w="3360"/>
            <w:shd w:fill="F5F8FC"/>
          </w:tcPr>
          <w:p>
            <w:r>
              <w:t>Lunch</w:t>
            </w:r>
          </w:p>
        </w:tc>
        <w:tc>
          <w:tcPr>
            <w:tcW w:type="dxa" w:w="3360"/>
            <w:shd w:fill="F5F8FC"/>
          </w:tcPr>
          <w:p>
            <w:r>
              <w:t>Admin / break / assessment</w:t>
            </w:r>
          </w:p>
        </w:tc>
      </w:tr>
      <w:tr>
        <w:tc>
          <w:tcPr>
            <w:tcW w:type="dxa" w:w="3360"/>
            <w:shd w:fill="FFFFFF"/>
          </w:tcPr>
          <w:p>
            <w:r>
              <w:t>13:30–15:20</w:t>
            </w:r>
          </w:p>
        </w:tc>
        <w:tc>
          <w:tcPr>
            <w:tcW w:type="dxa" w:w="3360"/>
            <w:shd w:fill="FFFFFF"/>
          </w:tcPr>
          <w:p>
            <w:r>
              <w:t>Topic 2: campaign architecture, content and controls</w:t>
            </w:r>
          </w:p>
        </w:tc>
        <w:tc>
          <w:tcPr>
            <w:tcW w:type="dxa" w:w="3360"/>
            <w:shd w:fill="FFFFFF"/>
          </w:tcPr>
          <w:p>
            <w:r>
              <w:t>60–102</w:t>
            </w:r>
          </w:p>
        </w:tc>
      </w:tr>
      <w:tr>
        <w:tc>
          <w:tcPr>
            <w:tcW w:type="dxa" w:w="3360"/>
            <w:shd w:fill="F5F8FC"/>
          </w:tcPr>
          <w:p>
            <w:r>
              <w:t>15:20–15:30</w:t>
            </w:r>
          </w:p>
        </w:tc>
        <w:tc>
          <w:tcPr>
            <w:tcW w:type="dxa" w:w="3360"/>
            <w:shd w:fill="F5F8FC"/>
          </w:tcPr>
          <w:p>
            <w:r>
              <w:t>Afternoon break</w:t>
            </w:r>
          </w:p>
        </w:tc>
        <w:tc>
          <w:tcPr>
            <w:tcW w:type="dxa" w:w="3360"/>
            <w:shd w:fill="F5F8FC"/>
          </w:tcPr>
          <w:p>
            <w:r>
              <w:t>Admin / break / assessment</w:t>
            </w:r>
          </w:p>
        </w:tc>
      </w:tr>
      <w:tr>
        <w:tc>
          <w:tcPr>
            <w:tcW w:type="dxa" w:w="3360"/>
            <w:shd w:fill="FFFFFF"/>
          </w:tcPr>
          <w:p>
            <w:r>
              <w:t>15:30–17:20</w:t>
            </w:r>
          </w:p>
        </w:tc>
        <w:tc>
          <w:tcPr>
            <w:tcW w:type="dxa" w:w="3360"/>
            <w:shd w:fill="FFFFFF"/>
          </w:tcPr>
          <w:p>
            <w:r>
              <w:t>Topic 2 labs: content brief and campaign package</w:t>
            </w:r>
          </w:p>
        </w:tc>
        <w:tc>
          <w:tcPr>
            <w:tcW w:type="dxa" w:w="3360"/>
            <w:shd w:fill="FFFFFF"/>
          </w:tcPr>
          <w:p>
            <w:r>
              <w:t>103–145, 146–188</w:t>
            </w:r>
          </w:p>
        </w:tc>
      </w:tr>
      <w:tr>
        <w:tc>
          <w:tcPr>
            <w:tcW w:type="dxa" w:w="3360"/>
            <w:shd w:fill="F5F8FC"/>
          </w:tcPr>
          <w:p>
            <w:r>
              <w:t>17:20–18:00</w:t>
            </w:r>
          </w:p>
        </w:tc>
        <w:tc>
          <w:tcPr>
            <w:tcW w:type="dxa" w:w="3360"/>
            <w:shd w:fill="F5F8FC"/>
          </w:tcPr>
          <w:p>
            <w:r>
              <w:t>Day 1 review and decision clinic</w:t>
            </w:r>
          </w:p>
        </w:tc>
        <w:tc>
          <w:tcPr>
            <w:tcW w:type="dxa" w:w="3360"/>
            <w:shd w:fill="F5F8FC"/>
          </w:tcPr>
          <w:p>
            <w:r>
              <w:t>Admin / break / assessment</w:t>
            </w:r>
          </w:p>
        </w:tc>
      </w:tr>
    </w:tbl>
    <w:p>
      <w:pPr>
        <w:pStyle w:val="Heading2"/>
      </w:pPr>
      <w:r>
        <w:t>Day 2 · 9:00 AM–6:00 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Learning / assessment activity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Slide range</w:t>
            </w:r>
          </w:p>
        </w:tc>
      </w:tr>
      <w:tr>
        <w:tc>
          <w:tcPr>
            <w:tcW w:type="dxa" w:w="3360"/>
            <w:shd w:fill="F5F8FC"/>
          </w:tcPr>
          <w:p>
            <w:r>
              <w:t>09:00–09:15</w:t>
            </w:r>
          </w:p>
        </w:tc>
        <w:tc>
          <w:tcPr>
            <w:tcW w:type="dxa" w:w="3360"/>
            <w:shd w:fill="F5F8FC"/>
          </w:tcPr>
          <w:p>
            <w:r>
              <w:t>Digital attendance and Day 1 retrieval</w:t>
            </w:r>
          </w:p>
        </w:tc>
        <w:tc>
          <w:tcPr>
            <w:tcW w:type="dxa" w:w="3360"/>
            <w:shd w:fill="F5F8FC"/>
          </w:tcPr>
          <w:p>
            <w:r>
              <w:t>Admin / break / assessment</w:t>
            </w:r>
          </w:p>
        </w:tc>
      </w:tr>
      <w:tr>
        <w:tc>
          <w:tcPr>
            <w:tcW w:type="dxa" w:w="3360"/>
            <w:shd w:fill="FFFFFF"/>
          </w:tcPr>
          <w:p>
            <w:r>
              <w:t>09:15–10:45</w:t>
            </w:r>
          </w:p>
        </w:tc>
        <w:tc>
          <w:tcPr>
            <w:tcW w:type="dxa" w:w="3360"/>
            <w:shd w:fill="FFFFFF"/>
          </w:tcPr>
          <w:p>
            <w:r>
              <w:t>Topic 3: measurement architecture and formulas</w:t>
            </w:r>
          </w:p>
        </w:tc>
        <w:tc>
          <w:tcPr>
            <w:tcW w:type="dxa" w:w="3360"/>
            <w:shd w:fill="FFFFFF"/>
          </w:tcPr>
          <w:p>
            <w:r>
              <w:t>103–145</w:t>
            </w:r>
          </w:p>
        </w:tc>
      </w:tr>
      <w:tr>
        <w:tc>
          <w:tcPr>
            <w:tcW w:type="dxa" w:w="3360"/>
            <w:shd w:fill="F5F8FC"/>
          </w:tcPr>
          <w:p>
            <w:r>
              <w:t>10:45–10:55</w:t>
            </w:r>
          </w:p>
        </w:tc>
        <w:tc>
          <w:tcPr>
            <w:tcW w:type="dxa" w:w="3360"/>
            <w:shd w:fill="F5F8FC"/>
          </w:tcPr>
          <w:p>
            <w:r>
              <w:t>Morning break</w:t>
            </w:r>
          </w:p>
        </w:tc>
        <w:tc>
          <w:tcPr>
            <w:tcW w:type="dxa" w:w="3360"/>
            <w:shd w:fill="F5F8FC"/>
          </w:tcPr>
          <w:p>
            <w:r>
              <w:t>Admin / break / assessment</w:t>
            </w:r>
          </w:p>
        </w:tc>
      </w:tr>
      <w:tr>
        <w:tc>
          <w:tcPr>
            <w:tcW w:type="dxa" w:w="3360"/>
            <w:shd w:fill="FFFFFF"/>
          </w:tcPr>
          <w:p>
            <w:r>
              <w:t>10:55–12:45</w:t>
            </w:r>
          </w:p>
        </w:tc>
        <w:tc>
          <w:tcPr>
            <w:tcW w:type="dxa" w:w="3360"/>
            <w:shd w:fill="FFFFFF"/>
          </w:tcPr>
          <w:p>
            <w:r>
              <w:t>Topic 3 labs: scorecard and anomaly triage</w:t>
            </w:r>
          </w:p>
        </w:tc>
        <w:tc>
          <w:tcPr>
            <w:tcW w:type="dxa" w:w="3360"/>
            <w:shd w:fill="FFFFFF"/>
          </w:tcPr>
          <w:p>
            <w:r>
              <w:t>189–232</w:t>
            </w:r>
          </w:p>
        </w:tc>
      </w:tr>
      <w:tr>
        <w:tc>
          <w:tcPr>
            <w:tcW w:type="dxa" w:w="3360"/>
            <w:shd w:fill="F5F8FC"/>
          </w:tcPr>
          <w:p>
            <w:r>
              <w:t>12:45–13:30</w:t>
            </w:r>
          </w:p>
        </w:tc>
        <w:tc>
          <w:tcPr>
            <w:tcW w:type="dxa" w:w="3360"/>
            <w:shd w:fill="F5F8FC"/>
          </w:tcPr>
          <w:p>
            <w:r>
              <w:t>Lunch</w:t>
            </w:r>
          </w:p>
        </w:tc>
        <w:tc>
          <w:tcPr>
            <w:tcW w:type="dxa" w:w="3360"/>
            <w:shd w:fill="F5F8FC"/>
          </w:tcPr>
          <w:p>
            <w:r>
              <w:t>Admin / break / assessment</w:t>
            </w:r>
          </w:p>
        </w:tc>
      </w:tr>
      <w:tr>
        <w:tc>
          <w:tcPr>
            <w:tcW w:type="dxa" w:w="3360"/>
            <w:shd w:fill="FFFFFF"/>
          </w:tcPr>
          <w:p>
            <w:r>
              <w:t>13:30–14:20</w:t>
            </w:r>
          </w:p>
        </w:tc>
        <w:tc>
          <w:tcPr>
            <w:tcW w:type="dxa" w:w="3360"/>
            <w:shd w:fill="FFFFFF"/>
          </w:tcPr>
          <w:p>
            <w:r>
              <w:t>Topic 4 optimization mechanisms</w:t>
            </w:r>
          </w:p>
        </w:tc>
        <w:tc>
          <w:tcPr>
            <w:tcW w:type="dxa" w:w="3360"/>
            <w:shd w:fill="FFFFFF"/>
          </w:tcPr>
          <w:p>
            <w:r>
              <w:t>146–188</w:t>
            </w:r>
          </w:p>
        </w:tc>
      </w:tr>
      <w:tr>
        <w:tc>
          <w:tcPr>
            <w:tcW w:type="dxa" w:w="3360"/>
            <w:shd w:fill="F5F8FC"/>
          </w:tcPr>
          <w:p>
            <w:r>
              <w:t>14:20–15:05</w:t>
            </w:r>
          </w:p>
        </w:tc>
        <w:tc>
          <w:tcPr>
            <w:tcW w:type="dxa" w:w="3360"/>
            <w:shd w:fill="F5F8FC"/>
          </w:tcPr>
          <w:p>
            <w:r>
              <w:t>Topic 4 labs: experiment and calendar</w:t>
            </w:r>
          </w:p>
        </w:tc>
        <w:tc>
          <w:tcPr>
            <w:tcW w:type="dxa" w:w="3360"/>
            <w:shd w:fill="F5F8FC"/>
          </w:tcPr>
          <w:p>
            <w:r>
              <w:t>Admin / break / assessment</w:t>
            </w:r>
          </w:p>
        </w:tc>
      </w:tr>
      <w:tr>
        <w:tc>
          <w:tcPr>
            <w:tcW w:type="dxa" w:w="3360"/>
            <w:shd w:fill="FFFFFF"/>
          </w:tcPr>
          <w:p>
            <w:r>
              <w:t>15:05–15:15</w:t>
            </w:r>
          </w:p>
        </w:tc>
        <w:tc>
          <w:tcPr>
            <w:tcW w:type="dxa" w:w="3360"/>
            <w:shd w:fill="FFFFFF"/>
          </w:tcPr>
          <w:p>
            <w:r>
              <w:t>Afternoon break</w:t>
            </w:r>
          </w:p>
        </w:tc>
        <w:tc>
          <w:tcPr>
            <w:tcW w:type="dxa" w:w="3360"/>
            <w:shd w:fill="FFFFFF"/>
          </w:tcPr>
          <w:p>
            <w:r>
              <w:t>Admin / break / assessment</w:t>
            </w:r>
          </w:p>
        </w:tc>
      </w:tr>
      <w:tr>
        <w:tc>
          <w:tcPr>
            <w:tcW w:type="dxa" w:w="3360"/>
            <w:shd w:fill="F5F8FC"/>
          </w:tcPr>
          <w:p>
            <w:r>
              <w:t>15:15–15:45</w:t>
            </w:r>
          </w:p>
        </w:tc>
        <w:tc>
          <w:tcPr>
            <w:tcW w:type="dxa" w:w="3360"/>
            <w:shd w:fill="F5F8FC"/>
          </w:tcPr>
          <w:p>
            <w:r>
              <w:t>Topic 5 community governance and capstone</w:t>
            </w:r>
          </w:p>
        </w:tc>
        <w:tc>
          <w:tcPr>
            <w:tcW w:type="dxa" w:w="3360"/>
            <w:shd w:fill="F5F8FC"/>
          </w:tcPr>
          <w:p>
            <w:r>
              <w:t>189–232</w:t>
            </w:r>
          </w:p>
        </w:tc>
      </w:tr>
      <w:tr>
        <w:tc>
          <w:tcPr>
            <w:tcW w:type="dxa" w:w="3360"/>
            <w:shd w:fill="FFFFFF"/>
          </w:tcPr>
          <w:p>
            <w:r>
              <w:t>15:45–16:00</w:t>
            </w:r>
          </w:p>
        </w:tc>
        <w:tc>
          <w:tcPr>
            <w:tcW w:type="dxa" w:w="3360"/>
            <w:shd w:fill="FFFFFF"/>
          </w:tcPr>
          <w:p>
            <w:r>
              <w:t>Course synthesis and assessment briefing</w:t>
            </w:r>
          </w:p>
        </w:tc>
        <w:tc>
          <w:tcPr>
            <w:tcW w:type="dxa" w:w="3360"/>
            <w:shd w:fill="FFFFFF"/>
          </w:tcPr>
          <w:p>
            <w:r>
              <w:t>Admin / break / assessment</w:t>
            </w:r>
          </w:p>
        </w:tc>
      </w:tr>
      <w:tr>
        <w:tc>
          <w:tcPr>
            <w:tcW w:type="dxa" w:w="3360"/>
            <w:shd w:fill="F5F8FC"/>
          </w:tcPr>
          <w:p>
            <w:r>
              <w:t>16:00–17:00</w:t>
            </w:r>
          </w:p>
        </w:tc>
        <w:tc>
          <w:tcPr>
            <w:tcW w:type="dxa" w:w="3360"/>
            <w:shd w:fill="F5F8FC"/>
          </w:tcPr>
          <w:p>
            <w:r>
              <w:t>Written Assessment (SAQ), open book</w:t>
            </w:r>
          </w:p>
        </w:tc>
        <w:tc>
          <w:tcPr>
            <w:tcW w:type="dxa" w:w="3360"/>
            <w:shd w:fill="F5F8FC"/>
          </w:tcPr>
          <w:p>
            <w:r>
              <w:t>Admin / break / assessment</w:t>
            </w:r>
          </w:p>
        </w:tc>
      </w:tr>
      <w:tr>
        <w:tc>
          <w:tcPr>
            <w:tcW w:type="dxa" w:w="3360"/>
            <w:shd w:fill="FFFFFF"/>
          </w:tcPr>
          <w:p>
            <w:r>
              <w:t>17:00–18:00</w:t>
            </w:r>
          </w:p>
        </w:tc>
        <w:tc>
          <w:tcPr>
            <w:tcW w:type="dxa" w:w="3360"/>
            <w:shd w:fill="FFFFFF"/>
          </w:tcPr>
          <w:p>
            <w:r>
              <w:t>Practical Performance Assessment, open book</w:t>
            </w:r>
          </w:p>
        </w:tc>
        <w:tc>
          <w:tcPr>
            <w:tcW w:type="dxa" w:w="3360"/>
            <w:shd w:fill="FFFFFF"/>
          </w:tcPr>
          <w:p>
            <w:r>
              <w:t>Admin / break / assessment</w:t>
            </w:r>
          </w:p>
        </w:tc>
      </w:tr>
    </w:tbl>
    <w:p>
      <w:pPr>
        <w:pStyle w:val="Heading1"/>
      </w:pPr>
      <w:r>
        <w:t>4. Lab-to-Deck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F6FEB"/>
            <w:vAlign w:val="center"/>
          </w:tcPr>
          <w:p>
            <w:r>
              <w:rPr>
                <w:b/>
                <w:color w:val="FFFFFF"/>
              </w:rPr>
              <w:t>Lab</w:t>
            </w:r>
          </w:p>
        </w:tc>
        <w:tc>
          <w:tcPr>
            <w:tcW w:type="dxa" w:w="2520"/>
            <w:shd w:fill="1F6FEB"/>
            <w:vAlign w:val="center"/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2520"/>
            <w:shd w:fill="1F6FEB"/>
            <w:vAlign w:val="center"/>
          </w:tcPr>
          <w:p>
            <w:r>
              <w:rPr>
                <w:b/>
                <w:color w:val="FFFFFF"/>
              </w:rPr>
              <w:t>Competency mapping</w:t>
            </w:r>
          </w:p>
        </w:tc>
        <w:tc>
          <w:tcPr>
            <w:tcW w:type="dxa" w:w="2520"/>
            <w:shd w:fill="1F6FEB"/>
            <w:vAlign w:val="center"/>
          </w:tcPr>
          <w:p>
            <w:r>
              <w:rPr>
                <w:b/>
                <w:color w:val="FFFFFF"/>
              </w:rPr>
              <w:t>Slides</w:t>
            </w:r>
          </w:p>
        </w:tc>
      </w:tr>
      <w:tr>
        <w:tc>
          <w:tcPr>
            <w:tcW w:type="dxa" w:w="2520"/>
            <w:shd w:fill="F5F8FC"/>
          </w:tcPr>
          <w:p>
            <w:r>
              <w:t>Lab 1</w:t>
            </w:r>
          </w:p>
        </w:tc>
        <w:tc>
          <w:tcPr>
            <w:tcW w:type="dxa" w:w="2520"/>
            <w:shd w:fill="F5F8FC"/>
          </w:tcPr>
          <w:p>
            <w:r>
              <w:t>Build an Agent-Ready Campaign Charter</w:t>
            </w:r>
          </w:p>
        </w:tc>
        <w:tc>
          <w:tcPr>
            <w:tcW w:type="dxa" w:w="2520"/>
            <w:shd w:fill="F5F8FC"/>
          </w:tcPr>
          <w:p>
            <w:r>
              <w:t>LO1 · LO6 · A1 · A6 · K1 · K2</w:t>
            </w:r>
          </w:p>
        </w:tc>
        <w:tc>
          <w:tcPr>
            <w:tcW w:type="dxa" w:w="2520"/>
            <w:shd w:fill="F5F8FC"/>
          </w:tcPr>
          <w:p>
            <w:r>
              <w:t>50–53</w:t>
            </w:r>
          </w:p>
        </w:tc>
      </w:tr>
      <w:tr>
        <w:tc>
          <w:tcPr>
            <w:tcW w:type="dxa" w:w="2520"/>
            <w:shd w:fill="FFFFFF"/>
          </w:tcPr>
          <w:p>
            <w:r>
              <w:t>Lab 2</w:t>
            </w:r>
          </w:p>
        </w:tc>
        <w:tc>
          <w:tcPr>
            <w:tcW w:type="dxa" w:w="2520"/>
            <w:shd w:fill="FFFFFF"/>
          </w:tcPr>
          <w:p>
            <w:r>
              <w:t>Create an Evidence-Based Persona and Journey Agent</w:t>
            </w:r>
          </w:p>
        </w:tc>
        <w:tc>
          <w:tcPr>
            <w:tcW w:type="dxa" w:w="2520"/>
            <w:shd w:fill="FFFFFF"/>
          </w:tcPr>
          <w:p>
            <w:r>
              <w:t>LO1 · LO2 · A1 · A2 · K1</w:t>
            </w:r>
          </w:p>
        </w:tc>
        <w:tc>
          <w:tcPr>
            <w:tcW w:type="dxa" w:w="2520"/>
            <w:shd w:fill="FFFFFF"/>
          </w:tcPr>
          <w:p>
            <w:r>
              <w:t>54–57</w:t>
            </w:r>
          </w:p>
        </w:tc>
      </w:tr>
      <w:tr>
        <w:tc>
          <w:tcPr>
            <w:tcW w:type="dxa" w:w="2520"/>
            <w:shd w:fill="F5F8FC"/>
          </w:tcPr>
          <w:p>
            <w:r>
              <w:t>Lab 3</w:t>
            </w:r>
          </w:p>
        </w:tc>
        <w:tc>
          <w:tcPr>
            <w:tcW w:type="dxa" w:w="2520"/>
            <w:shd w:fill="F5F8FC"/>
          </w:tcPr>
          <w:p>
            <w:r>
              <w:t>Build a Brand-Safe Content Brief Agent</w:t>
            </w:r>
          </w:p>
        </w:tc>
        <w:tc>
          <w:tcPr>
            <w:tcW w:type="dxa" w:w="2520"/>
            <w:shd w:fill="F5F8FC"/>
          </w:tcPr>
          <w:p>
            <w:r>
              <w:t>LO2 · A2 · K2 · K3 · K4 · K6</w:t>
            </w:r>
          </w:p>
        </w:tc>
        <w:tc>
          <w:tcPr>
            <w:tcW w:type="dxa" w:w="2520"/>
            <w:shd w:fill="F5F8FC"/>
          </w:tcPr>
          <w:p>
            <w:r>
              <w:t>93–96</w:t>
            </w:r>
          </w:p>
        </w:tc>
      </w:tr>
      <w:tr>
        <w:tc>
          <w:tcPr>
            <w:tcW w:type="dxa" w:w="2520"/>
            <w:shd w:fill="FFFFFF"/>
          </w:tcPr>
          <w:p>
            <w:r>
              <w:t>Lab 4</w:t>
            </w:r>
          </w:p>
        </w:tc>
        <w:tc>
          <w:tcPr>
            <w:tcW w:type="dxa" w:w="2520"/>
            <w:shd w:fill="FFFFFF"/>
          </w:tcPr>
          <w:p>
            <w:r>
              <w:t>Assemble a Governed Campaign Package</w:t>
            </w:r>
          </w:p>
        </w:tc>
        <w:tc>
          <w:tcPr>
            <w:tcW w:type="dxa" w:w="2520"/>
            <w:shd w:fill="FFFFFF"/>
          </w:tcPr>
          <w:p>
            <w:r>
              <w:t>LO1 · LO2 · A1 · A2 · K3 · K4 · K8</w:t>
            </w:r>
          </w:p>
        </w:tc>
        <w:tc>
          <w:tcPr>
            <w:tcW w:type="dxa" w:w="2520"/>
            <w:shd w:fill="FFFFFF"/>
          </w:tcPr>
          <w:p>
            <w:r>
              <w:t>97–100</w:t>
            </w:r>
          </w:p>
        </w:tc>
      </w:tr>
      <w:tr>
        <w:tc>
          <w:tcPr>
            <w:tcW w:type="dxa" w:w="2520"/>
            <w:shd w:fill="F5F8FC"/>
          </w:tcPr>
          <w:p>
            <w:r>
              <w:t>Lab 5</w:t>
            </w:r>
          </w:p>
        </w:tc>
        <w:tc>
          <w:tcPr>
            <w:tcW w:type="dxa" w:w="2520"/>
            <w:shd w:fill="F5F8FC"/>
          </w:tcPr>
          <w:p>
            <w:r>
              <w:t>Compute a Campaign Measurement Scorecard</w:t>
            </w:r>
          </w:p>
        </w:tc>
        <w:tc>
          <w:tcPr>
            <w:tcW w:type="dxa" w:w="2520"/>
            <w:shd w:fill="F5F8FC"/>
          </w:tcPr>
          <w:p>
            <w:r>
              <w:t>LO3 · A3 · K5 · K8</w:t>
            </w:r>
          </w:p>
        </w:tc>
        <w:tc>
          <w:tcPr>
            <w:tcW w:type="dxa" w:w="2520"/>
            <w:shd w:fill="F5F8FC"/>
          </w:tcPr>
          <w:p>
            <w:r>
              <w:t>136–139</w:t>
            </w:r>
          </w:p>
        </w:tc>
      </w:tr>
      <w:tr>
        <w:tc>
          <w:tcPr>
            <w:tcW w:type="dxa" w:w="2520"/>
            <w:shd w:fill="FFFFFF"/>
          </w:tcPr>
          <w:p>
            <w:r>
              <w:t>Lab 6</w:t>
            </w:r>
          </w:p>
        </w:tc>
        <w:tc>
          <w:tcPr>
            <w:tcW w:type="dxa" w:w="2520"/>
            <w:shd w:fill="FFFFFF"/>
          </w:tcPr>
          <w:p>
            <w:r>
              <w:t>Build a Listening and Anomaly Triage Agent</w:t>
            </w:r>
          </w:p>
        </w:tc>
        <w:tc>
          <w:tcPr>
            <w:tcW w:type="dxa" w:w="2520"/>
            <w:shd w:fill="FFFFFF"/>
          </w:tcPr>
          <w:p>
            <w:r>
              <w:t>LO3 · A3 · K8 · K10</w:t>
            </w:r>
          </w:p>
        </w:tc>
        <w:tc>
          <w:tcPr>
            <w:tcW w:type="dxa" w:w="2520"/>
            <w:shd w:fill="FFFFFF"/>
          </w:tcPr>
          <w:p>
            <w:r>
              <w:t>140–143</w:t>
            </w:r>
          </w:p>
        </w:tc>
      </w:tr>
      <w:tr>
        <w:tc>
          <w:tcPr>
            <w:tcW w:type="dxa" w:w="2520"/>
            <w:shd w:fill="F5F8FC"/>
          </w:tcPr>
          <w:p>
            <w:r>
              <w:t>Lab 7</w:t>
            </w:r>
          </w:p>
        </w:tc>
        <w:tc>
          <w:tcPr>
            <w:tcW w:type="dxa" w:w="2520"/>
            <w:shd w:fill="F5F8FC"/>
          </w:tcPr>
          <w:p>
            <w:r>
              <w:t>Evaluate an A/B Test and Budget Decision</w:t>
            </w:r>
          </w:p>
        </w:tc>
        <w:tc>
          <w:tcPr>
            <w:tcW w:type="dxa" w:w="2520"/>
            <w:shd w:fill="F5F8FC"/>
          </w:tcPr>
          <w:p>
            <w:r>
              <w:t>LO4 · A4 · K7</w:t>
            </w:r>
          </w:p>
        </w:tc>
        <w:tc>
          <w:tcPr>
            <w:tcW w:type="dxa" w:w="2520"/>
            <w:shd w:fill="F5F8FC"/>
          </w:tcPr>
          <w:p>
            <w:r>
              <w:t>179–182</w:t>
            </w:r>
          </w:p>
        </w:tc>
      </w:tr>
      <w:tr>
        <w:tc>
          <w:tcPr>
            <w:tcW w:type="dxa" w:w="2520"/>
            <w:shd w:fill="FFFFFF"/>
          </w:tcPr>
          <w:p>
            <w:r>
              <w:t>Lab 8</w:t>
            </w:r>
          </w:p>
        </w:tc>
        <w:tc>
          <w:tcPr>
            <w:tcW w:type="dxa" w:w="2520"/>
            <w:shd w:fill="FFFFFF"/>
          </w:tcPr>
          <w:p>
            <w:r>
              <w:t>Orchestrate an Approval-Aware Content Calendar</w:t>
            </w:r>
          </w:p>
        </w:tc>
        <w:tc>
          <w:tcPr>
            <w:tcW w:type="dxa" w:w="2520"/>
            <w:shd w:fill="FFFFFF"/>
          </w:tcPr>
          <w:p>
            <w:r>
              <w:t>LO4 · A4 · K4 · K8</w:t>
            </w:r>
          </w:p>
        </w:tc>
        <w:tc>
          <w:tcPr>
            <w:tcW w:type="dxa" w:w="2520"/>
            <w:shd w:fill="FFFFFF"/>
          </w:tcPr>
          <w:p>
            <w:r>
              <w:t>183–186</w:t>
            </w:r>
          </w:p>
        </w:tc>
      </w:tr>
      <w:tr>
        <w:tc>
          <w:tcPr>
            <w:tcW w:type="dxa" w:w="2520"/>
            <w:shd w:fill="F5F8FC"/>
          </w:tcPr>
          <w:p>
            <w:r>
              <w:t>Lab 9</w:t>
            </w:r>
          </w:p>
        </w:tc>
        <w:tc>
          <w:tcPr>
            <w:tcW w:type="dxa" w:w="2520"/>
            <w:shd w:fill="F5F8FC"/>
          </w:tcPr>
          <w:p>
            <w:r>
              <w:t>Triage Community Messages with Human Oversight</w:t>
            </w:r>
          </w:p>
        </w:tc>
        <w:tc>
          <w:tcPr>
            <w:tcW w:type="dxa" w:w="2520"/>
            <w:shd w:fill="F5F8FC"/>
          </w:tcPr>
          <w:p>
            <w:r>
              <w:t>LO5 · A5 · K5 · K9 · K10</w:t>
            </w:r>
          </w:p>
        </w:tc>
        <w:tc>
          <w:tcPr>
            <w:tcW w:type="dxa" w:w="2520"/>
            <w:shd w:fill="F5F8FC"/>
          </w:tcPr>
          <w:p>
            <w:r>
              <w:t>223–226</w:t>
            </w:r>
          </w:p>
        </w:tc>
      </w:tr>
      <w:tr>
        <w:tc>
          <w:tcPr>
            <w:tcW w:type="dxa" w:w="2520"/>
            <w:shd w:fill="FFFFFF"/>
          </w:tcPr>
          <w:p>
            <w:r>
              <w:t>Lab 10</w:t>
            </w:r>
          </w:p>
        </w:tc>
        <w:tc>
          <w:tcPr>
            <w:tcW w:type="dxa" w:w="2520"/>
            <w:shd w:fill="FFFFFF"/>
          </w:tcPr>
          <w:p>
            <w:r>
              <w:t>Capstone: Operate a Governed Agentic Campaign</w:t>
            </w:r>
          </w:p>
        </w:tc>
        <w:tc>
          <w:tcPr>
            <w:tcW w:type="dxa" w:w="2520"/>
            <w:shd w:fill="FFFFFF"/>
          </w:tcPr>
          <w:p>
            <w:r>
              <w:t>LO1–LO6 · A1–A6 · K1–K10</w:t>
            </w:r>
          </w:p>
        </w:tc>
        <w:tc>
          <w:tcPr>
            <w:tcW w:type="dxa" w:w="2520"/>
            <w:shd w:fill="FFFFFF"/>
          </w:tcPr>
          <w:p>
            <w:r>
              <w:t>227–230</w:t>
            </w:r>
          </w:p>
        </w:tc>
      </w:tr>
    </w:tbl>
    <w:p>
      <w:r>
        <w:br w:type="page"/>
      </w:r>
    </w:p>
    <w:p>
      <w:pPr>
        <w:pStyle w:val="Heading1"/>
      </w:pPr>
      <w:r>
        <w:t>5. Facilitation and Evidence</w:t>
      </w:r>
    </w:p>
    <w:p>
      <w:pPr>
        <w:pStyle w:val="ListBullet"/>
      </w:pPr>
      <w:r>
        <w:t>Keep click-by-click procedures in the Learner Guide and lab README files.</w:t>
      </w:r>
    </w:p>
    <w:p>
      <w:pPr>
        <w:pStyle w:val="ListBullet"/>
      </w:pPr>
      <w:r>
        <w:t>Use the deck to explain mechanisms, artifacts, formulas, thresholds, failure modes and decision evidence.</w:t>
      </w:r>
    </w:p>
    <w:p>
      <w:pPr>
        <w:pStyle w:val="ListBullet"/>
      </w:pPr>
      <w:r>
        <w:t>Require learners to use mock data only and keep editable evidence.</w:t>
      </w:r>
    </w:p>
    <w:p>
      <w:pPr>
        <w:pStyle w:val="ListBullet"/>
      </w:pPr>
      <w:r>
        <w:t>Use human approval checkpoints for publication, budget changes, high-risk moderation and crisis actions.</w:t>
      </w:r>
    </w:p>
    <w:p>
      <w:pPr>
        <w:pStyle w:val="ListBullet"/>
      </w:pPr>
      <w:r>
        <w:t>Finish teaching by 4:00 PM on Day 2; assessment runs 4:00–6:00 PM.</w:t>
      </w:r>
    </w:p>
    <w:p>
      <w:pPr>
        <w:pStyle w:val="Heading2"/>
      </w:pPr>
      <w:r>
        <w:t>Facilitator Evidence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6FEB"/>
            <w:vAlign w:val="center"/>
          </w:tcPr>
          <w:p>
            <w:r>
              <w:rPr>
                <w:b/>
                <w:color w:val="FFFFFF"/>
              </w:rPr>
              <w:t>Checkpoint</w:t>
            </w:r>
          </w:p>
        </w:tc>
        <w:tc>
          <w:tcPr>
            <w:tcW w:type="dxa" w:w="5040"/>
            <w:shd w:fill="1F6FEB"/>
            <w:vAlign w:val="center"/>
          </w:tcPr>
          <w:p>
            <w:r>
              <w:rPr>
                <w:b/>
                <w:color w:val="FFFFFF"/>
              </w:rPr>
              <w:t>Acceptable evidence</w:t>
            </w:r>
          </w:p>
        </w:tc>
      </w:tr>
      <w:tr>
        <w:tc>
          <w:tcPr>
            <w:tcW w:type="dxa" w:w="5040"/>
            <w:shd w:fill="F5F8FC"/>
          </w:tcPr>
          <w:p>
            <w:r>
              <w:t>Mechanism understood</w:t>
            </w:r>
          </w:p>
        </w:tc>
        <w:tc>
          <w:tcPr>
            <w:tcW w:type="dxa" w:w="5040"/>
            <w:shd w:fill="F5F8FC"/>
          </w:tcPr>
          <w:p>
            <w:r>
              <w:t>Learner can explain the trigger, state, tool call, approval gate and trace.</w:t>
            </w:r>
          </w:p>
        </w:tc>
      </w:tr>
      <w:tr>
        <w:tc>
          <w:tcPr>
            <w:tcW w:type="dxa" w:w="5040"/>
            <w:shd w:fill="FFFFFF"/>
          </w:tcPr>
          <w:p>
            <w:r>
              <w:t>Artifact is inspectable</w:t>
            </w:r>
          </w:p>
        </w:tc>
        <w:tc>
          <w:tcPr>
            <w:tcW w:type="dxa" w:w="5040"/>
            <w:shd w:fill="FFFFFF"/>
          </w:tcPr>
          <w:p>
            <w:r>
              <w:t>Required fields, values, owner, source and decision consequence are visible.</w:t>
            </w:r>
          </w:p>
        </w:tc>
      </w:tr>
      <w:tr>
        <w:tc>
          <w:tcPr>
            <w:tcW w:type="dxa" w:w="5040"/>
            <w:shd w:fill="F5F8FC"/>
          </w:tcPr>
          <w:p>
            <w:r>
              <w:t>Mock-data boundary</w:t>
            </w:r>
          </w:p>
        </w:tc>
        <w:tc>
          <w:tcPr>
            <w:tcW w:type="dxa" w:w="5040"/>
            <w:shd w:fill="F5F8FC"/>
          </w:tcPr>
          <w:p>
            <w:r>
              <w:t>No live customer, campaign credential or personal data is present.</w:t>
            </w:r>
          </w:p>
        </w:tc>
      </w:tr>
      <w:tr>
        <w:tc>
          <w:tcPr>
            <w:tcW w:type="dxa" w:w="5040"/>
            <w:shd w:fill="FFFFFF"/>
          </w:tcPr>
          <w:p>
            <w:r>
              <w:t>Human oversight</w:t>
            </w:r>
          </w:p>
        </w:tc>
        <w:tc>
          <w:tcPr>
            <w:tcW w:type="dxa" w:w="5040"/>
            <w:shd w:fill="FFFFFF"/>
          </w:tcPr>
          <w:p>
            <w:r>
              <w:t>Publication, budget, crisis and sensitive moderation actions show human approval.</w:t>
            </w:r>
          </w:p>
        </w:tc>
      </w:tr>
      <w:tr>
        <w:tc>
          <w:tcPr>
            <w:tcW w:type="dxa" w:w="5040"/>
            <w:shd w:fill="F5F8FC"/>
          </w:tcPr>
          <w:p>
            <w:r>
              <w:t>Verification completed</w:t>
            </w:r>
          </w:p>
        </w:tc>
        <w:tc>
          <w:tcPr>
            <w:tcW w:type="dxa" w:w="5040"/>
            <w:shd w:fill="F5F8FC"/>
          </w:tcPr>
          <w:p>
            <w:r>
              <w:t>The lab Test-it checks pass and the learner keeps the stated output evidence.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© 2026 Tertiary Infotech Academy Pte Ltd · TGS-2020505996 · </w:t>
    </w:r>
    <w:fldSimple w:instr="PAGE"/>
    <w: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7C3AE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8A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1B2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