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Budgeting for Small and Medium Enterprises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TGS-2021002336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Budgeting for SMEs 2-day lesson plan (reference deck v10).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regeneration in the single-source pipeline: 12 hands-on labs across 7 topics, visual slide deck, aligned LG and assessments (WA SAQ 70 min + WA CS 80 min).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QA alignment pass: slide references re-verified against deck v12; break dividers corrected (End of Day 1, Day 2 lunch).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Budgeting Foundations, Forecasting &amp; Budget Preparation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Budget Control, Analysis, Approval, Compliance &amp;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Skills Framework TSC)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WSQ Budgeting for Small and Medium Enterprises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TGS-2021002336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Budgeting (ICT-FIN-3001-1.1)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budgeting activities on Xero, Power BI and case-study templates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Analyse business strategies and objectives</w:t>
      </w:r>
    </w:p>
    <w:p>
      <w:pPr>
        <w:pStyle w:val="ListBullet"/>
      </w:pPr>
      <w:r>
        <w:rPr>
          <w:sz w:val="21"/>
        </w:rPr>
        <w:t>LO2: Carry out financial forecasting</w:t>
      </w:r>
    </w:p>
    <w:p>
      <w:pPr>
        <w:pStyle w:val="ListBullet"/>
      </w:pPr>
      <w:r>
        <w:rPr>
          <w:sz w:val="21"/>
        </w:rPr>
        <w:t>LO3: Prepare budget to meet cash flow requirements</w:t>
      </w:r>
    </w:p>
    <w:p>
      <w:pPr>
        <w:pStyle w:val="ListBullet"/>
      </w:pPr>
      <w:r>
        <w:rPr>
          <w:sz w:val="21"/>
        </w:rPr>
        <w:t>LO4: Prepare budget control plan</w:t>
      </w:r>
    </w:p>
    <w:p>
      <w:pPr>
        <w:pStyle w:val="ListBullet"/>
      </w:pPr>
      <w:r>
        <w:rPr>
          <w:sz w:val="21"/>
        </w:rPr>
        <w:t>LO5: Perform financial analysis to highlight discrepancies</w:t>
      </w:r>
    </w:p>
    <w:p>
      <w:pPr>
        <w:pStyle w:val="ListBullet"/>
      </w:pPr>
      <w:r>
        <w:rPr>
          <w:sz w:val="21"/>
        </w:rPr>
        <w:t>LO6: Report budget and seek approval</w:t>
      </w:r>
    </w:p>
    <w:p>
      <w:pPr>
        <w:pStyle w:val="ListBullet"/>
      </w:pPr>
      <w:r>
        <w:rPr>
          <w:sz w:val="21"/>
        </w:rPr>
        <w:t>LO7: Perform financial control to ensure compliance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70 minutes, open book.</w:t>
      </w:r>
    </w:p>
    <w:p>
      <w:pPr>
        <w:pStyle w:val="ListBullet"/>
      </w:pPr>
      <w:r>
        <w:rPr>
          <w:sz w:val="21"/>
        </w:rPr>
        <w:t>Written Assessment (WA) — Case Study (CS), 80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4:00 pm (SAQ), followed by the Case Study.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Budgeting Foundations, Forecasting &amp; Budget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(AM). Welcome, trainer and learners introduction, ground rules, learning outcomes and course outline (Slides 1–17)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Financial Budgeting: what is a budget, the three financial statements, budget goals, master budget, stakeholders and budget types (Slides 18–32)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Financial Statements with Xero; Lab 2: Creating a Budget in Xero; Lab 3: Identifying Budget Types (Slides 33–40)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 Digital Attendance (PM)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Financial Forecasting: accounting principles, accrual vs cash, corporate finance, time value of money, forecasting techniques (Slides 41–51). Hands-on: Lab 4: Financial Forecasting with Xero (Slides 52–54)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Budget Preparation: budget process, budgeting methods, cash budget, working capital, the 7-step master budget (Slides 55–67). Hands-on: Lab 5: Master Budget Preparation — 99 Agency Case Study (Slides 68–70)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Budget Control, Analysis, Approval, Compliance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(AM). Day 1 recap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Budget Control Plan: budgetary control loop, operating/cash/capex controls, road map (Slides 72–78). Hands-on: Lab 6: Knowledge Check Quiz — Budget Control (Slides 79–81)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11:00–13:00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Budget Analysis: budget vs actual vs forecast, variances, thresholds, analysis techniques, KPIs, technology and BI (Slides 82–92). Hands-on: Lab 7: Budget Variance Analysis in Xero; Lab 8: Budget Analysis Dashboard with Power BI (Slides 93–98)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 Digital Attendance (PM)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Budget Approval: approval process, stakeholder precautions, common issues (Slides 100–104). Hands-on: Lab 9: Knowledge Check Quiz — Budget Approval (Slides 105–107)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7 — Financial Compliance: Singapore corporate taxation, YA, start-up exemption, ECI and filing, penalties (Slides 108–114). Hands-on: Lab 10: Determining the Year of Assessment; Lab 11: ECI and Corporate Tax Filing Deadlines; Lab 12: Start-Up Tax Computation (Slides 115–122)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feedback and TRAQOM survey. Briefing for Assessment (Slides 123–130). Digital Attendance (Assessment)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16:00–17:10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70 minutes,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17:10–18:30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Case Study (CS), 80 minutes, open book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Skills Framework TSC)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TSC 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Financial Budgeting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A1 · K1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Financial Forecasting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A2 · K2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Budget Preparation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A3 · K3 K4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Budget Control Plan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A4 · K5 K7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Budget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A5 · K8 K9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Budget Approval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A6 · K10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07: Financial Compliance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A7 · K6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11, Lab 12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