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6888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WSQ Learner Guide</w:t>
      </w:r>
    </w:p>
    <w:p>
      <w:pPr>
        <w:pStyle w:val="Subtitle"/>
      </w:pPr>
      <w:r>
        <w:t>Generative AI for Social Media Marketing</w:t>
      </w:r>
    </w:p>
    <w:p>
      <w:r>
        <w:t>TGS-2021003023  |  WSQ  |  2 days / 16 hours  |  v1.1  |  13 Sep 2026</w:t>
      </w:r>
    </w:p>
    <w:p>
      <w:r>
        <w:t>Tertiary Infotech Academy Pte Ltd •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Legacy v10</w:t>
            </w:r>
          </w:p>
        </w:tc>
        <w:tc>
          <w:tcPr>
            <w:tcW w:type="dxa" w:w="2160"/>
          </w:tcPr>
          <w:p>
            <w:r>
              <w:t>Prior release</w:t>
            </w:r>
          </w:p>
        </w:tc>
        <w:tc>
          <w:tcPr>
            <w:tcW w:type="dxa" w:w="2160"/>
          </w:tcPr>
          <w:p>
            <w:r>
              <w:t>Instagram-focused source deck; retained as reference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First AI social marketing rebuild with 201 slides and eight labs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Added WSQ admin visuals, document navigation and complete A-code assessment mapping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pPr>
        <w:pStyle w:val="Heading1"/>
      </w:pPr>
      <w:r>
        <w:t>Table of Contents</w:t>
      </w:r>
    </w:p>
    <w:p>
      <w:fldSimple w:instr="TOC \o &quot;1-3&quot; \h \z \u"/>
    </w:p>
    <w:p>
      <w:r>
        <w:t>Course identity and outcomes • delivery topics • detailed lab workflow • assessment and references</w:t>
      </w:r>
    </w:p>
    <w:p>
      <w:r>
        <w:br w:type="page"/>
      </w:r>
    </w:p>
    <w:p>
      <w:pPr>
        <w:pStyle w:val="Heading1"/>
      </w:pPr>
      <w:r>
        <w:t>Course identity and outcomes</w:t>
      </w:r>
    </w:p>
    <w:p>
      <w:r>
        <w:t>Official course page: https://www.tertiarycourses.com.sg/wsq-generative-ai-for-social-media-marketing.html</w:t>
      </w:r>
    </w:p>
    <w:p>
      <w:pPr>
        <w:pStyle w:val="ListBullet"/>
      </w:pPr>
      <w:r>
        <w:t>LO1: Develop a plan and objectives for a social marketing campaign</w:t>
      </w:r>
    </w:p>
    <w:p>
      <w:pPr>
        <w:pStyle w:val="ListBullet"/>
      </w:pPr>
      <w:r>
        <w:t>LO2: Evaluate opportunities and the feasibility of social media platforms</w:t>
      </w:r>
    </w:p>
    <w:p>
      <w:pPr>
        <w:pStyle w:val="ListBullet"/>
      </w:pPr>
      <w:r>
        <w:t>LO3: Create a generative AI social media campaign and monitor its outcome</w:t>
      </w:r>
    </w:p>
    <w:p>
      <w:pPr>
        <w:pStyle w:val="ListBullet"/>
      </w:pPr>
      <w:r>
        <w:t>LO4: Evaluate AI campaign use and organisational impact</w:t>
      </w:r>
    </w:p>
    <w:p>
      <w:pPr>
        <w:pStyle w:val="Heading1"/>
      </w:pPr>
      <w:r>
        <w:t>How to use this guide</w:t>
      </w:r>
    </w:p>
    <w:p>
      <w:r>
        <w:t>Follow the eight lab folders in order. Each folder contains a self-contained brief, mock data, editable marketing asset, a prompt PDF and an evidence checklist. Use synthetic data only. Obtain approval before publishing anything to a live account.</w:t>
      </w:r>
    </w:p>
    <w:p>
      <w:pPr>
        <w:pStyle w:val="Heading2"/>
      </w:pPr>
      <w:r>
        <w:t>Accessing the course materials</w:t>
      </w:r>
    </w:p>
    <w:p>
      <w:pPr>
        <w:pStyle w:val="ListNumber"/>
      </w:pPr>
      <w:r>
        <w:t>Open https://lms-tms.tertiaryinfotech.com/ in a browser and sign in with the learner account supplied by the provider.</w:t>
      </w:r>
    </w:p>
    <w:p>
      <w:pPr>
        <w:pStyle w:val="ListNumber"/>
      </w:pPr>
      <w:r>
        <w:t>Find the course record titled Generative AI for Social Media Marketing and confirm course code TGS-2021003023.</w:t>
      </w:r>
    </w:p>
    <w:p>
      <w:pPr>
        <w:pStyle w:val="ListNumber"/>
      </w:pPr>
      <w:r>
        <w:t>Open the courseware area. Download the Learner Slides PDF and Learner Guide PDF, checking that each is the current v1.1 copy.</w:t>
      </w:r>
    </w:p>
    <w:p>
      <w:pPr>
        <w:pStyle w:val="ListNumber"/>
      </w:pPr>
      <w:r>
        <w:t>Open the Activities/Lab folder, then open the numbered Lab-01 through Lab-08 folders in order. Each contains README.pdf, prompts.pdf, mock-data.csv and marketing-asset.svg.</w:t>
      </w:r>
    </w:p>
    <w:p>
      <w:pPr>
        <w:pStyle w:val="ListNumber"/>
      </w:pPr>
      <w:r>
        <w:t>If a link requests access or the version differs, stop and ask the trainer to provide the current course record; do not use archived copies.</w:t>
      </w:r>
    </w:p>
    <w:p>
      <w:pPr>
        <w:pStyle w:val="Heading1"/>
      </w:pPr>
      <w:r>
        <w:t>Topic 1: Plan the campaign</w:t>
      </w:r>
    </w:p>
    <w:p>
      <w:pPr>
        <w:pStyle w:val="Heading2"/>
      </w:pPr>
      <w:r>
        <w:t>01  Campaign objective and KPI tree</w:t>
      </w:r>
    </w:p>
    <w:p>
      <w:r>
        <w:t>Inputs: business goal, audience, baseline. AI-assisted operation: map goal to one primary conversion event. Deliverable: SMART brief and KPI owner.</w:t>
      </w:r>
    </w:p>
    <w:p>
      <w:r>
        <w:t>Decision rule: Choose lead volume only with quality guardrail. Common failure: Vanity engagement masks low-intent traffic.</w:t>
      </w:r>
    </w:p>
    <w:p>
      <w:r>
        <w:t>Worked mock-data comparison (Leads): baseline 18; A 25; B 32. Check denominators and business relevance before selecting a variant.</w:t>
      </w:r>
    </w:p>
    <w:p>
      <w:r>
        <w:t>Source: official;legacy:11,43-45. Companion slides: 6–10.</w:t>
      </w:r>
    </w:p>
    <w:p>
      <w:pPr>
        <w:pStyle w:val="Heading2"/>
      </w:pPr>
      <w:r>
        <w:t>02  Audience evidence and consent</w:t>
      </w:r>
    </w:p>
    <w:p>
      <w:r>
        <w:t>Inputs: aggregate insights, interview notes, consent status. AI-assisted operation: separate observed signal from AI inference. Deliverable: evidence-backed audience segment.</w:t>
      </w:r>
    </w:p>
    <w:p>
      <w:r>
        <w:t>Decision rule: Reject personas without a source and confidence tag. Common failure: Inferred sensitive traits can breach trust.</w:t>
      </w:r>
    </w:p>
    <w:p>
      <w:r>
        <w:t>Worked mock-data comparison (Qualified visits): baseline 210; A 260; B 305. Check denominators and business relevance before selecting a variant.</w:t>
      </w:r>
    </w:p>
    <w:p>
      <w:r>
        <w:t>Source: IBM;legacy:38-42. Companion slides: 11–15.</w:t>
      </w:r>
    </w:p>
    <w:p>
      <w:pPr>
        <w:pStyle w:val="Heading2"/>
      </w:pPr>
      <w:r>
        <w:t>03  Customer journey mapping</w:t>
      </w:r>
    </w:p>
    <w:p>
      <w:r>
        <w:t>Inputs: awareness questions, comparison needs, conversion friction. AI-assisted operation: link each stage to content, CTA and metric. Deliverable: journey-to-content matrix.</w:t>
      </w:r>
    </w:p>
    <w:p>
      <w:r>
        <w:t>Decision rule: Every stage needs a testable next action. Common failure: A single post cannot serve every intent.</w:t>
      </w:r>
    </w:p>
    <w:p>
      <w:r>
        <w:t>Worked mock-data comparison (Click rate): baseline 1.5; A 2.1; B 2.8. Check denominators and business relevance before selecting a variant.</w:t>
      </w:r>
    </w:p>
    <w:p>
      <w:r>
        <w:t>Source: legacy:46-51. Companion slides: 16–20.</w:t>
      </w:r>
    </w:p>
    <w:p>
      <w:pPr>
        <w:pStyle w:val="Heading2"/>
      </w:pPr>
      <w:r>
        <w:t>04  Competitive content audit</w:t>
      </w:r>
    </w:p>
    <w:p>
      <w:r>
        <w:t>Inputs: five public competitor posts, dates, formats. AI-assisted operation: code hooks, proof, CTA and engagement by format. Deliverable: gap and differentiation map.</w:t>
      </w:r>
    </w:p>
    <w:p>
      <w:r>
        <w:t>Decision rule: Adapt the unmet need, not the competitor wording. Common failure: Copying creative weakens differentiation.</w:t>
      </w:r>
    </w:p>
    <w:p>
      <w:r>
        <w:t>Worked mock-data comparison (Save rate): baseline 1.2; A 1.8; B 2.4. Check denominators and business relevance before selecting a variant.</w:t>
      </w:r>
    </w:p>
    <w:p>
      <w:r>
        <w:t>Source: legacy:52-55. Companion slides: 21–25.</w:t>
      </w:r>
    </w:p>
    <w:p>
      <w:pPr>
        <w:pStyle w:val="Heading2"/>
      </w:pPr>
      <w:r>
        <w:t>05  Campaign brief and brand voice</w:t>
      </w:r>
    </w:p>
    <w:p>
      <w:r>
        <w:t>Inputs: offer facts, audience, exclusions, voice rules. AI-assisted operation: constrain AI output with proof and prohibited claims. Deliverable: approved creative brief.</w:t>
      </w:r>
    </w:p>
    <w:p>
      <w:r>
        <w:t>Decision rule: Approve only claims supported by source facts. Common failure: AI may invent benefits and testimonials.</w:t>
      </w:r>
    </w:p>
    <w:p>
      <w:r>
        <w:t>Worked mock-data comparison (Approval rate): baseline 42; A 65; B 81. Check denominators and business relevance before selecting a variant.</w:t>
      </w:r>
    </w:p>
    <w:p>
      <w:r>
        <w:t>Source: HBR;legacy:56-58. Companion slides: 26–30.</w:t>
      </w:r>
    </w:p>
    <w:p>
      <w:pPr>
        <w:pStyle w:val="Heading2"/>
      </w:pPr>
      <w:r>
        <w:t>06  Content pillar allocation</w:t>
      </w:r>
    </w:p>
    <w:p>
      <w:r>
        <w:t>Inputs: brand goal, journey stages, available production hours. AI-assisted operation: allocate educate, proof and offer posts. Deliverable: four-week pillar mix.</w:t>
      </w:r>
    </w:p>
    <w:p>
      <w:r>
        <w:t>Decision rule: Rebalance when a pillar misses its intended KPI. Common failure: Posting volume is not a strategy.</w:t>
      </w:r>
    </w:p>
    <w:p>
      <w:r>
        <w:t>Worked mock-data comparison (Qualified actions): baseline 14; A 19; B 27. Check denominators and business relevance before selecting a variant.</w:t>
      </w:r>
    </w:p>
    <w:p>
      <w:r>
        <w:t>Source: legacy:59-61. Companion slides: 31–35.</w:t>
      </w:r>
    </w:p>
    <w:p>
      <w:pPr>
        <w:pStyle w:val="Heading2"/>
      </w:pPr>
      <w:r>
        <w:t>07  Prompt specification</w:t>
      </w:r>
    </w:p>
    <w:p>
      <w:r>
        <w:t>Inputs: role, audience, facts, format, constraints. AI-assisted operation: supply structured context and acceptance criteria. Deliverable: repeatable prompt template.</w:t>
      </w:r>
    </w:p>
    <w:p>
      <w:r>
        <w:t>Decision rule: Keep facts and output schema explicit. Common failure: Vague prompts produce generic copy.</w:t>
      </w:r>
    </w:p>
    <w:p>
      <w:r>
        <w:t>Worked mock-data comparison (Usable drafts): baseline 2; A 5; B 8. Check denominators and business relevance before selecting a variant.</w:t>
      </w:r>
    </w:p>
    <w:p>
      <w:r>
        <w:t>Source: AI Strategy 2025. Companion slides: 36–40.</w:t>
      </w:r>
    </w:p>
    <w:p>
      <w:pPr>
        <w:pStyle w:val="Heading2"/>
      </w:pPr>
      <w:r>
        <w:t>08  Source-grounded claim review</w:t>
      </w:r>
    </w:p>
    <w:p>
      <w:r>
        <w:t>Inputs: product sheet, price list, campaign brief. AI-assisted operation: trace every generated claim to approved evidence. Deliverable: claim-to-source register.</w:t>
      </w:r>
    </w:p>
    <w:p>
      <w:r>
        <w:t>Decision rule: Hold unverified comparative or health claims. Common failure: Confident output is not proof.</w:t>
      </w:r>
    </w:p>
    <w:p>
      <w:r>
        <w:t>Worked mock-data comparison (Claims approved): baseline 5; A 8; B 10. Check denominators and business relevance before selecting a variant.</w:t>
      </w:r>
    </w:p>
    <w:p>
      <w:r>
        <w:t>Source: IBM;HBR. Companion slides: 41–45.</w:t>
      </w:r>
    </w:p>
    <w:p>
      <w:pPr>
        <w:pStyle w:val="Heading2"/>
      </w:pPr>
      <w:r>
        <w:t>09  Community advocate plan</w:t>
      </w:r>
    </w:p>
    <w:p>
      <w:r>
        <w:t>Inputs: customer feedback, permission log, loyalty goals. AI-assisted operation: identify advocates and design a voluntary contribution loop. Deliverable: advocate engagement plan.</w:t>
      </w:r>
    </w:p>
    <w:p>
      <w:r>
        <w:t>Decision rule: Use consented stories with attribution. Common failure: Incentives can distort authentic reviews.</w:t>
      </w:r>
    </w:p>
    <w:p>
      <w:r>
        <w:t>Worked mock-data comparison (Opt-in advocates): baseline 8; A 15; B 23. Check denominators and business relevance before selecting a variant.</w:t>
      </w:r>
    </w:p>
    <w:p>
      <w:r>
        <w:t>Source: legacy:25,176-178. Companion slides: 46–50.</w:t>
      </w:r>
    </w:p>
    <w:p>
      <w:pPr>
        <w:pStyle w:val="Heading2"/>
      </w:pPr>
      <w:r>
        <w:t>10  Campaign economics</w:t>
      </w:r>
    </w:p>
    <w:p>
      <w:r>
        <w:t>Inputs: gross margin, conversion rate, media budget. AI-assisted operation: derive allowable CPA and break-even ROAS. Deliverable: budget guardrail sheet.</w:t>
      </w:r>
    </w:p>
    <w:p>
      <w:r>
        <w:t>Decision rule: Stop spend above allowable CPA after sufficient evidence. Common failure: ROAS alone ignores margin and fulfillment.</w:t>
      </w:r>
    </w:p>
    <w:p>
      <w:r>
        <w:t>Worked mock-data comparison (Contribution margin): baseline 20; A 28; B 36. Check denominators and business relevance before selecting a variant.</w:t>
      </w:r>
    </w:p>
    <w:p>
      <w:r>
        <w:t>Source: legacy:163-174. Companion slides: 51–55.</w:t>
      </w:r>
    </w:p>
    <w:p>
      <w:pPr>
        <w:pStyle w:val="Heading1"/>
      </w:pPr>
      <w:r>
        <w:t>Topic 2: Evaluate platforms and opportunity</w:t>
      </w:r>
    </w:p>
    <w:p>
      <w:pPr>
        <w:pStyle w:val="Heading2"/>
      </w:pPr>
      <w:r>
        <w:t>11  Platform feasibility scoring</w:t>
      </w:r>
    </w:p>
    <w:p>
      <w:r>
        <w:t>Inputs: audience fit, format fit, cost, capability. AI-assisted operation: weight factors and score channels consistently. Deliverable: platform selection matrix.</w:t>
      </w:r>
    </w:p>
    <w:p>
      <w:r>
        <w:t>Decision rule: Pilot only channels above threshold and with owner. Common failure: Popularity is not audience fit.</w:t>
      </w:r>
    </w:p>
    <w:p>
      <w:r>
        <w:t>Worked mock-data comparison (Fit score): baseline 58; A 72; B 83. Check denominators and business relevance before selecting a variant.</w:t>
      </w:r>
    </w:p>
    <w:p>
      <w:r>
        <w:t>Source: legacy:18-24. Companion slides: 56–60.</w:t>
      </w:r>
    </w:p>
    <w:p>
      <w:pPr>
        <w:pStyle w:val="Heading2"/>
      </w:pPr>
      <w:r>
        <w:t>12  Instagram format choice</w:t>
      </w:r>
    </w:p>
    <w:p>
      <w:r>
        <w:t>Inputs: creative inventory, placement, audience behavior. AI-assisted operation: match Feed, Stories or Reels to message and asset. Deliverable: format-to-CTA map.</w:t>
      </w:r>
    </w:p>
    <w:p>
      <w:r>
        <w:t>Decision rule: Use motion where demonstration adds evidence. Common failure: Old IGTV guidance is obsolete.</w:t>
      </w:r>
    </w:p>
    <w:p>
      <w:r>
        <w:t>Worked mock-data comparison (Completion rate): baseline 12; A 19; B 27. Check denominators and business relevance before selecting a variant.</w:t>
      </w:r>
    </w:p>
    <w:p>
      <w:r>
        <w:t>Source: legacy:67-95. Companion slides: 61–65.</w:t>
      </w:r>
    </w:p>
    <w:p>
      <w:pPr>
        <w:pStyle w:val="Heading2"/>
      </w:pPr>
      <w:r>
        <w:t>13  Facebook and Instagram roles</w:t>
      </w:r>
    </w:p>
    <w:p>
      <w:r>
        <w:t>Inputs: community intent, account assets, response capacity. AI-assisted operation: separate discovery and community service objectives. Deliverable: cross-placement plan.</w:t>
      </w:r>
    </w:p>
    <w:p>
      <w:r>
        <w:t>Decision rule: Keep creative adapted to placement context. Common failure: Duplicated creative may crop or underperform.</w:t>
      </w:r>
    </w:p>
    <w:p>
      <w:r>
        <w:t>Worked mock-data comparison (Response rate): baseline 35; A 49; B 62. Check denominators and business relevance before selecting a variant.</w:t>
      </w:r>
    </w:p>
    <w:p>
      <w:r>
        <w:t>Source: legacy:98-104. Companion slides: 66–70.</w:t>
      </w:r>
    </w:p>
    <w:p>
      <w:pPr>
        <w:pStyle w:val="Heading2"/>
      </w:pPr>
      <w:r>
        <w:t>14  LinkedIn B2B feasibility</w:t>
      </w:r>
    </w:p>
    <w:p>
      <w:r>
        <w:t>Inputs: buying committee, professional proof, lead value. AI-assisted operation: score professional audience against acquisition cost. Deliverable: B2B pilot rationale.</w:t>
      </w:r>
    </w:p>
    <w:p>
      <w:r>
        <w:t>Decision rule: Test only when deal economics support cost. Common failure: Broad consumer hooks may misfit B2B.</w:t>
      </w:r>
    </w:p>
    <w:p>
      <w:r>
        <w:t>Worked mock-data comparison (Qualified leads): baseline 7; A 12; B 17. Check denominators and business relevance before selecting a variant.</w:t>
      </w:r>
    </w:p>
    <w:p>
      <w:r>
        <w:t>Source: legacy:platforms. Companion slides: 71–75.</w:t>
      </w:r>
    </w:p>
    <w:p>
      <w:pPr>
        <w:pStyle w:val="Heading2"/>
      </w:pPr>
      <w:r>
        <w:t>15  TikTok short-video feasibility</w:t>
      </w:r>
    </w:p>
    <w:p>
      <w:r>
        <w:t>Inputs: demonstration potential, editing time, audience age. AI-assisted operation: compare hook retention and production burden. Deliverable: video pilot decision.</w:t>
      </w:r>
    </w:p>
    <w:p>
      <w:r>
        <w:t>Decision rule: Require native-format proof before budget scale. Common failure: Trend imitation can weaken brand fit.</w:t>
      </w:r>
    </w:p>
    <w:p>
      <w:r>
        <w:t>Worked mock-data comparison (3-second hold): baseline 24; A 35; B 46. Check denominators and business relevance before selecting a variant.</w:t>
      </w:r>
    </w:p>
    <w:p>
      <w:r>
        <w:t>Source: official. Companion slides: 76–80.</w:t>
      </w:r>
    </w:p>
    <w:p>
      <w:pPr>
        <w:pStyle w:val="Heading2"/>
      </w:pPr>
      <w:r>
        <w:t>16  Audience overlap and exclusions</w:t>
      </w:r>
    </w:p>
    <w:p>
      <w:r>
        <w:t>Inputs: first-party segments, channel reach, frequency. AI-assisted operation: deduplicate target groups and set exclusions. Deliverable: channel reach plan.</w:t>
      </w:r>
    </w:p>
    <w:p>
      <w:r>
        <w:t>Decision rule: Prioritize incremental reach over raw impressions. Common failure: Overlap inflates apparent scale.</w:t>
      </w:r>
    </w:p>
    <w:p>
      <w:r>
        <w:t>Worked mock-data comparison (Unique reach): baseline 1200; A 1600; B 1950. Check denominators and business relevance before selecting a variant.</w:t>
      </w:r>
    </w:p>
    <w:p>
      <w:r>
        <w:t>Source: legacy:137-139. Companion slides: 81–85.</w:t>
      </w:r>
    </w:p>
    <w:p>
      <w:pPr>
        <w:pStyle w:val="Heading2"/>
      </w:pPr>
      <w:r>
        <w:t>17  Local market relevance</w:t>
      </w:r>
    </w:p>
    <w:p>
      <w:r>
        <w:t>Inputs: Singapore language, price, cultural context. AI-assisted operation: review generated variants for local accuracy. Deliverable: localization QA sheet.</w:t>
      </w:r>
    </w:p>
    <w:p>
      <w:r>
        <w:t>Decision rule: Reject unsupported local stereotypes. Common failure: Literal translation misses local context.</w:t>
      </w:r>
    </w:p>
    <w:p>
      <w:r>
        <w:t>Worked mock-data comparison (Local relevance): baseline 61; A 76; B 88. Check denominators and business relevance before selecting a variant.</w:t>
      </w:r>
    </w:p>
    <w:p>
      <w:r>
        <w:t>Source: Equinet;IJRSI. Companion slides: 86–90.</w:t>
      </w:r>
    </w:p>
    <w:p>
      <w:pPr>
        <w:pStyle w:val="Heading2"/>
      </w:pPr>
      <w:r>
        <w:t>18  Opportunity sizing</w:t>
      </w:r>
    </w:p>
    <w:p>
      <w:r>
        <w:t>Inputs: addressable segment, reachable share, response rate. AI-assisted operation: estimate attainable leads with explicit assumptions. Deliverable: funnel estimate.</w:t>
      </w:r>
    </w:p>
    <w:p>
      <w:r>
        <w:t>Decision rule: Revise assumptions after pilot evidence. Common failure: AI estimates can appear more precise than data.</w:t>
      </w:r>
    </w:p>
    <w:p>
      <w:r>
        <w:t>Worked mock-data comparison (Expected leads): baseline 20; A 34; B 46. Check denominators and business relevance before selecting a variant.</w:t>
      </w:r>
    </w:p>
    <w:p>
      <w:r>
        <w:t>Source: legacy:152. Companion slides: 91–95.</w:t>
      </w:r>
    </w:p>
    <w:p>
      <w:pPr>
        <w:pStyle w:val="Heading2"/>
      </w:pPr>
      <w:r>
        <w:t>19  Platform privacy fit</w:t>
      </w:r>
    </w:p>
    <w:p>
      <w:r>
        <w:t>Inputs: data categories, pixel consent, vendor terms. AI-assisted operation: score data need against privacy and capability. Deliverable: privacy-aware platform decision.</w:t>
      </w:r>
    </w:p>
    <w:p>
      <w:r>
        <w:t>Decision rule: Avoid activating unconsented personal data. Common failure: Ad targeting can expose private information.</w:t>
      </w:r>
    </w:p>
    <w:p>
      <w:r>
        <w:t>Worked mock-data comparison (Consented events): baseline 40; A 65; B 86. Check denominators and business relevance before selecting a variant.</w:t>
      </w:r>
    </w:p>
    <w:p>
      <w:r>
        <w:t>Source: legacy:127-131. Companion slides: 96–100.</w:t>
      </w:r>
    </w:p>
    <w:p>
      <w:pPr>
        <w:pStyle w:val="Heading2"/>
      </w:pPr>
      <w:r>
        <w:t>20  Pilot test design</w:t>
      </w:r>
    </w:p>
    <w:p>
      <w:r>
        <w:t>Inputs: hypothesis, audience, success threshold. AI-assisted operation: hold one variable while assigning equal budgets. Deliverable: channel pilot plan.</w:t>
      </w:r>
    </w:p>
    <w:p>
      <w:r>
        <w:t>Decision rule: Scale only after threshold and sample check. Common failure: Multiple changes erase causal learning.</w:t>
      </w:r>
    </w:p>
    <w:p>
      <w:r>
        <w:t>Worked mock-data comparison (Conversion rate): baseline 1.1; A 1.5; B 2. Check denominators and business relevance before selecting a variant.</w:t>
      </w:r>
    </w:p>
    <w:p>
      <w:r>
        <w:t>Source: legacy:153-158. Companion slides: 101–105.</w:t>
      </w:r>
    </w:p>
    <w:p>
      <w:pPr>
        <w:pStyle w:val="Heading1"/>
      </w:pPr>
      <w:r>
        <w:t>Topic 3: Create the campaign</w:t>
      </w:r>
    </w:p>
    <w:p>
      <w:pPr>
        <w:pStyle w:val="Heading2"/>
      </w:pPr>
      <w:r>
        <w:t>21  AI-assisted caption writing</w:t>
      </w:r>
    </w:p>
    <w:p>
      <w:r>
        <w:t>Inputs: approved offer, proof points, persona question. AI-assisted operation: generate hook, value, evidence and CTA variants. Deliverable: caption shortlist.</w:t>
      </w:r>
    </w:p>
    <w:p>
      <w:r>
        <w:t>Decision rule: Human reviewer checks every fact and tone. Common failure: Invented urgency erodes trust.</w:t>
      </w:r>
    </w:p>
    <w:p>
      <w:r>
        <w:t>Worked mock-data comparison (Click rate): baseline 1.2; A 1.9; B 2.5. Check denominators and business relevance before selecting a variant.</w:t>
      </w:r>
    </w:p>
    <w:p>
      <w:r>
        <w:t>Source: legacy:85;Braze. Companion slides: 106–110.</w:t>
      </w:r>
    </w:p>
    <w:p>
      <w:pPr>
        <w:pStyle w:val="Heading2"/>
      </w:pPr>
      <w:r>
        <w:t>22  Hashtag and location strategy</w:t>
      </w:r>
    </w:p>
    <w:p>
      <w:r>
        <w:t>Inputs: topic taxonomy, local service area, platform policy. AI-assisted operation: choose descriptive tags with relevance tests. Deliverable: tag and location plan.</w:t>
      </w:r>
    </w:p>
    <w:p>
      <w:r>
        <w:t>Decision rule: Keep only tags tied to intent and geography. Common failure: High-volume tags can attract wrong audience.</w:t>
      </w:r>
    </w:p>
    <w:p>
      <w:r>
        <w:t>Worked mock-data comparison (Discovery visits): baseline 90; A 130; B 170. Check denominators and business relevance before selecting a variant.</w:t>
      </w:r>
    </w:p>
    <w:p>
      <w:r>
        <w:t>Source: legacy:85-87. Companion slides: 111–115.</w:t>
      </w:r>
    </w:p>
    <w:p>
      <w:pPr>
        <w:pStyle w:val="Heading2"/>
      </w:pPr>
      <w:r>
        <w:t>23  AI image brief</w:t>
      </w:r>
    </w:p>
    <w:p>
      <w:r>
        <w:t>Inputs: product photo, usage rights, visual identity. AI-assisted operation: specify scene, composition and protected brand elements. Deliverable: image generation brief.</w:t>
      </w:r>
    </w:p>
    <w:p>
      <w:r>
        <w:t>Decision rule: Review hands, product fidelity and disclosure need. Common failure: Generated products may misrepresent reality.</w:t>
      </w:r>
    </w:p>
    <w:p>
      <w:r>
        <w:t>Worked mock-data comparison (Asset approval): baseline 45; A 65; B 82. Check denominators and business relevance before selecting a variant.</w:t>
      </w:r>
    </w:p>
    <w:p>
      <w:r>
        <w:t>Source: IBM;legacy:63-76. Companion slides: 116–120.</w:t>
      </w:r>
    </w:p>
    <w:p>
      <w:pPr>
        <w:pStyle w:val="Heading2"/>
      </w:pPr>
      <w:r>
        <w:t>24  Short-video storyboard</w:t>
      </w:r>
    </w:p>
    <w:p>
      <w:r>
        <w:t>Inputs: one customer problem, proof, CTA, duration. AI-assisted operation: sequence hook, demonstration, evidence and action. Deliverable: shot-by-shot storyboard.</w:t>
      </w:r>
    </w:p>
    <w:p>
      <w:r>
        <w:t>Decision rule: Cut scenes that do not advance message. Common failure: Motion without proof produces weak retention.</w:t>
      </w:r>
    </w:p>
    <w:p>
      <w:r>
        <w:t>Worked mock-data comparison (6-second hold): baseline 28; A 39; B 51. Check denominators and business relevance before selecting a variant.</w:t>
      </w:r>
    </w:p>
    <w:p>
      <w:r>
        <w:t>Source: legacy:90-96. Companion slides: 121–125.</w:t>
      </w:r>
    </w:p>
    <w:p>
      <w:pPr>
        <w:pStyle w:val="Heading2"/>
      </w:pPr>
      <w:r>
        <w:t>25  Creative variant matrix</w:t>
      </w:r>
    </w:p>
    <w:p>
      <w:r>
        <w:t>Inputs: one offer, three hooks, two visuals. AI-assisted operation: cross controlled variants and label each cell. Deliverable: six-cell test matrix.</w:t>
      </w:r>
    </w:p>
    <w:p>
      <w:r>
        <w:t>Decision rule: Test one causal variable per comparison. Common failure: Confounded variants hide what worked.</w:t>
      </w:r>
    </w:p>
    <w:p>
      <w:r>
        <w:t>Worked mock-data comparison (Qualified clicks): baseline 42; A 56; B 70. Check denominators and business relevance before selecting a variant.</w:t>
      </w:r>
    </w:p>
    <w:p>
      <w:r>
        <w:t>Source: McKinsey;legacy:114-115. Companion slides: 126–130.</w:t>
      </w:r>
    </w:p>
    <w:p>
      <w:pPr>
        <w:pStyle w:val="Heading2"/>
      </w:pPr>
      <w:r>
        <w:t>26  Ad campaign hierarchy</w:t>
      </w:r>
    </w:p>
    <w:p>
      <w:r>
        <w:t>Inputs: objective, audience, placement, creative. AI-assisted operation: map campaign to ad set to ad with ownership. Deliverable: editable hierarchy diagram.</w:t>
      </w:r>
    </w:p>
    <w:p>
      <w:r>
        <w:t>Decision rule: Audit settings at each level before release. Common failure: Wrong objective optimizes the wrong event.</w:t>
      </w:r>
    </w:p>
    <w:p>
      <w:r>
        <w:t>Worked mock-data comparison (Lead rate): baseline 1.4; A 2; B 2.6. Check denominators and business relevance before selecting a variant.</w:t>
      </w:r>
    </w:p>
    <w:p>
      <w:r>
        <w:t>Source: legacy:105-126. Companion slides: 131–135.</w:t>
      </w:r>
    </w:p>
    <w:p>
      <w:pPr>
        <w:pStyle w:val="Heading2"/>
      </w:pPr>
      <w:r>
        <w:t>27  Budget and schedule controls</w:t>
      </w:r>
    </w:p>
    <w:p>
      <w:r>
        <w:t>Inputs: daily cap, flight dates, business hours. AI-assisted operation: allocate spend by learning period and response capacity. Deliverable: flight and pacing plan.</w:t>
      </w:r>
    </w:p>
    <w:p>
      <w:r>
        <w:t>Decision rule: Pause when spend exceeds guardrail without signals. Common failure: Automation can overspend poor creative.</w:t>
      </w:r>
    </w:p>
    <w:p>
      <w:r>
        <w:t>Worked mock-data comparison (Cost per lead): baseline 34; A 28; B 22. Check denominators and business relevance before selecting a variant.</w:t>
      </w:r>
    </w:p>
    <w:p>
      <w:r>
        <w:t>Source: legacy:163-175. Companion slides: 136–140.</w:t>
      </w:r>
    </w:p>
    <w:p>
      <w:pPr>
        <w:pStyle w:val="Heading2"/>
      </w:pPr>
      <w:r>
        <w:t>28  Content calendar orchestration</w:t>
      </w:r>
    </w:p>
    <w:p>
      <w:r>
        <w:t>Inputs: pillar mix, approvals, campaign dates. AI-assisted operation: schedule adapted assets with reviewer checkpoints. Deliverable: calendar and status board.</w:t>
      </w:r>
    </w:p>
    <w:p>
      <w:r>
        <w:t>Decision rule: Publish only approved versions. Common failure: Auto-scheduling can propagate errors.</w:t>
      </w:r>
    </w:p>
    <w:p>
      <w:r>
        <w:t>Worked mock-data comparison (On-time posts): baseline 55; A 72; B 90. Check denominators and business relevance before selecting a variant.</w:t>
      </w:r>
    </w:p>
    <w:p>
      <w:r>
        <w:t>Source: legacy:159-160. Companion slides: 141–145.</w:t>
      </w:r>
    </w:p>
    <w:p>
      <w:pPr>
        <w:pStyle w:val="Heading2"/>
      </w:pPr>
      <w:r>
        <w:t>29  UGC rights workflow</w:t>
      </w:r>
    </w:p>
    <w:p>
      <w:r>
        <w:t>Inputs: customer post, consent record, attribution. AI-assisted operation: verify usage scope before repost or AI edit. Deliverable: rights and approval register.</w:t>
      </w:r>
    </w:p>
    <w:p>
      <w:r>
        <w:t>Decision rule: Archive proof of permission and expiry. Common failure: Public visibility does not grant reuse rights.</w:t>
      </w:r>
    </w:p>
    <w:p>
      <w:r>
        <w:t>Worked mock-data comparison (Approved UGC): baseline 4; A 7; B 10. Check denominators and business relevance before selecting a variant.</w:t>
      </w:r>
    </w:p>
    <w:p>
      <w:r>
        <w:t>Source: legacy:127-129,176-178. Companion slides: 146–150.</w:t>
      </w:r>
    </w:p>
    <w:p>
      <w:pPr>
        <w:pStyle w:val="Heading2"/>
      </w:pPr>
      <w:r>
        <w:t>30  Community response triage</w:t>
      </w:r>
    </w:p>
    <w:p>
      <w:r>
        <w:t>Inputs: review sentiment, severity, order details. AI-assisted operation: classify reply, escalation and private resolution. Deliverable: response decision tree.</w:t>
      </w:r>
    </w:p>
    <w:p>
      <w:r>
        <w:t>Decision rule: Human handles safety, legal and personal issues. Common failure: Bot replies can disclose account data.</w:t>
      </w:r>
    </w:p>
    <w:p>
      <w:r>
        <w:t>Worked mock-data comparison (Resolved cases): baseline 14; A 21; B 28. Check denominators and business relevance before selecting a variant.</w:t>
      </w:r>
    </w:p>
    <w:p>
      <w:r>
        <w:t>Source: legacy:176-178;Text.com. Companion slides: 151–155.</w:t>
      </w:r>
    </w:p>
    <w:p>
      <w:pPr>
        <w:pStyle w:val="Heading1"/>
      </w:pPr>
      <w:r>
        <w:t>Topic 4: Measure and improve impact</w:t>
      </w:r>
    </w:p>
    <w:p>
      <w:pPr>
        <w:pStyle w:val="Heading2"/>
      </w:pPr>
      <w:r>
        <w:t>31  Tracking event map</w:t>
      </w:r>
    </w:p>
    <w:p>
      <w:r>
        <w:t>Inputs: landing page, click IDs, consent, lead form. AI-assisted operation: map ad click to qualified lead and CRM status. Deliverable: event and UTM schema.</w:t>
      </w:r>
    </w:p>
    <w:p>
      <w:r>
        <w:t>Decision rule: Validate event firing with test conversion. Common failure: Pixel fires without consent or wrong event.</w:t>
      </w:r>
    </w:p>
    <w:p>
      <w:r>
        <w:t>Worked mock-data comparison (Matched leads): baseline 35; A 52; B 68. Check denominators and business relevance before selecting a variant.</w:t>
      </w:r>
    </w:p>
    <w:p>
      <w:r>
        <w:t>Source: legacy:133-135,150-151. Companion slides: 156–160.</w:t>
      </w:r>
    </w:p>
    <w:p>
      <w:pPr>
        <w:pStyle w:val="Heading2"/>
      </w:pPr>
      <w:r>
        <w:t>32  Metric hierarchy</w:t>
      </w:r>
    </w:p>
    <w:p>
      <w:r>
        <w:t>Inputs: reach, engagement, click, conversion, revenue. AI-assisted operation: separate diagnostic from outcome metrics. Deliverable: KPI dashboard model.</w:t>
      </w:r>
    </w:p>
    <w:p>
      <w:r>
        <w:t>Decision rule: Judge campaign on objective metric. Common failure: Likes cannot prove commercial impact.</w:t>
      </w:r>
    </w:p>
    <w:p>
      <w:r>
        <w:t>Worked mock-data comparison (Lead conversion): baseline 1.3; A 2.1; B 3. Check denominators and business relevance before selecting a variant.</w:t>
      </w:r>
    </w:p>
    <w:p>
      <w:r>
        <w:t>Source: legacy:136-141. Companion slides: 161–165.</w:t>
      </w:r>
    </w:p>
    <w:p>
      <w:pPr>
        <w:pStyle w:val="Heading2"/>
      </w:pPr>
      <w:r>
        <w:t>33  CTR and CPC diagnosis</w:t>
      </w:r>
    </w:p>
    <w:p>
      <w:r>
        <w:t>Inputs: impressions, clicks, spend. AI-assisted operation: calculate CTR and CPC by ad variant. Deliverable: creative efficiency report.</w:t>
      </w:r>
    </w:p>
    <w:p>
      <w:r>
        <w:t>Decision rule: Refresh hook when CTR falls with stable reach. Common failure: Low CPC can still bring poor leads.</w:t>
      </w:r>
    </w:p>
    <w:p>
      <w:r>
        <w:t>Worked mock-data comparison (CTR): baseline 1.1; A 1.8; B 2.4. Check denominators and business relevance before selecting a variant.</w:t>
      </w:r>
    </w:p>
    <w:p>
      <w:r>
        <w:t>Source: legacy:138-140. Companion slides: 166–170.</w:t>
      </w:r>
    </w:p>
    <w:p>
      <w:pPr>
        <w:pStyle w:val="Heading2"/>
      </w:pPr>
      <w:r>
        <w:t>34  CPA and ROAS diagnosis</w:t>
      </w:r>
    </w:p>
    <w:p>
      <w:r>
        <w:t>Inputs: spend, tracked conversions, revenue. AI-assisted operation: calculate CPA, ROAS and contribution return. Deliverable: unit economics table.</w:t>
      </w:r>
    </w:p>
    <w:p>
      <w:r>
        <w:t>Decision rule: Compare with margin-adjusted break-even. Common failure: Attribution may omit offline sales.</w:t>
      </w:r>
    </w:p>
    <w:p>
      <w:r>
        <w:t>Worked mock-data comparison (ROAS): baseline 1.4; A 2; B 2.8. Check denominators and business relevance before selecting a variant.</w:t>
      </w:r>
    </w:p>
    <w:p>
      <w:r>
        <w:t>Source: legacy:141,168. Companion slides: 171–175.</w:t>
      </w:r>
    </w:p>
    <w:p>
      <w:pPr>
        <w:pStyle w:val="Heading2"/>
      </w:pPr>
      <w:r>
        <w:t>35  Frequency and fatigue</w:t>
      </w:r>
    </w:p>
    <w:p>
      <w:r>
        <w:t>Inputs: reach, impressions, weekly creative response. AI-assisted operation: calculate frequency and compare decay. Deliverable: fatigue alert.</w:t>
      </w:r>
    </w:p>
    <w:p>
      <w:r>
        <w:t>Decision rule: Rotate creative when frequency rises and CTR falls. Common failure: More impressions may mean saturation.</w:t>
      </w:r>
    </w:p>
    <w:p>
      <w:r>
        <w:t>Worked mock-data comparison (Frequency): baseline 1.8; A 2.6; B 3.7. Check denominators and business relevance before selecting a variant.</w:t>
      </w:r>
    </w:p>
    <w:p>
      <w:r>
        <w:t>Source: legacy:137-138. Companion slides: 176–180.</w:t>
      </w:r>
    </w:p>
    <w:p>
      <w:pPr>
        <w:pStyle w:val="Heading2"/>
      </w:pPr>
      <w:r>
        <w:t>36  A/B test interpretation</w:t>
      </w:r>
    </w:p>
    <w:p>
      <w:r>
        <w:t>Inputs: two variants, same audience, sample size. AI-assisted operation: compare conversion and uncertainty before choosing. Deliverable: test decision memo.</w:t>
      </w:r>
    </w:p>
    <w:p>
      <w:r>
        <w:t>Decision rule: Do not crown a winner on tiny samples. Common failure: Peeking can create false confidence.</w:t>
      </w:r>
    </w:p>
    <w:p>
      <w:r>
        <w:t>Worked mock-data comparison (Conversion rate): baseline 1.2; A 1.6; B 2. Check denominators and business relevance before selecting a variant.</w:t>
      </w:r>
    </w:p>
    <w:p>
      <w:r>
        <w:t>Source: legacy:153-162. Companion slides: 181–185.</w:t>
      </w:r>
    </w:p>
    <w:p>
      <w:pPr>
        <w:pStyle w:val="Heading2"/>
      </w:pPr>
      <w:r>
        <w:t>37  AI-assisted report narrative</w:t>
      </w:r>
    </w:p>
    <w:p>
      <w:r>
        <w:t>Inputs: clean export, metric definitions, anomalies. AI-assisted operation: ask AI to summarize changes with cited rows. Deliverable: reviewed weekly insight memo.</w:t>
      </w:r>
    </w:p>
    <w:p>
      <w:r>
        <w:t>Decision rule: Every statement must trace to data cell. Common failure: AI can invent causality from correlation.</w:t>
      </w:r>
    </w:p>
    <w:p>
      <w:r>
        <w:t>Worked mock-data comparison (Actionable insights): baseline 2; A 4; B 6. Check denominators and business relevance before selecting a variant.</w:t>
      </w:r>
    </w:p>
    <w:p>
      <w:r>
        <w:t>Source: legacy:142-149;IBM. Companion slides: 186–190.</w:t>
      </w:r>
    </w:p>
    <w:p>
      <w:pPr>
        <w:pStyle w:val="Heading2"/>
      </w:pPr>
      <w:r>
        <w:t>38  Retargeting eligibility</w:t>
      </w:r>
    </w:p>
    <w:p>
      <w:r>
        <w:t>Inputs: consent, site visits, exclusions, window. AI-assisted operation: build eligible audience with suppression rules. Deliverable: retargeting policy.</w:t>
      </w:r>
    </w:p>
    <w:p>
      <w:r>
        <w:t>Decision rule: Exclude converters and honor consent changes. Common failure: Persistent targeting can feel intrusive.</w:t>
      </w:r>
    </w:p>
    <w:p>
      <w:r>
        <w:t>Worked mock-data comparison (Recovered leads): baseline 6; A 11; B 17. Check denominators and business relevance before selecting a variant.</w:t>
      </w:r>
    </w:p>
    <w:p>
      <w:r>
        <w:t>Source: legacy:150-151. Companion slides: 191–195.</w:t>
      </w:r>
    </w:p>
    <w:p>
      <w:pPr>
        <w:pStyle w:val="Heading2"/>
      </w:pPr>
      <w:r>
        <w:t>39  Budget reallocation</w:t>
      </w:r>
    </w:p>
    <w:p>
      <w:r>
        <w:t>Inputs: segment CPA, lead quality, delivery constraints. AI-assisted operation: shift spend toward incremental qualified return. Deliverable: reallocation decision.</w:t>
      </w:r>
    </w:p>
    <w:p>
      <w:r>
        <w:t>Decision rule: Reserve a test budget and cap downside. Common failure: Optimizing solely to ROAS may starve discovery.</w:t>
      </w:r>
    </w:p>
    <w:p>
      <w:r>
        <w:t>Worked mock-data comparison (Qualified leads): baseline 14; A 20; B 27. Check denominators and business relevance before selecting a variant.</w:t>
      </w:r>
    </w:p>
    <w:p>
      <w:r>
        <w:t>Source: legacy:167-174. Companion slides: 196–200.</w:t>
      </w:r>
    </w:p>
    <w:p>
      <w:pPr>
        <w:pStyle w:val="Heading2"/>
      </w:pPr>
      <w:r>
        <w:t>40  Organisational impact review</w:t>
      </w:r>
    </w:p>
    <w:p>
      <w:r>
        <w:t>Inputs: baseline effort, cost, quality, outcomes. AI-assisted operation: compare AI-assisted workflow with control and risk cost. Deliverable: impact scorecard.</w:t>
      </w:r>
    </w:p>
    <w:p>
      <w:r>
        <w:t>Decision rule: Adopt only with measured quality and governance. Common failure: Speed gains can hide review burden.</w:t>
      </w:r>
    </w:p>
    <w:p>
      <w:r>
        <w:t>Worked mock-data comparison (Hours saved): baseline 4; A 8; B 12. Check denominators and business relevance before selecting a variant.</w:t>
      </w:r>
    </w:p>
    <w:p>
      <w:r>
        <w:t>Source: HBR;CMR;McKinsey. Companion slides: 201–205.</w:t>
      </w:r>
    </w:p>
    <w:p>
      <w:pPr>
        <w:pStyle w:val="Heading1"/>
      </w:pPr>
      <w:r>
        <w:t>Detailed lab workflow</w:t>
      </w:r>
    </w:p>
    <w:p>
      <w:pPr>
        <w:pStyle w:val="Heading2"/>
      </w:pPr>
      <w:r>
        <w:t>Lab 01: Campaign objective and KPI tree to Campaign brief and brand voice</w:t>
      </w:r>
    </w:p>
    <w:p>
      <w:r>
        <w:t>1. Read the fictional product brief; list price, contribution margin, unsupported claims and campaign constraints.</w:t>
      </w:r>
    </w:p>
    <w:p>
      <w:r>
        <w:t>2. In mock-data.csv, distinguish observed audience evidence from synthetic assumptions and mark confidence for each segment.</w:t>
      </w:r>
    </w:p>
    <w:p>
      <w:r>
        <w:t>3. Write one business goal, one primary conversion event, baseline, target, owner and deadline.</w:t>
      </w:r>
    </w:p>
    <w:p>
      <w:r>
        <w:t>4. Build a three-stage journey map with customer question, evidence and CTA for every stage.</w:t>
      </w:r>
    </w:p>
    <w:p>
      <w:r>
        <w:t>5. Audit five synthetic competitor examples by hook, format, proof and CTA; record one unmet need.</w:t>
      </w:r>
    </w:p>
    <w:p>
      <w:r>
        <w:t>6. Create a campaign brief with approved claims, prohibited claims, voice traits, target segment and review owner.</w:t>
      </w:r>
    </w:p>
    <w:p>
      <w:r>
        <w:t>7. Save the KPI tree, journey map and reviewed brief.</w:t>
      </w:r>
    </w:p>
    <w:p>
      <w:pPr>
        <w:pStyle w:val="Heading2"/>
      </w:pPr>
      <w:r>
        <w:t>Lab 02: Content pillar allocation to Campaign economics</w:t>
      </w:r>
    </w:p>
    <w:p>
      <w:r>
        <w:t>1. Allocate a four-week content mix to educate, prove and offer; justify the share by journey need.</w:t>
      </w:r>
    </w:p>
    <w:p>
      <w:r>
        <w:t>2. Use the prompt PDF to generate two drafts from the approved brief; compare each against the acceptance criteria.</w:t>
      </w:r>
    </w:p>
    <w:p>
      <w:r>
        <w:t>3. Create a claim register with generated statement, source fact, reviewer and approval status.</w:t>
      </w:r>
    </w:p>
    <w:p>
      <w:r>
        <w:t>4. Design a consent-based advocate request and a usage-rights record for customer material.</w:t>
      </w:r>
    </w:p>
    <w:p>
      <w:r>
        <w:t>5. Compute allowable CPA from S$14 contribution margin and explain why ROAS alone is insufficient.</w:t>
      </w:r>
    </w:p>
    <w:p>
      <w:r>
        <w:t>6. Save the approved prompt, rejected draft, claim register and economics sheet.</w:t>
      </w:r>
    </w:p>
    <w:p>
      <w:pPr>
        <w:pStyle w:val="Heading2"/>
      </w:pPr>
      <w:r>
        <w:t>Lab 03: Platform feasibility scoring to TikTok short-video feasibility</w:t>
      </w:r>
    </w:p>
    <w:p>
      <w:r>
        <w:t>1. Set platform weights for audience fit, format fit, cost and team capacity; ensure weights sum to 100%.</w:t>
      </w:r>
    </w:p>
    <w:p>
      <w:r>
        <w:t>2. Score Instagram, Facebook, LinkedIn and TikTok from 1–5 using written evidence and assumptions.</w:t>
      </w:r>
    </w:p>
    <w:p>
      <w:r>
        <w:t>3. For Instagram, map Feed, Stories and Reels to the customer journey and asset requirement.</w:t>
      </w:r>
    </w:p>
    <w:p>
      <w:r>
        <w:t>4. Specify one native-format creative adaptation for each shortlisted platform.</w:t>
      </w:r>
    </w:p>
    <w:p>
      <w:r>
        <w:t>5. Estimate production effort and response capacity; compare with the available team hours.</w:t>
      </w:r>
    </w:p>
    <w:p>
      <w:r>
        <w:t>6. Apply a threshold and select one pilot platform plus one reserve; save the scoring matrix.</w:t>
      </w:r>
    </w:p>
    <w:p>
      <w:pPr>
        <w:pStyle w:val="Heading2"/>
      </w:pPr>
      <w:r>
        <w:t>Lab 04: Audience overlap and exclusions to Pilot test design</w:t>
      </w:r>
    </w:p>
    <w:p>
      <w:r>
        <w:t>1. Estimate incremental unique reach after removing overlapping audience segments.</w:t>
      </w:r>
    </w:p>
    <w:p>
      <w:r>
        <w:t>2. Review the Singapore-local draft for price, spelling, culture and unsupported stereotypes.</w:t>
      </w:r>
    </w:p>
    <w:p>
      <w:r>
        <w:t>3. Calculate an opportunity funnel from reachable audience, response rate and lead qualification assumptions.</w:t>
      </w:r>
    </w:p>
    <w:p>
      <w:r>
        <w:t>4. Identify personal-data categories in the draft tracking plan; mark the consent and vendor-control needed for each.</w:t>
      </w:r>
    </w:p>
    <w:p>
      <w:r>
        <w:t>5. State a one-variable pilot hypothesis, test period, equal-budget rule and decision threshold.</w:t>
      </w:r>
    </w:p>
    <w:p>
      <w:r>
        <w:t>6. Save the funnel, privacy gate and pilot approval memo.</w:t>
      </w:r>
    </w:p>
    <w:p>
      <w:pPr>
        <w:pStyle w:val="Heading2"/>
      </w:pPr>
      <w:r>
        <w:t>Lab 05: AI-assisted caption writing to Creative variant matrix</w:t>
      </w:r>
    </w:p>
    <w:p>
      <w:r>
        <w:t>1. Write three caption hooks from the approved product sheet; add benefit, evidence and CTA to each.</w:t>
      </w:r>
    </w:p>
    <w:p>
      <w:r>
        <w:t>2. Select hashtags by topic relevance and geography, recording why each tag fits the audience.</w:t>
      </w:r>
    </w:p>
    <w:p>
      <w:r>
        <w:t>3. Use the editable SVG marketing asset as a wireframe; define a separate AI image brief with product-fidelity constraints.</w:t>
      </w:r>
    </w:p>
    <w:p>
      <w:r>
        <w:t>4. Storyboard a 15-second video: hook, demonstration, evidence and CTA with time per shot.</w:t>
      </w:r>
    </w:p>
    <w:p>
      <w:r>
        <w:t>5. Build a six-cell test matrix from three hooks and two visuals; label the one variable compared in each test.</w:t>
      </w:r>
    </w:p>
    <w:p>
      <w:r>
        <w:t>6. Reject any generated claim or visual that misrepresents the fictional product; save corrected assets.</w:t>
      </w:r>
    </w:p>
    <w:p>
      <w:pPr>
        <w:pStyle w:val="Heading2"/>
      </w:pPr>
      <w:r>
        <w:t>Lab 06: Ad campaign hierarchy to Community response triage</w:t>
      </w:r>
    </w:p>
    <w:p>
      <w:r>
        <w:t>1. Diagram campaign, ad set and ad levels and place objective, audience, placement, budget and creative at the right level.</w:t>
      </w:r>
    </w:p>
    <w:p>
      <w:r>
        <w:t>2. Set a synthetic daily budget, flight dates, frequency check and stop-spend guardrail.</w:t>
      </w:r>
    </w:p>
    <w:p>
      <w:r>
        <w:t>3. Populate a four-week editorial calendar with owner, asset status and review date.</w:t>
      </w:r>
    </w:p>
    <w:p>
      <w:r>
        <w:t>4. For a mock customer post, record consent scope, attribution and expiry before reuse.</w:t>
      </w:r>
    </w:p>
    <w:p>
      <w:r>
        <w:t>5. Classify three mock comments as reply, private resolution or escalation; draft a human-reviewed response.</w:t>
      </w:r>
    </w:p>
    <w:p>
      <w:r>
        <w:t>6. Save hierarchy, calendar, rights log and response decision tree without publishing a live ad.</w:t>
      </w:r>
    </w:p>
    <w:p>
      <w:pPr>
        <w:pStyle w:val="Heading2"/>
      </w:pPr>
      <w:r>
        <w:t>Lab 07: Tracking event map to Frequency and fatigue</w:t>
      </w:r>
    </w:p>
    <w:p>
      <w:r>
        <w:t>1. Create a UTM naming convention and map ad click, landing view, lead submit and qualified lead.</w:t>
      </w:r>
    </w:p>
    <w:p>
      <w:r>
        <w:t>2. Using mock-data.csv, calculate CTR = clicks/impressions and CPC = spend/clicks; state units.</w:t>
      </w:r>
    </w:p>
    <w:p>
      <w:r>
        <w:t>3. Calculate CPA = spend/qualified leads and ROAS = attributed revenue/spend; compare with margin.</w:t>
      </w:r>
    </w:p>
    <w:p>
      <w:r>
        <w:t>4. Calculate frequency = impressions/reach; compare rising frequency with declining CTR to diagnose fatigue.</w:t>
      </w:r>
    </w:p>
    <w:p>
      <w:r>
        <w:t>5. Check consent before any pixel/event plan; validate a synthetic test conversion and avoid real customer data.</w:t>
      </w:r>
    </w:p>
    <w:p>
      <w:r>
        <w:t>6. Save the event map, formula sheet and a data-quality note.</w:t>
      </w:r>
    </w:p>
    <w:p>
      <w:pPr>
        <w:pStyle w:val="Heading2"/>
      </w:pPr>
      <w:r>
        <w:t>Lab 08: A/B test interpretation to Organisational impact review</w:t>
      </w:r>
    </w:p>
    <w:p>
      <w:r>
        <w:t>1. Write one A/B hypothesis, hold one variable constant and set a sample-size caveat.</w:t>
      </w:r>
    </w:p>
    <w:p>
      <w:r>
        <w:t>2. Compare the two variants on primary conversion metric and lead quality, avoiding a decision from tiny samples.</w:t>
      </w:r>
    </w:p>
    <w:p>
      <w:r>
        <w:t>3. Prompt AI to draft a weekly narrative from the synthetic rows; trace every claim to a cell.</w:t>
      </w:r>
    </w:p>
    <w:p>
      <w:r>
        <w:t>4. Specify retargeting eligibility, consent window and converter suppression.</w:t>
      </w:r>
    </w:p>
    <w:p>
      <w:r>
        <w:t>5. Allocate a small next-test budget using qualified return and a downside cap.</w:t>
      </w:r>
    </w:p>
    <w:p>
      <w:r>
        <w:t>6. Compare baseline versus AI-assisted hours, approval quality, media outcome and review burden; save an impact memo.</w:t>
      </w:r>
    </w:p>
    <w:p>
      <w:pPr>
        <w:pStyle w:val="Heading1"/>
      </w:pPr>
      <w:r>
        <w:t>Measurement and governance</w:t>
      </w:r>
    </w:p>
    <w:p>
      <w:r>
        <w:t>CTR = clicks ÷ impressions × 100. CPC = spend ÷ clicks. CPA = spend ÷ qualified conversions. ROAS = attributed revenue ÷ spend. Conversion rate = qualified conversions ÷ clicks × 100. Compare against margin and attribution limits, not just top-line engagement.</w:t>
      </w:r>
    </w:p>
    <w:p>
      <w:r>
        <w:t>Obtain consent for customer data and UGC; respect image and text rights; review AI outputs for factual accuracy, local relevance and bias; keep a human approval record. Use platform tracking only when the organisation has approved its privacy and consent process.</w:t>
      </w:r>
    </w:p>
    <w:p>
      <w:pPr>
        <w:pStyle w:val="Heading1"/>
      </w:pPr>
      <w:r>
        <w:t>References</w:t>
      </w:r>
    </w:p>
    <w:p>
      <w:r>
        <w:t>official: https://www.tertiarycourses.com.sg/wsq-generative-ai-for-social-media-marketing.html</w:t>
      </w:r>
    </w:p>
    <w:p>
      <w:r>
        <w:t>IBM: https://www.ibm.com/think/topics/generative-ai-marketing</w:t>
      </w:r>
    </w:p>
    <w:p>
      <w:r>
        <w:t>McKinsey: https://www.mckinsey.com/capabilities/growth-marketing-and-sales/our-insights/how-generative-ai-can-boost-consumer-marketing</w:t>
      </w:r>
    </w:p>
    <w:p>
      <w:r>
        <w:t>HBR: https://hbr.org/2025/03/how-should-gen-ai-fit-into-your-marketing-strategy</w:t>
      </w:r>
    </w:p>
    <w:p>
      <w:r>
        <w:t>CMR: https://cmr.berkeley.edu/2025/11/from-novelty-to-autopilot-how-generative-ai-is-reshaping-marketing/</w:t>
      </w:r>
    </w:p>
    <w:p>
      <w:r>
        <w:t>Braze: https://www.braze.com/resources/articles/generative-ai-for-marketing</w:t>
      </w:r>
    </w:p>
    <w:p>
      <w:r>
        <w:t>Text.com: https://www.text.com/blog/generative-ai-in-marketing/</w:t>
      </w:r>
    </w:p>
    <w:p>
      <w:r>
        <w:t>Equinet: https://www.equinetacademy.com/blog/generative-ai-for-digital-marketing-a-practical-guide/</w:t>
      </w:r>
    </w:p>
    <w:p>
      <w:r>
        <w:t>IJRSI: https://rsisinternational.org/journals/ijrsi/articles/the-impact-of-generative-ai-on-digital-marketing-strategies-evidence-from-emerging-markets/</w:t>
      </w:r>
    </w:p>
    <w:p>
      <w:r>
        <w:t>TechTarget: https://www.techtarget.com/enterprise-software/feature/How-to-use-generative-AI-for-marketing</w:t>
      </w:r>
    </w:p>
    <w:p>
      <w:r>
        <w:t>Intuz: https://www.intuz.com/blog/generative-ai-in-digital-marketing/</w:t>
      </w:r>
    </w:p>
    <w:sectPr w:rsidR="00FC693F" w:rsidRPr="0006063C" w:rsidSect="00034616"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Tertiary Infotech Academy Pte Ltd • TGS-2021003023 •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