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LESSON PLAN</w:t>
      </w:r>
    </w:p>
    <w:p>
      <w:pPr>
        <w:spacing w:before="80" w:after="160"/>
        <w:jc w:val="center"/>
      </w:pPr>
      <w:r>
        <w:rPr>
          <w:b w:val="0"/>
          <w:color w:val="555B66"/>
          <w:sz w:val="24"/>
        </w:rPr>
        <w:t>For</w:t>
      </w:r>
    </w:p>
    <w:p>
      <w:pPr>
        <w:spacing w:before="80" w:after="40"/>
        <w:jc w:val="center"/>
      </w:pPr>
      <w:r>
        <w:rPr>
          <w:b/>
          <w:color w:val="111827"/>
          <w:sz w:val="40"/>
        </w:rPr>
        <w:t>Creating Stunning Print and Digital Publications with InDesign</w:t>
      </w:r>
    </w:p>
    <w:p>
      <w:pPr>
        <w:spacing w:before="80" w:after="280"/>
        <w:jc w:val="center"/>
      </w:pPr>
      <w:r>
        <w:rPr>
          <w:b w:val="0"/>
          <w:color w:val="111827"/>
          <w:sz w:val="24"/>
        </w:rPr>
        <w:t>TGS Ref No: TGS-2021007827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13.0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color="auto" w:fill="1F6FEB"/>
          </w:tcPr>
          <w:p>
            <w:r/>
            <w:r>
              <w:rPr>
                <w:b/>
                <w:color w:val="FFFFFF"/>
                <w:sz w:val="19"/>
              </w:rPr>
              <w:t>Version Number</w:t>
            </w:r>
          </w:p>
        </w:tc>
        <w:tc>
          <w:tcPr>
            <w:tcW w:type="dxa" w:w="2448"/>
            <w:shd w:val="clear" w:color="auto" w:fill="1F6FEB"/>
          </w:tcPr>
          <w:p>
            <w:r/>
            <w:r>
              <w:rPr>
                <w:b/>
                <w:color w:val="FFFFFF"/>
                <w:sz w:val="19"/>
              </w:rPr>
              <w:t>Effective Date of Release</w:t>
            </w:r>
          </w:p>
        </w:tc>
        <w:tc>
          <w:tcPr>
            <w:tcW w:type="dxa" w:w="2448"/>
            <w:shd w:val="clear" w:color="auto" w:fill="1F6FEB"/>
          </w:tcPr>
          <w:p>
            <w:r/>
            <w:r>
              <w:rPr>
                <w:b/>
                <w:color w:val="FFFFFF"/>
                <w:sz w:val="19"/>
              </w:rPr>
              <w:t>Summary of Included Changes</w:t>
            </w:r>
          </w:p>
        </w:tc>
        <w:tc>
          <w:tcPr>
            <w:tcW w:type="dxa" w:w="2448"/>
            <w:shd w:val="clear" w:color="auto" w:fill="1F6FEB"/>
          </w:tcPr>
          <w:p>
            <w:r/>
            <w:r>
              <w:rPr>
                <w:b/>
                <w:color w:val="FFFFFF"/>
                <w:sz w:val="19"/>
              </w:rPr>
              <w:t>Author</w:t>
            </w:r>
          </w:p>
        </w:tc>
      </w:tr>
      <w:tr>
        <w:tc>
          <w:tcPr>
            <w:tcW w:type="dxa" w:w="2448"/>
          </w:tcPr>
          <w:p>
            <w:r/>
            <w:r>
              <w:rPr>
                <w:sz w:val="19"/>
              </w:rPr>
              <w:t>11.0</w:t>
            </w:r>
          </w:p>
        </w:tc>
        <w:tc>
          <w:tcPr>
            <w:tcW w:type="dxa" w:w="2448"/>
          </w:tcPr>
          <w:p>
            <w:r/>
            <w:r>
              <w:rPr>
                <w:sz w:val="19"/>
              </w:rPr>
              <w:t>1 September 2021</w:t>
            </w:r>
          </w:p>
        </w:tc>
        <w:tc>
          <w:tcPr>
            <w:tcW w:type="dxa" w:w="2448"/>
          </w:tcPr>
          <w:p>
            <w:r/>
            <w:r>
              <w:rPr>
                <w:sz w:val="19"/>
              </w:rPr>
              <w:t>Legacy release — 3-topic lesson plan with 14 in-class activities.</w:t>
            </w:r>
          </w:p>
        </w:tc>
        <w:tc>
          <w:tcPr>
            <w:tcW w:type="dxa" w:w="2448"/>
          </w:tcPr>
          <w:p>
            <w:r/>
            <w:r>
              <w:rPr>
                <w:sz w:val="19"/>
              </w:rPr>
              <w:t>Dr Alfred Ang</w:t>
            </w:r>
          </w:p>
        </w:tc>
      </w:tr>
      <w:tr>
        <w:tc>
          <w:tcPr>
            <w:tcW w:type="dxa" w:w="2448"/>
          </w:tcPr>
          <w:p>
            <w:r/>
            <w:r>
              <w:rPr>
                <w:sz w:val="19"/>
              </w:rPr>
              <w:t>12.0</w:t>
            </w:r>
          </w:p>
        </w:tc>
        <w:tc>
          <w:tcPr>
            <w:tcW w:type="dxa" w:w="2448"/>
          </w:tcPr>
          <w:p>
            <w:r/>
            <w:r>
              <w:rPr>
                <w:sz w:val="19"/>
              </w:rPr>
              <w:t>19 August 2026</w:t>
            </w:r>
          </w:p>
        </w:tc>
        <w:tc>
          <w:tcPr>
            <w:tcW w:type="dxa" w:w="2448"/>
          </w:tcPr>
          <w:p>
            <w:r/>
            <w:r>
              <w:rPr>
                <w:sz w:val="19"/>
              </w:rPr>
              <w:t>Major revision. Rebuilt against the current InDesign release and the TSC RET-DNI-4004-1.1 ability and knowledge statements. Expanded from 14 to 20 case-study activities built on a single running client brief (Harmony Petals). Added establishing the drawing requirement, effective resolution, the Links panel, compound paths and Pathfinder, object styles, preflight, package and PDF/X export, and reflowable vs fixed-layout EPUB. Schedule re-timed to 9:30 am – 6:30 pm with a 1-hour lunch. Slide references updated to the v12.0 deck.</w:t>
            </w:r>
          </w:p>
        </w:tc>
        <w:tc>
          <w:tcPr>
            <w:tcW w:type="dxa" w:w="2448"/>
          </w:tcPr>
          <w:p>
            <w:r/>
            <w:r>
              <w:rPr>
                <w:sz w:val="19"/>
              </w:rPr>
              <w:t>Dr Alfred Ang</w:t>
            </w:r>
          </w:p>
        </w:tc>
      </w:tr>
      <w:tr>
        <w:tc>
          <w:tcPr>
            <w:tcW w:type="dxa" w:w="2448"/>
          </w:tcPr>
          <w:p>
            <w:r/>
            <w:r>
              <w:rPr>
                <w:sz w:val="19"/>
              </w:rPr>
              <w:t>13.0</w:t>
            </w:r>
          </w:p>
        </w:tc>
        <w:tc>
          <w:tcPr>
            <w:tcW w:type="dxa" w:w="2448"/>
          </w:tcPr>
          <w:p>
            <w:r/>
            <w:r>
              <w:rPr>
                <w:sz w:val="19"/>
              </w:rPr>
              <w:t>22 August 2026</w:t>
            </w:r>
          </w:p>
        </w:tc>
        <w:tc>
          <w:tcPr>
            <w:tcW w:type="dxa" w:w="2448"/>
          </w:tcPr>
          <w:p>
            <w:r/>
            <w:r>
              <w:rPr>
                <w:sz w:val="19"/>
              </w:rPr>
              <w:t>Aligned the schedule and learning-outcome map to the v13.0 deck and the canonical 20-lab package. Added the required per-lab InDesign starter, printable instructions, evidence checklist and supporting exercise assets to the training-resource specification.</w:t>
            </w:r>
          </w:p>
        </w:tc>
        <w:tc>
          <w:tcPr>
            <w:tcW w:type="dxa" w:w="2448"/>
          </w:tcPr>
          <w:p>
            <w:r/>
            <w:r>
              <w:rPr>
                <w:sz w:val="19"/>
              </w:rPr>
              <w:t>Dr Alfred Ang</w:t>
            </w:r>
          </w:p>
        </w:tc>
      </w:tr>
    </w:tbl>
    <w:p>
      <w:r>
        <w:br w:type="page"/>
      </w:r>
    </w:p>
    <w:p>
      <w:pPr>
        <w:spacing w:after="120"/>
      </w:pPr>
      <w:r>
        <w:rPr>
          <w:b/>
          <w:color w:val="111827"/>
          <w:sz w:val="24"/>
        </w:rPr>
        <w:t>TABLE OF CONTENTS</w:t>
      </w:r>
    </w:p>
    <w:p>
      <w:r>
        <w:fldChar w:fldCharType="begin"/>
      </w:r>
      <w:r>
        <w:instrText xml:space="preserve"> TOC \o "1-2" \h \z \u </w:instrText>
      </w:r>
      <w:r>
        <w:fldChar w:fldCharType="separate"/>
      </w:r>
    </w:p>
    <w:p>
      <w:pPr>
        <w:tabs>
          <w:tab w:pos="9072" w:val="right" w:leader="dot"/>
        </w:tabs>
        <w:spacing w:after="60"/>
      </w:pPr>
      <w:r>
        <w:rPr>
          <w:rFonts w:ascii="Arial" w:hAnsi="Arial"/>
          <w:b/>
          <w:color w:val="333333"/>
          <w:sz w:val="22"/>
        </w:rPr>
        <w:t>Course Information</w:t>
        <w:tab/>
        <w:t>4</w:t>
      </w:r>
    </w:p>
    <w:p>
      <w:pPr>
        <w:tabs>
          <w:tab w:pos="9072" w:val="right" w:leader="dot"/>
        </w:tabs>
        <w:spacing w:after="60"/>
      </w:pPr>
      <w:r>
        <w:rPr>
          <w:rFonts w:ascii="Arial" w:hAnsi="Arial"/>
          <w:b/>
          <w:color w:val="333333"/>
          <w:sz w:val="22"/>
        </w:rPr>
        <w:t>Target Audience</w:t>
        <w:tab/>
        <w:t>4</w:t>
      </w:r>
    </w:p>
    <w:p>
      <w:pPr>
        <w:tabs>
          <w:tab w:pos="9072" w:val="right" w:leader="dot"/>
        </w:tabs>
        <w:spacing w:after="60"/>
      </w:pPr>
      <w:r>
        <w:rPr>
          <w:rFonts w:ascii="Arial" w:hAnsi="Arial"/>
          <w:b/>
          <w:color w:val="333333"/>
          <w:sz w:val="22"/>
        </w:rPr>
        <w:t>Prerequisites</w:t>
        <w:tab/>
        <w:t>4</w:t>
      </w:r>
    </w:p>
    <w:p>
      <w:pPr>
        <w:tabs>
          <w:tab w:pos="9072" w:val="right" w:leader="dot"/>
        </w:tabs>
        <w:spacing w:after="60"/>
      </w:pPr>
      <w:r>
        <w:rPr>
          <w:rFonts w:ascii="Arial" w:hAnsi="Arial"/>
          <w:b/>
          <w:color w:val="333333"/>
          <w:sz w:val="22"/>
        </w:rPr>
        <w:t>Learning Outcomes</w:t>
        <w:tab/>
        <w:t>4</w:t>
      </w:r>
    </w:p>
    <w:p>
      <w:pPr>
        <w:tabs>
          <w:tab w:pos="9072" w:val="right" w:leader="dot"/>
        </w:tabs>
        <w:spacing w:after="60"/>
      </w:pPr>
      <w:r>
        <w:rPr>
          <w:rFonts w:ascii="Arial" w:hAnsi="Arial"/>
          <w:b/>
          <w:color w:val="333333"/>
          <w:sz w:val="22"/>
        </w:rPr>
        <w:t>Skills Framework Alignment</w:t>
        <w:tab/>
        <w:t>5</w:t>
      </w:r>
    </w:p>
    <w:p>
      <w:pPr>
        <w:tabs>
          <w:tab w:pos="9072" w:val="right" w:leader="dot"/>
        </w:tabs>
        <w:spacing w:after="60"/>
      </w:pPr>
      <w:r>
        <w:rPr>
          <w:rFonts w:ascii="Arial" w:hAnsi="Arial"/>
          <w:b/>
          <w:color w:val="333333"/>
          <w:sz w:val="22"/>
        </w:rPr>
        <w:t>Assessment</w:t>
        <w:tab/>
        <w:t>5</w:t>
      </w:r>
    </w:p>
    <w:p>
      <w:pPr>
        <w:tabs>
          <w:tab w:pos="9072" w:val="right" w:leader="dot"/>
        </w:tabs>
        <w:spacing w:after="60"/>
      </w:pPr>
      <w:r>
        <w:rPr>
          <w:rFonts w:ascii="Arial" w:hAnsi="Arial"/>
          <w:b/>
          <w:color w:val="333333"/>
          <w:sz w:val="22"/>
        </w:rPr>
        <w:t>Course Schedule</w:t>
        <w:tab/>
        <w:t>5</w:t>
      </w:r>
    </w:p>
    <w:p>
      <w:pPr>
        <w:tabs>
          <w:tab w:pos="9072" w:val="right" w:leader="dot"/>
        </w:tabs>
        <w:spacing w:after="60"/>
        <w:ind w:left="432"/>
      </w:pPr>
      <w:r>
        <w:rPr>
          <w:rFonts w:ascii="Arial" w:hAnsi="Arial"/>
          <w:b w:val="0"/>
          <w:color w:val="333333"/>
          <w:sz w:val="21"/>
        </w:rPr>
        <w:t>Day 1 — From Client Brief to Print- and Screen-Ready Publication</w:t>
        <w:tab/>
        <w:t>5</w:t>
      </w:r>
    </w:p>
    <w:p>
      <w:pPr>
        <w:tabs>
          <w:tab w:pos="9072" w:val="right" w:leader="dot"/>
        </w:tabs>
        <w:spacing w:after="60"/>
        <w:ind w:left="432"/>
      </w:pPr>
      <w:r>
        <w:rPr>
          <w:rFonts w:ascii="Arial" w:hAnsi="Arial"/>
          <w:b w:val="0"/>
          <w:color w:val="333333"/>
          <w:sz w:val="21"/>
        </w:rPr>
        <w:t>Assessment Session (following the training day)</w:t>
        <w:tab/>
        <w:t>6</w:t>
      </w:r>
    </w:p>
    <w:p>
      <w:pPr>
        <w:tabs>
          <w:tab w:pos="9072" w:val="right" w:leader="dot"/>
        </w:tabs>
        <w:spacing w:after="60"/>
      </w:pPr>
      <w:r>
        <w:rPr>
          <w:rFonts w:ascii="Arial" w:hAnsi="Arial"/>
          <w:b/>
          <w:color w:val="333333"/>
          <w:sz w:val="22"/>
        </w:rPr>
        <w:t>Lab Reference (aligned to the learning outcomes)</w:t>
        <w:tab/>
        <w:t>6</w:t>
      </w:r>
    </w:p>
    <w:p>
      <w:pPr>
        <w:tabs>
          <w:tab w:pos="9072" w:val="right" w:leader="dot"/>
        </w:tabs>
        <w:spacing w:after="60"/>
      </w:pPr>
      <w:r>
        <w:rPr>
          <w:rFonts w:ascii="Arial" w:hAnsi="Arial"/>
          <w:b/>
          <w:color w:val="333333"/>
          <w:sz w:val="22"/>
        </w:rPr>
        <w:t>Training Resources</w:t>
        <w:tab/>
        <w:t>9</w:t>
      </w:r>
    </w:p>
    <w:p>
      <w:r>
        <w:fldChar w:fldCharType="end"/>
      </w:r>
    </w:p>
    <w:p>
      <w:r>
        <w:br w:type="page"/>
      </w:r>
    </w:p>
    <w:p>
      <w:pPr>
        <w:pStyle w:val="Heading1"/>
      </w:pPr>
      <w:r>
        <w:t>Course Information</w:t>
      </w:r>
    </w:p>
    <w:tbl>
      <w:tblPr>
        <w:tblStyle w:val="TableGrid"/>
        <w:tblW w:type="auto" w:w="0"/>
        <w:tblLook w:firstColumn="1" w:firstRow="1" w:lastColumn="0" w:lastRow="0" w:noHBand="0" w:noVBand="1" w:val="04A0"/>
      </w:tblPr>
      <w:tblGrid>
        <w:gridCol w:w="4896"/>
        <w:gridCol w:w="4896"/>
      </w:tblGrid>
      <w:tr>
        <w:tc>
          <w:tcPr>
            <w:tcW w:type="dxa" w:w="3024"/>
            <w:shd w:val="clear" w:color="auto" w:fill="E8F0FE"/>
          </w:tcPr>
          <w:p>
            <w:r/>
            <w:r>
              <w:rPr>
                <w:rFonts w:ascii="Arial" w:hAnsi="Arial"/>
                <w:b/>
                <w:sz w:val="20"/>
              </w:rPr>
              <w:t>Course Title</w:t>
            </w:r>
          </w:p>
        </w:tc>
        <w:tc>
          <w:tcPr>
            <w:tcW w:type="dxa" w:w="6768"/>
          </w:tcPr>
          <w:p>
            <w:r/>
            <w:r>
              <w:rPr>
                <w:rFonts w:ascii="Arial" w:hAnsi="Arial"/>
                <w:b w:val="0"/>
                <w:sz w:val="20"/>
              </w:rPr>
              <w:t>Creating Stunning Print and Digital Publications with InDesign</w:t>
            </w:r>
          </w:p>
        </w:tc>
      </w:tr>
      <w:tr>
        <w:tc>
          <w:tcPr>
            <w:tcW w:type="dxa" w:w="3024"/>
            <w:shd w:val="clear" w:color="auto" w:fill="E8F0FE"/>
          </w:tcPr>
          <w:p>
            <w:r/>
            <w:r>
              <w:rPr>
                <w:rFonts w:ascii="Arial" w:hAnsi="Arial"/>
                <w:b/>
                <w:sz w:val="20"/>
              </w:rPr>
              <w:t>WSQ Course Reference</w:t>
            </w:r>
          </w:p>
        </w:tc>
        <w:tc>
          <w:tcPr>
            <w:tcW w:type="dxa" w:w="6768"/>
          </w:tcPr>
          <w:p>
            <w:r/>
            <w:r>
              <w:rPr>
                <w:rFonts w:ascii="Arial" w:hAnsi="Arial"/>
                <w:b w:val="0"/>
                <w:sz w:val="20"/>
              </w:rPr>
              <w:t>TGS-2021007827</w:t>
            </w:r>
          </w:p>
        </w:tc>
      </w:tr>
      <w:tr>
        <w:tc>
          <w:tcPr>
            <w:tcW w:type="dxa" w:w="3024"/>
            <w:shd w:val="clear" w:color="auto" w:fill="E8F0FE"/>
          </w:tcPr>
          <w:p>
            <w:r/>
            <w:r>
              <w:rPr>
                <w:rFonts w:ascii="Arial" w:hAnsi="Arial"/>
                <w:b/>
                <w:sz w:val="20"/>
              </w:rPr>
              <w:t>Training Provider</w:t>
            </w:r>
          </w:p>
        </w:tc>
        <w:tc>
          <w:tcPr>
            <w:tcW w:type="dxa" w:w="6768"/>
          </w:tcPr>
          <w:p>
            <w:r/>
            <w:r>
              <w:rPr>
                <w:rFonts w:ascii="Arial" w:hAnsi="Arial"/>
                <w:b w:val="0"/>
                <w:sz w:val="20"/>
              </w:rPr>
              <w:t>Tertiary Infotech Academy Pte Ltd  (UEN 201200696W)</w:t>
            </w:r>
          </w:p>
        </w:tc>
      </w:tr>
      <w:tr>
        <w:tc>
          <w:tcPr>
            <w:tcW w:type="dxa" w:w="3024"/>
            <w:shd w:val="clear" w:color="auto" w:fill="E8F0FE"/>
          </w:tcPr>
          <w:p>
            <w:r/>
            <w:r>
              <w:rPr>
                <w:rFonts w:ascii="Arial" w:hAnsi="Arial"/>
                <w:b/>
                <w:sz w:val="20"/>
              </w:rPr>
              <w:t>Duration</w:t>
            </w:r>
          </w:p>
        </w:tc>
        <w:tc>
          <w:tcPr>
            <w:tcW w:type="dxa" w:w="6768"/>
          </w:tcPr>
          <w:p>
            <w:r/>
            <w:r>
              <w:rPr>
                <w:rFonts w:ascii="Arial" w:hAnsi="Arial"/>
                <w:b w:val="0"/>
                <w:sz w:val="20"/>
              </w:rPr>
              <w:t>1 day · 8 instructional hours, plus 90 minutes of assessment</w:t>
            </w:r>
          </w:p>
        </w:tc>
      </w:tr>
      <w:tr>
        <w:tc>
          <w:tcPr>
            <w:tcW w:type="dxa" w:w="3024"/>
            <w:shd w:val="clear" w:color="auto" w:fill="E8F0FE"/>
          </w:tcPr>
          <w:p>
            <w:r/>
            <w:r>
              <w:rPr>
                <w:rFonts w:ascii="Arial" w:hAnsi="Arial"/>
                <w:b/>
                <w:sz w:val="20"/>
              </w:rPr>
              <w:t>Daily Timing</w:t>
            </w:r>
          </w:p>
        </w:tc>
        <w:tc>
          <w:tcPr>
            <w:tcW w:type="dxa" w:w="6768"/>
          </w:tcPr>
          <w:p>
            <w:r/>
            <w:r>
              <w:rPr>
                <w:rFonts w:ascii="Arial" w:hAnsi="Arial"/>
                <w:b w:val="0"/>
                <w:sz w:val="20"/>
              </w:rPr>
              <w:t>9:30 am – 6:30 pm (1-hour lunch break; tea breaks counted within training time)</w:t>
            </w:r>
          </w:p>
        </w:tc>
      </w:tr>
      <w:tr>
        <w:tc>
          <w:tcPr>
            <w:tcW w:type="dxa" w:w="3024"/>
            <w:shd w:val="clear" w:color="auto" w:fill="E8F0FE"/>
          </w:tcPr>
          <w:p>
            <w:r/>
            <w:r>
              <w:rPr>
                <w:rFonts w:ascii="Arial" w:hAnsi="Arial"/>
                <w:b/>
                <w:sz w:val="20"/>
              </w:rPr>
              <w:t>Mode of Delivery</w:t>
            </w:r>
          </w:p>
        </w:tc>
        <w:tc>
          <w:tcPr>
            <w:tcW w:type="dxa" w:w="6768"/>
          </w:tcPr>
          <w:p>
            <w:r/>
            <w:r>
              <w:rPr>
                <w:rFonts w:ascii="Arial" w:hAnsi="Arial"/>
                <w:b w:val="0"/>
                <w:sz w:val="20"/>
              </w:rPr>
              <w:t>Instructor-led classroom delivery with hands-on Adobe InDesign practice at every learner's workstation</w:t>
            </w:r>
          </w:p>
        </w:tc>
      </w:tr>
      <w:tr>
        <w:tc>
          <w:tcPr>
            <w:tcW w:type="dxa" w:w="3024"/>
            <w:shd w:val="clear" w:color="auto" w:fill="E8F0FE"/>
          </w:tcPr>
          <w:p>
            <w:r/>
            <w:r>
              <w:rPr>
                <w:rFonts w:ascii="Arial" w:hAnsi="Arial"/>
                <w:b/>
                <w:sz w:val="20"/>
              </w:rPr>
              <w:t>Trainer</w:t>
            </w:r>
          </w:p>
        </w:tc>
        <w:tc>
          <w:tcPr>
            <w:tcW w:type="dxa" w:w="6768"/>
          </w:tcPr>
          <w:p>
            <w:r/>
            <w:r>
              <w:rPr>
                <w:rFonts w:ascii="Arial" w:hAnsi="Arial"/>
                <w:b w:val="0"/>
                <w:sz w:val="20"/>
              </w:rPr>
              <w:t>Dr Alfred Ang</w:t>
            </w:r>
          </w:p>
        </w:tc>
      </w:tr>
      <w:tr>
        <w:tc>
          <w:tcPr>
            <w:tcW w:type="dxa" w:w="3024"/>
            <w:shd w:val="clear" w:color="auto" w:fill="E8F0FE"/>
          </w:tcPr>
          <w:p>
            <w:r/>
            <w:r>
              <w:rPr>
                <w:rFonts w:ascii="Arial" w:hAnsi="Arial"/>
                <w:b/>
                <w:sz w:val="20"/>
              </w:rPr>
              <w:t>Skills Framework</w:t>
            </w:r>
          </w:p>
        </w:tc>
        <w:tc>
          <w:tcPr>
            <w:tcW w:type="dxa" w:w="6768"/>
          </w:tcPr>
          <w:p>
            <w:r/>
            <w:r>
              <w:rPr>
                <w:rFonts w:ascii="Arial" w:hAnsi="Arial"/>
                <w:b w:val="0"/>
                <w:sz w:val="20"/>
              </w:rPr>
              <w:t>Manual and Digital Drawings Production  (RET-DNI-4004-1.1)</w:t>
            </w:r>
          </w:p>
        </w:tc>
      </w:tr>
    </w:tbl>
    <w:p>
      <w:pPr>
        <w:pStyle w:val="Heading1"/>
      </w:pPr>
      <w:r>
        <w:t>Target Audience</w:t>
      </w:r>
    </w:p>
    <w:p>
      <w:pPr>
        <w:pStyle w:val="ListBullet"/>
      </w:pPr>
      <w:r>
        <w:rPr>
          <w:sz w:val="21"/>
        </w:rPr>
        <w:t>Graphic and layout designers moving into publication work</w:t>
      </w:r>
    </w:p>
    <w:p>
      <w:pPr>
        <w:pStyle w:val="ListBullet"/>
      </w:pPr>
      <w:r>
        <w:rPr>
          <w:sz w:val="21"/>
        </w:rPr>
        <w:t>Marketing and communications executives who produce collateral in-house</w:t>
      </w:r>
    </w:p>
    <w:p>
      <w:pPr>
        <w:pStyle w:val="ListBullet"/>
      </w:pPr>
      <w:r>
        <w:rPr>
          <w:sz w:val="21"/>
        </w:rPr>
        <w:t>Editorial and publishing professionals</w:t>
      </w:r>
    </w:p>
    <w:p>
      <w:pPr>
        <w:pStyle w:val="ListBullet"/>
      </w:pPr>
      <w:r>
        <w:rPr>
          <w:sz w:val="21"/>
        </w:rPr>
        <w:t>Branding and content creators preparing print and digital assets</w:t>
      </w:r>
    </w:p>
    <w:p>
      <w:pPr>
        <w:pStyle w:val="ListBullet"/>
      </w:pPr>
      <w:r>
        <w:rPr>
          <w:sz w:val="21"/>
        </w:rPr>
        <w:t>Career-changers building an Adobe Creative Cloud skill set</w:t>
      </w:r>
    </w:p>
    <w:p>
      <w:pPr>
        <w:pStyle w:val="Heading1"/>
      </w:pPr>
      <w:r>
        <w:t>Prerequisites</w:t>
      </w:r>
    </w:p>
    <w:tbl>
      <w:tblPr>
        <w:tblStyle w:val="TableGrid"/>
        <w:tblW w:type="auto" w:w="0"/>
        <w:tblLook w:firstColumn="1" w:firstRow="1" w:lastColumn="0" w:lastRow="0" w:noHBand="0" w:noVBand="1" w:val="04A0"/>
      </w:tblPr>
      <w:tblGrid>
        <w:gridCol w:w="4896"/>
        <w:gridCol w:w="4896"/>
      </w:tblGrid>
      <w:tr>
        <w:tc>
          <w:tcPr>
            <w:tcW w:type="dxa" w:w="3024"/>
            <w:shd w:val="clear" w:color="auto" w:fill="E8F0FE"/>
          </w:tcPr>
          <w:p>
            <w:r/>
            <w:r>
              <w:rPr>
                <w:rFonts w:ascii="Arial" w:hAnsi="Arial"/>
                <w:b/>
                <w:sz w:val="20"/>
              </w:rPr>
              <w:t>Knowledge &amp; skills</w:t>
            </w:r>
          </w:p>
        </w:tc>
        <w:tc>
          <w:tcPr>
            <w:tcW w:type="dxa" w:w="6768"/>
          </w:tcPr>
          <w:p>
            <w:r/>
            <w:r>
              <w:rPr>
                <w:rFonts w:ascii="Arial" w:hAnsi="Arial"/>
                <w:b w:val="0"/>
                <w:sz w:val="20"/>
              </w:rPr>
              <w:t>Able to operate a computer confidently. Minimum 3 GCE 'O' Levels including English, or WPL Level 5.</w:t>
            </w:r>
          </w:p>
        </w:tc>
      </w:tr>
      <w:tr>
        <w:tc>
          <w:tcPr>
            <w:tcW w:type="dxa" w:w="3024"/>
            <w:shd w:val="clear" w:color="auto" w:fill="E8F0FE"/>
          </w:tcPr>
          <w:p>
            <w:r/>
            <w:r>
              <w:rPr>
                <w:rFonts w:ascii="Arial" w:hAnsi="Arial"/>
                <w:b/>
                <w:sz w:val="20"/>
              </w:rPr>
              <w:t>Experience</w:t>
            </w:r>
          </w:p>
        </w:tc>
        <w:tc>
          <w:tcPr>
            <w:tcW w:type="dxa" w:w="6768"/>
          </w:tcPr>
          <w:p>
            <w:r/>
            <w:r>
              <w:rPr>
                <w:rFonts w:ascii="Arial" w:hAnsi="Arial"/>
                <w:b w:val="0"/>
                <w:sz w:val="20"/>
              </w:rPr>
              <w:t>Minimum 1 year of working experience.</w:t>
            </w:r>
          </w:p>
        </w:tc>
      </w:tr>
      <w:tr>
        <w:tc>
          <w:tcPr>
            <w:tcW w:type="dxa" w:w="3024"/>
            <w:shd w:val="clear" w:color="auto" w:fill="E8F0FE"/>
          </w:tcPr>
          <w:p>
            <w:r/>
            <w:r>
              <w:rPr>
                <w:rFonts w:ascii="Arial" w:hAnsi="Arial"/>
                <w:b/>
                <w:sz w:val="20"/>
              </w:rPr>
              <w:t>Attitude</w:t>
            </w:r>
          </w:p>
        </w:tc>
        <w:tc>
          <w:tcPr>
            <w:tcW w:type="dxa" w:w="6768"/>
          </w:tcPr>
          <w:p>
            <w:r/>
            <w:r>
              <w:rPr>
                <w:rFonts w:ascii="Arial" w:hAnsi="Arial"/>
                <w:b w:val="0"/>
                <w:sz w:val="20"/>
              </w:rPr>
              <w:t>Positive learning mindset and willingness to participate in hands-on practice.</w:t>
            </w:r>
          </w:p>
        </w:tc>
      </w:tr>
      <w:tr>
        <w:tc>
          <w:tcPr>
            <w:tcW w:type="dxa" w:w="3024"/>
            <w:shd w:val="clear" w:color="auto" w:fill="E8F0FE"/>
          </w:tcPr>
          <w:p>
            <w:r/>
            <w:r>
              <w:rPr>
                <w:rFonts w:ascii="Arial" w:hAnsi="Arial"/>
                <w:b/>
                <w:sz w:val="20"/>
              </w:rPr>
              <w:t>Software</w:t>
            </w:r>
          </w:p>
        </w:tc>
        <w:tc>
          <w:tcPr>
            <w:tcW w:type="dxa" w:w="6768"/>
          </w:tcPr>
          <w:p>
            <w:r/>
            <w:r>
              <w:rPr>
                <w:rFonts w:ascii="Arial" w:hAnsi="Arial"/>
                <w:b w:val="0"/>
                <w:sz w:val="20"/>
              </w:rPr>
              <w:t>Adobe InDesign (2024 or later) installed on a Windows or macOS laptop.</w:t>
            </w:r>
          </w:p>
        </w:tc>
      </w:tr>
      <w:tr>
        <w:tc>
          <w:tcPr>
            <w:tcW w:type="dxa" w:w="3024"/>
            <w:shd w:val="clear" w:color="auto" w:fill="E8F0FE"/>
          </w:tcPr>
          <w:p>
            <w:r/>
            <w:r>
              <w:rPr>
                <w:rFonts w:ascii="Arial" w:hAnsi="Arial"/>
                <w:b/>
                <w:sz w:val="20"/>
              </w:rPr>
              <w:t>Hardware</w:t>
            </w:r>
          </w:p>
        </w:tc>
        <w:tc>
          <w:tcPr>
            <w:tcW w:type="dxa" w:w="6768"/>
          </w:tcPr>
          <w:p>
            <w:r/>
            <w:r>
              <w:rPr>
                <w:rFonts w:ascii="Arial" w:hAnsi="Arial"/>
                <w:b w:val="0"/>
                <w:sz w:val="20"/>
              </w:rPr>
              <w:t>Laptop with a mouse; a minimum 1280 x 800 display is recommended.</w:t>
            </w:r>
          </w:p>
        </w:tc>
      </w:tr>
      <w:tr>
        <w:tc>
          <w:tcPr>
            <w:tcW w:type="dxa" w:w="3024"/>
            <w:shd w:val="clear" w:color="auto" w:fill="E8F0FE"/>
          </w:tcPr>
          <w:p>
            <w:r/>
            <w:r>
              <w:rPr>
                <w:rFonts w:ascii="Arial" w:hAnsi="Arial"/>
                <w:b/>
                <w:sz w:val="20"/>
              </w:rPr>
              <w:t>Files</w:t>
            </w:r>
          </w:p>
        </w:tc>
        <w:tc>
          <w:tcPr>
            <w:tcW w:type="dxa" w:w="6768"/>
          </w:tcPr>
          <w:p>
            <w:r/>
            <w:r>
              <w:rPr>
                <w:rFonts w:ascii="Arial" w:hAnsi="Arial"/>
                <w:b w:val="0"/>
                <w:sz w:val="20"/>
              </w:rPr>
              <w:t>The course lab files, downloaded from the LMS before the class starts.</w:t>
            </w:r>
          </w:p>
        </w:tc>
      </w:tr>
    </w:tbl>
    <w:p>
      <w:pPr>
        <w:pStyle w:val="Heading1"/>
      </w:pPr>
      <w:r>
        <w:t>Learning Outcomes</w:t>
      </w:r>
    </w:p>
    <w:p>
      <w:r>
        <w:t>On completion of this course, learners will be able to:</w:t>
      </w:r>
    </w:p>
    <w:p>
      <w:pPr>
        <w:pStyle w:val="ListBullet"/>
      </w:pPr>
      <w:r>
        <w:rPr>
          <w:sz w:val="21"/>
        </w:rPr>
        <w:t>LO1: Establish the drawing layout requirement and create the InDesign document.</w:t>
      </w:r>
    </w:p>
    <w:p>
      <w:pPr>
        <w:pStyle w:val="ListBullet"/>
      </w:pPr>
      <w:r>
        <w:rPr>
          <w:sz w:val="21"/>
        </w:rPr>
        <w:t>LO2: Utilize InDesign tools for drawings.</w:t>
      </w:r>
    </w:p>
    <w:p>
      <w:pPr>
        <w:pStyle w:val="ListBullet"/>
      </w:pPr>
      <w:r>
        <w:rPr>
          <w:sz w:val="21"/>
        </w:rPr>
        <w:t>LO3: Refine drawings using InDesign.</w:t>
      </w:r>
    </w:p>
    <w:p>
      <w:pPr>
        <w:pStyle w:val="Heading1"/>
      </w:pPr>
      <w:r>
        <w:t>Skills Framework Alignment</w:t>
      </w:r>
    </w:p>
    <w:p>
      <w:r>
        <w:t>TSC Title: Manual and Digital Drawings Production    ·    TSC Code: RET-DNI-4004-1.1</w:t>
      </w:r>
    </w:p>
    <w:tbl>
      <w:tblPr>
        <w:tblStyle w:val="TableGrid"/>
        <w:tblW w:type="auto" w:w="0"/>
        <w:tblLook w:firstColumn="1" w:firstRow="1" w:lastColumn="0" w:lastRow="0" w:noHBand="0" w:noVBand="1" w:val="04A0"/>
      </w:tblPr>
      <w:tblGrid>
        <w:gridCol w:w="3264"/>
        <w:gridCol w:w="3264"/>
        <w:gridCol w:w="3264"/>
      </w:tblGrid>
      <w:tr>
        <w:tc>
          <w:tcPr>
            <w:tcW w:type="dxa" w:w="3264"/>
            <w:shd w:val="clear" w:color="auto" w:fill="1F6FEB"/>
          </w:tcPr>
          <w:p>
            <w:r/>
            <w:r>
              <w:rPr>
                <w:rFonts w:ascii="Arial" w:hAnsi="Arial"/>
                <w:b/>
                <w:color w:val="FFFFFF"/>
                <w:sz w:val="20"/>
              </w:rPr>
              <w:t>Ref</w:t>
            </w:r>
          </w:p>
        </w:tc>
        <w:tc>
          <w:tcPr>
            <w:tcW w:type="dxa" w:w="3264"/>
            <w:shd w:val="clear" w:color="auto" w:fill="1F6FEB"/>
          </w:tcPr>
          <w:p>
            <w:r/>
            <w:r>
              <w:rPr>
                <w:rFonts w:ascii="Arial" w:hAnsi="Arial"/>
                <w:b/>
                <w:color w:val="FFFFFF"/>
                <w:sz w:val="20"/>
              </w:rPr>
              <w:t>TSC Ability / Knowledge Statement</w:t>
            </w:r>
          </w:p>
        </w:tc>
        <w:tc>
          <w:tcPr>
            <w:tcW w:type="dxa" w:w="3264"/>
            <w:shd w:val="clear" w:color="auto" w:fill="1F6FEB"/>
          </w:tcPr>
          <w:p>
            <w:r/>
            <w:r>
              <w:rPr>
                <w:rFonts w:ascii="Arial" w:hAnsi="Arial"/>
                <w:b/>
                <w:color w:val="FFFFFF"/>
                <w:sz w:val="20"/>
              </w:rPr>
              <w:t>Covered by</w:t>
            </w:r>
          </w:p>
        </w:tc>
      </w:tr>
      <w:tr>
        <w:tc>
          <w:tcPr>
            <w:tcW w:type="dxa" w:w="864"/>
            <w:shd w:val="clear" w:color="auto" w:fill="E8F0FE"/>
          </w:tcPr>
          <w:p>
            <w:r/>
            <w:r>
              <w:rPr>
                <w:rFonts w:ascii="Arial" w:hAnsi="Arial"/>
                <w:b/>
                <w:sz w:val="19"/>
              </w:rPr>
              <w:t>A1</w:t>
            </w:r>
          </w:p>
        </w:tc>
        <w:tc>
          <w:tcPr>
            <w:tcW w:type="dxa" w:w="5184"/>
          </w:tcPr>
          <w:p>
            <w:r/>
            <w:r>
              <w:rPr>
                <w:rFonts w:ascii="Arial" w:hAnsi="Arial"/>
                <w:b w:val="0"/>
                <w:sz w:val="19"/>
              </w:rPr>
              <w:t>Establish drawing requirements</w:t>
            </w:r>
          </w:p>
        </w:tc>
        <w:tc>
          <w:tcPr>
            <w:tcW w:type="dxa" w:w="3744"/>
          </w:tcPr>
          <w:p>
            <w:r/>
            <w:r>
              <w:rPr>
                <w:rFonts w:ascii="Arial" w:hAnsi="Arial"/>
                <w:b w:val="0"/>
                <w:sz w:val="19"/>
              </w:rPr>
              <w:t>Topic 1 · Labs 1, 3; Topic 3 · Lab 19</w:t>
            </w:r>
          </w:p>
        </w:tc>
      </w:tr>
      <w:tr>
        <w:tc>
          <w:tcPr>
            <w:tcW w:type="dxa" w:w="864"/>
            <w:shd w:val="clear" w:color="auto" w:fill="E8F0FE"/>
          </w:tcPr>
          <w:p>
            <w:r/>
            <w:r>
              <w:rPr>
                <w:rFonts w:ascii="Arial" w:hAnsi="Arial"/>
                <w:b/>
                <w:sz w:val="19"/>
              </w:rPr>
              <w:t>A2</w:t>
            </w:r>
          </w:p>
        </w:tc>
        <w:tc>
          <w:tcPr>
            <w:tcW w:type="dxa" w:w="5184"/>
          </w:tcPr>
          <w:p>
            <w:r/>
            <w:r>
              <w:rPr>
                <w:rFonts w:ascii="Arial" w:hAnsi="Arial"/>
                <w:b w:val="0"/>
                <w:sz w:val="19"/>
              </w:rPr>
              <w:t>Determine document dimensions, angles, shapes and finished sizes of project requirements</w:t>
            </w:r>
          </w:p>
        </w:tc>
        <w:tc>
          <w:tcPr>
            <w:tcW w:type="dxa" w:w="3744"/>
          </w:tcPr>
          <w:p>
            <w:r/>
            <w:r>
              <w:rPr>
                <w:rFonts w:ascii="Arial" w:hAnsi="Arial"/>
                <w:b w:val="0"/>
                <w:sz w:val="19"/>
              </w:rPr>
              <w:t>Topic 1 · Labs 1–4</w:t>
            </w:r>
          </w:p>
        </w:tc>
      </w:tr>
      <w:tr>
        <w:tc>
          <w:tcPr>
            <w:tcW w:type="dxa" w:w="864"/>
            <w:shd w:val="clear" w:color="auto" w:fill="E8F0FE"/>
          </w:tcPr>
          <w:p>
            <w:r/>
            <w:r>
              <w:rPr>
                <w:rFonts w:ascii="Arial" w:hAnsi="Arial"/>
                <w:b/>
                <w:sz w:val="19"/>
              </w:rPr>
              <w:t>A3</w:t>
            </w:r>
          </w:p>
        </w:tc>
        <w:tc>
          <w:tcPr>
            <w:tcW w:type="dxa" w:w="5184"/>
          </w:tcPr>
          <w:p>
            <w:r/>
            <w:r>
              <w:rPr>
                <w:rFonts w:ascii="Arial" w:hAnsi="Arial"/>
                <w:b w:val="0"/>
                <w:sz w:val="19"/>
              </w:rPr>
              <w:t>Identify and select appropriate mediums for drawings</w:t>
            </w:r>
          </w:p>
        </w:tc>
        <w:tc>
          <w:tcPr>
            <w:tcW w:type="dxa" w:w="3744"/>
          </w:tcPr>
          <w:p>
            <w:r/>
            <w:r>
              <w:rPr>
                <w:rFonts w:ascii="Arial" w:hAnsi="Arial"/>
                <w:b w:val="0"/>
                <w:sz w:val="19"/>
              </w:rPr>
              <w:t>Topic 1 · Lab 2; Topic 2 · Labs 7, 10; Topic 3 · Labs 19, 20</w:t>
            </w:r>
          </w:p>
        </w:tc>
      </w:tr>
      <w:tr>
        <w:tc>
          <w:tcPr>
            <w:tcW w:type="dxa" w:w="864"/>
            <w:shd w:val="clear" w:color="auto" w:fill="E8F0FE"/>
          </w:tcPr>
          <w:p>
            <w:r/>
            <w:r>
              <w:rPr>
                <w:rFonts w:ascii="Arial" w:hAnsi="Arial"/>
                <w:b/>
                <w:sz w:val="19"/>
              </w:rPr>
              <w:t>A4</w:t>
            </w:r>
          </w:p>
        </w:tc>
        <w:tc>
          <w:tcPr>
            <w:tcW w:type="dxa" w:w="5184"/>
          </w:tcPr>
          <w:p>
            <w:r/>
            <w:r>
              <w:rPr>
                <w:rFonts w:ascii="Arial" w:hAnsi="Arial"/>
                <w:b w:val="0"/>
                <w:sz w:val="19"/>
              </w:rPr>
              <w:t>Refine drawings to meet project requirements within scope of authority</w:t>
            </w:r>
          </w:p>
        </w:tc>
        <w:tc>
          <w:tcPr>
            <w:tcW w:type="dxa" w:w="3744"/>
          </w:tcPr>
          <w:p>
            <w:r/>
            <w:r>
              <w:rPr>
                <w:rFonts w:ascii="Arial" w:hAnsi="Arial"/>
                <w:b w:val="0"/>
                <w:sz w:val="19"/>
              </w:rPr>
              <w:t>Topic 2 · Labs 8–12; Topic 3 · Labs 13–20</w:t>
            </w:r>
          </w:p>
        </w:tc>
      </w:tr>
      <w:tr>
        <w:tc>
          <w:tcPr>
            <w:tcW w:type="dxa" w:w="864"/>
            <w:shd w:val="clear" w:color="auto" w:fill="E8F0FE"/>
          </w:tcPr>
          <w:p>
            <w:r/>
            <w:r>
              <w:rPr>
                <w:rFonts w:ascii="Arial" w:hAnsi="Arial"/>
                <w:b/>
                <w:sz w:val="19"/>
              </w:rPr>
              <w:t>K1</w:t>
            </w:r>
          </w:p>
        </w:tc>
        <w:tc>
          <w:tcPr>
            <w:tcW w:type="dxa" w:w="5184"/>
          </w:tcPr>
          <w:p>
            <w:r/>
            <w:r>
              <w:rPr>
                <w:rFonts w:ascii="Arial" w:hAnsi="Arial"/>
                <w:b w:val="0"/>
                <w:sz w:val="19"/>
              </w:rPr>
              <w:t>Types, techniques and processes of manual production drawings</w:t>
            </w:r>
          </w:p>
        </w:tc>
        <w:tc>
          <w:tcPr>
            <w:tcW w:type="dxa" w:w="3744"/>
          </w:tcPr>
          <w:p>
            <w:r/>
            <w:r>
              <w:rPr>
                <w:rFonts w:ascii="Arial" w:hAnsi="Arial"/>
                <w:b w:val="0"/>
                <w:sz w:val="19"/>
              </w:rPr>
              <w:t>Topic 1 — drawing conventions and manual layout principles</w:t>
            </w:r>
          </w:p>
        </w:tc>
      </w:tr>
      <w:tr>
        <w:tc>
          <w:tcPr>
            <w:tcW w:type="dxa" w:w="864"/>
            <w:shd w:val="clear" w:color="auto" w:fill="E8F0FE"/>
          </w:tcPr>
          <w:p>
            <w:r/>
            <w:r>
              <w:rPr>
                <w:rFonts w:ascii="Arial" w:hAnsi="Arial"/>
                <w:b/>
                <w:sz w:val="19"/>
              </w:rPr>
              <w:t>K2</w:t>
            </w:r>
          </w:p>
        </w:tc>
        <w:tc>
          <w:tcPr>
            <w:tcW w:type="dxa" w:w="5184"/>
          </w:tcPr>
          <w:p>
            <w:r/>
            <w:r>
              <w:rPr>
                <w:rFonts w:ascii="Arial" w:hAnsi="Arial"/>
                <w:b w:val="0"/>
                <w:sz w:val="19"/>
              </w:rPr>
              <w:t>Types of computer-aided drawing equipment, software, techniques and processes</w:t>
            </w:r>
          </w:p>
        </w:tc>
        <w:tc>
          <w:tcPr>
            <w:tcW w:type="dxa" w:w="3744"/>
          </w:tcPr>
          <w:p>
            <w:r/>
            <w:r>
              <w:rPr>
                <w:rFonts w:ascii="Arial" w:hAnsi="Arial"/>
                <w:b w:val="0"/>
                <w:sz w:val="19"/>
              </w:rPr>
              <w:t>Topic 1 — InDesign as computer-aided layout software and its place in Creative Cloud</w:t>
            </w:r>
          </w:p>
        </w:tc>
      </w:tr>
      <w:tr>
        <w:tc>
          <w:tcPr>
            <w:tcW w:type="dxa" w:w="864"/>
            <w:shd w:val="clear" w:color="auto" w:fill="E8F0FE"/>
          </w:tcPr>
          <w:p>
            <w:r/>
            <w:r>
              <w:rPr>
                <w:rFonts w:ascii="Arial" w:hAnsi="Arial"/>
                <w:b/>
                <w:sz w:val="19"/>
              </w:rPr>
              <w:t>K3</w:t>
            </w:r>
          </w:p>
        </w:tc>
        <w:tc>
          <w:tcPr>
            <w:tcW w:type="dxa" w:w="5184"/>
          </w:tcPr>
          <w:p>
            <w:r/>
            <w:r>
              <w:rPr>
                <w:rFonts w:ascii="Arial" w:hAnsi="Arial"/>
                <w:b w:val="0"/>
                <w:sz w:val="19"/>
              </w:rPr>
              <w:t>Conventional signs and markings for drawings</w:t>
            </w:r>
          </w:p>
        </w:tc>
        <w:tc>
          <w:tcPr>
            <w:tcW w:type="dxa" w:w="3744"/>
          </w:tcPr>
          <w:p>
            <w:r/>
            <w:r>
              <w:rPr>
                <w:rFonts w:ascii="Arial" w:hAnsi="Arial"/>
                <w:b w:val="0"/>
                <w:sz w:val="19"/>
              </w:rPr>
              <w:t>Topic 2 and Topic 3 — the digital production drawing workflow end to end</w:t>
            </w:r>
          </w:p>
        </w:tc>
      </w:tr>
    </w:tbl>
    <w:p>
      <w:pPr>
        <w:pStyle w:val="Heading1"/>
      </w:pPr>
      <w:r>
        <w:t>Assessment</w:t>
      </w:r>
    </w:p>
    <w:p>
      <w:pPr>
        <w:pStyle w:val="ListBullet"/>
      </w:pPr>
      <w:r>
        <w:rPr>
          <w:sz w:val="21"/>
        </w:rPr>
        <w:t>Oral Questioning (OQ) — 5 questions, 15 minutes, 1:1 with the assessor, open book. Covers the underpinning knowledge K1–K3.</w:t>
      </w:r>
    </w:p>
    <w:p>
      <w:pPr>
        <w:pStyle w:val="ListBullet"/>
      </w:pPr>
      <w:r>
        <w:rPr>
          <w:sz w:val="21"/>
        </w:rPr>
        <w:t>Practical Performance (PP) — hands-on InDesign layout tasks, 75 minutes, open book. Covers the abilities A1–A4.</w:t>
      </w:r>
    </w:p>
    <w:p>
      <w:pPr>
        <w:pStyle w:val="ListBullet"/>
      </w:pPr>
      <w:r>
        <w:rPr>
          <w:sz w:val="21"/>
        </w:rPr>
        <w:t>Format: Open Book — course slides, Learner Guide and approved materials only.</w:t>
      </w:r>
    </w:p>
    <w:p>
      <w:pPr>
        <w:pStyle w:val="ListBullet"/>
      </w:pPr>
      <w:r>
        <w:rPr>
          <w:sz w:val="21"/>
        </w:rPr>
        <w:t>The assessment is conducted at the end of the training day, after the TRAQOM survey and the Assessment digital attendance have been taken.</w:t>
      </w:r>
    </w:p>
    <w:p>
      <w:pPr>
        <w:pStyle w:val="ListBullet"/>
      </w:pPr>
      <w:r>
        <w:rPr>
          <w:sz w:val="21"/>
        </w:rPr>
        <w:t>Learners are graded Competent (C) or Not Yet Competent (NYC) on each instrument.</w:t>
      </w:r>
    </w:p>
    <w:p>
      <w:pPr>
        <w:pStyle w:val="ListBullet"/>
      </w:pPr>
      <w:r>
        <w:rPr>
          <w:sz w:val="21"/>
        </w:rPr>
        <w:t>A minimum of 75% attendance is required to be eligible for assessment and funding.</w:t>
      </w:r>
    </w:p>
    <w:p>
      <w:pPr>
        <w:pStyle w:val="Heading1"/>
      </w:pPr>
      <w:r>
        <w:t>Course Schedule</w:t>
      </w:r>
    </w:p>
    <w:p>
      <w:pPr>
        <w:pStyle w:val="Heading2"/>
      </w:pPr>
      <w:r>
        <w:t>Day 1 — From Client Brief to Print- and Screen-Ready Publication</w:t>
      </w:r>
    </w:p>
    <w:tbl>
      <w:tblPr>
        <w:tblStyle w:val="TableGrid"/>
        <w:tblW w:type="auto" w:w="0"/>
        <w:jc w:val="center"/>
        <w:tblLook w:firstColumn="1" w:firstRow="1" w:lastColumn="0" w:lastRow="0" w:noHBand="0" w:noVBand="1" w:val="04A0"/>
        <w:tblLayout w:type="fixed"/>
      </w:tblPr>
      <w:tblGrid>
        <w:gridCol w:w="1368"/>
        <w:gridCol w:w="1007"/>
        <w:gridCol w:w="7416"/>
      </w:tblGrid>
      <w:tr>
        <w:tc>
          <w:tcPr>
            <w:tcW w:type="dxa" w:w="1368"/>
            <w:shd w:val="clear" w:color="auto" w:fill="1F6FEB"/>
          </w:tcPr>
          <w:p>
            <w:r/>
            <w:r>
              <w:rPr>
                <w:rFonts w:ascii="Arial" w:hAnsi="Arial"/>
                <w:b/>
                <w:color w:val="FFFFFF"/>
                <w:sz w:val="20"/>
              </w:rPr>
              <w:t>Time</w:t>
            </w:r>
          </w:p>
        </w:tc>
        <w:tc>
          <w:tcPr>
            <w:tcW w:type="dxa" w:w="1008"/>
            <w:shd w:val="clear" w:color="auto" w:fill="1F6FEB"/>
          </w:tcPr>
          <w:p>
            <w:r/>
            <w:r>
              <w:rPr>
                <w:rFonts w:ascii="Arial" w:hAnsi="Arial"/>
                <w:b/>
                <w:color w:val="FFFFFF"/>
                <w:sz w:val="20"/>
              </w:rPr>
              <w:t>Duration</w:t>
            </w:r>
          </w:p>
        </w:tc>
        <w:tc>
          <w:tcPr>
            <w:tcW w:type="dxa" w:w="7416"/>
            <w:shd w:val="clear" w:color="auto" w:fill="1F6FEB"/>
          </w:tcPr>
          <w:p>
            <w:r/>
            <w:r>
              <w:rPr>
                <w:rFonts w:ascii="Arial" w:hAnsi="Arial"/>
                <w:b/>
                <w:color w:val="FFFFFF"/>
                <w:sz w:val="20"/>
              </w:rPr>
              <w:t>Topic / Lab  [slide reference]</w:t>
            </w:r>
          </w:p>
        </w:tc>
      </w:tr>
      <w:tr>
        <w:tc>
          <w:tcPr>
            <w:tcW w:type="dxa" w:w="1368"/>
            <w:shd w:val="clear" w:color="auto" w:fill="F3F5F8"/>
          </w:tcPr>
          <w:p>
            <w:r/>
            <w:r>
              <w:rPr>
                <w:rFonts w:ascii="Arial" w:hAnsi="Arial"/>
                <w:b w:val="0"/>
                <w:sz w:val="19"/>
              </w:rPr>
              <w:t>9:30–9:45</w:t>
            </w:r>
          </w:p>
        </w:tc>
        <w:tc>
          <w:tcPr>
            <w:tcW w:type="dxa" w:w="1008"/>
            <w:shd w:val="clear" w:color="auto" w:fill="F3F5F8"/>
          </w:tcPr>
          <w:p>
            <w:r/>
            <w:r>
              <w:rPr>
                <w:rFonts w:ascii="Arial" w:hAnsi="Arial"/>
                <w:b w:val="0"/>
                <w:sz w:val="19"/>
              </w:rPr>
              <w:t>15 min</w:t>
            </w:r>
          </w:p>
        </w:tc>
        <w:tc>
          <w:tcPr>
            <w:tcW w:type="dxa" w:w="7416"/>
            <w:shd w:val="clear" w:color="auto" w:fill="F3F5F8"/>
          </w:tcPr>
          <w:p>
            <w:r/>
            <w:r>
              <w:rPr>
                <w:rFonts w:ascii="Arial" w:hAnsi="Arial"/>
                <w:b w:val="0"/>
                <w:sz w:val="19"/>
              </w:rPr>
              <w:t>Digital Attendance (AM) · Welcome · Trainer and learner introductions · Ground rules  [Slides 2-7]</w:t>
            </w:r>
          </w:p>
        </w:tc>
      </w:tr>
      <w:tr>
        <w:tc>
          <w:tcPr>
            <w:tcW w:type="dxa" w:w="1368"/>
            <w:shd w:val="clear" w:color="auto" w:fill="F3F5F8"/>
          </w:tcPr>
          <w:p>
            <w:r/>
            <w:r>
              <w:rPr>
                <w:rFonts w:ascii="Arial" w:hAnsi="Arial"/>
                <w:b w:val="0"/>
                <w:sz w:val="19"/>
              </w:rPr>
              <w:t>9:45–10:00</w:t>
            </w:r>
          </w:p>
        </w:tc>
        <w:tc>
          <w:tcPr>
            <w:tcW w:type="dxa" w:w="1008"/>
            <w:shd w:val="clear" w:color="auto" w:fill="F3F5F8"/>
          </w:tcPr>
          <w:p>
            <w:r/>
            <w:r>
              <w:rPr>
                <w:rFonts w:ascii="Arial" w:hAnsi="Arial"/>
                <w:b w:val="0"/>
                <w:sz w:val="19"/>
              </w:rPr>
              <w:t>15 min</w:t>
            </w:r>
          </w:p>
        </w:tc>
        <w:tc>
          <w:tcPr>
            <w:tcW w:type="dxa" w:w="7416"/>
            <w:shd w:val="clear" w:color="auto" w:fill="F3F5F8"/>
          </w:tcPr>
          <w:p>
            <w:r/>
            <w:r>
              <w:rPr>
                <w:rFonts w:ascii="Arial" w:hAnsi="Arial"/>
                <w:b w:val="0"/>
                <w:sz w:val="19"/>
              </w:rPr>
              <w:t>Course material download from the LMS · Skills Framework alignment (TSC RET-DNI-4004-1.1) · Learning outcomes · Course outline · Assessment briefing  [Slides 8-19]</w:t>
            </w:r>
          </w:p>
        </w:tc>
      </w:tr>
      <w:tr>
        <w:tc>
          <w:tcPr>
            <w:tcW w:type="dxa" w:w="1368"/>
            <w:shd w:val="clear" w:color="auto" w:fill="E8F0FE"/>
          </w:tcPr>
          <w:p>
            <w:r/>
            <w:r>
              <w:rPr>
                <w:rFonts w:ascii="Arial" w:hAnsi="Arial"/>
                <w:b/>
                <w:sz w:val="19"/>
              </w:rPr>
              <w:t>10:00–10:30</w:t>
            </w:r>
          </w:p>
        </w:tc>
        <w:tc>
          <w:tcPr>
            <w:tcW w:type="dxa" w:w="1008"/>
            <w:shd w:val="clear" w:color="auto" w:fill="E8F0FE"/>
          </w:tcPr>
          <w:p>
            <w:r/>
            <w:r>
              <w:rPr>
                <w:rFonts w:ascii="Arial" w:hAnsi="Arial"/>
                <w:b w:val="0"/>
                <w:sz w:val="19"/>
              </w:rPr>
              <w:t>30 min</w:t>
            </w:r>
          </w:p>
        </w:tc>
        <w:tc>
          <w:tcPr>
            <w:tcW w:type="dxa" w:w="7416"/>
            <w:shd w:val="clear" w:color="auto" w:fill="E8F0FE"/>
          </w:tcPr>
          <w:p>
            <w:r/>
            <w:r>
              <w:rPr>
                <w:rFonts w:ascii="Arial" w:hAnsi="Arial"/>
                <w:b/>
                <w:sz w:val="19"/>
              </w:rPr>
              <w:t>Core concepts: why InDesign · what it is for · which Creative Cloud application owns which job · InDesign vs the alternatives  [Slides 20-24]</w:t>
            </w:r>
          </w:p>
        </w:tc>
      </w:tr>
      <w:tr>
        <w:tc>
          <w:tcPr>
            <w:tcW w:type="dxa" w:w="1368"/>
            <w:shd w:val="clear" w:color="auto" w:fill="E8F0FE"/>
          </w:tcPr>
          <w:p>
            <w:r/>
            <w:r>
              <w:rPr>
                <w:rFonts w:ascii="Arial" w:hAnsi="Arial"/>
                <w:b/>
                <w:sz w:val="19"/>
              </w:rPr>
              <w:t>10:30–11:00</w:t>
            </w:r>
          </w:p>
        </w:tc>
        <w:tc>
          <w:tcPr>
            <w:tcW w:type="dxa" w:w="1008"/>
            <w:shd w:val="clear" w:color="auto" w:fill="E8F0FE"/>
          </w:tcPr>
          <w:p>
            <w:r/>
            <w:r>
              <w:rPr>
                <w:rFonts w:ascii="Arial" w:hAnsi="Arial"/>
                <w:b w:val="0"/>
                <w:sz w:val="19"/>
              </w:rPr>
              <w:t>30 min</w:t>
            </w:r>
          </w:p>
        </w:tc>
        <w:tc>
          <w:tcPr>
            <w:tcW w:type="dxa" w:w="7416"/>
            <w:shd w:val="clear" w:color="auto" w:fill="E8F0FE"/>
          </w:tcPr>
          <w:p>
            <w:r/>
            <w:r>
              <w:rPr>
                <w:rFonts w:ascii="Arial" w:hAnsi="Arial"/>
                <w:b/>
                <w:sz w:val="19"/>
              </w:rPr>
              <w:t>Topic 1 Get Started on InDesign — key concepts: establishing the drawing and layout requirement, page anatomy (trim, bleed, margin, slug), colour mode and resolution  [Slides 25-32]</w:t>
            </w:r>
          </w:p>
        </w:tc>
      </w:tr>
      <w:tr>
        <w:tc>
          <w:tcPr>
            <w:tcW w:type="dxa" w:w="1368"/>
            <w:shd w:val="clear" w:color="auto" w:fill="FFF7E8"/>
          </w:tcPr>
          <w:p>
            <w:r/>
            <w:r>
              <w:rPr>
                <w:rFonts w:ascii="Arial" w:hAnsi="Arial"/>
                <w:b w:val="0"/>
                <w:sz w:val="19"/>
              </w:rPr>
              <w:t>11:00–11:15</w:t>
            </w:r>
          </w:p>
        </w:tc>
        <w:tc>
          <w:tcPr>
            <w:tcW w:type="dxa" w:w="1008"/>
            <w:shd w:val="clear" w:color="auto" w:fill="FFF7E8"/>
          </w:tcPr>
          <w:p>
            <w:r/>
            <w:r>
              <w:rPr>
                <w:rFonts w:ascii="Arial" w:hAnsi="Arial"/>
                <w:b w:val="0"/>
                <w:sz w:val="19"/>
              </w:rPr>
              <w:t>15 min</w:t>
            </w:r>
          </w:p>
        </w:tc>
        <w:tc>
          <w:tcPr>
            <w:tcW w:type="dxa" w:w="7416"/>
            <w:shd w:val="clear" w:color="auto" w:fill="FFF7E8"/>
          </w:tcPr>
          <w:p>
            <w:r/>
            <w:r>
              <w:rPr>
                <w:rFonts w:ascii="Arial" w:hAnsi="Arial"/>
                <w:b w:val="0"/>
                <w:sz w:val="19"/>
              </w:rPr>
              <w:t>Tea break (counted within training time)</w:t>
            </w:r>
          </w:p>
        </w:tc>
      </w:tr>
      <w:tr>
        <w:tc>
          <w:tcPr>
            <w:tcW w:type="dxa" w:w="1368"/>
            <w:shd w:val="clear" w:color="auto" w:fill="E8F0FE"/>
          </w:tcPr>
          <w:p>
            <w:r/>
            <w:r>
              <w:rPr>
                <w:rFonts w:ascii="Arial" w:hAnsi="Arial"/>
                <w:b/>
                <w:sz w:val="19"/>
              </w:rPr>
              <w:t>11:15–11:45</w:t>
            </w:r>
          </w:p>
        </w:tc>
        <w:tc>
          <w:tcPr>
            <w:tcW w:type="dxa" w:w="1008"/>
            <w:shd w:val="clear" w:color="auto" w:fill="E8F0FE"/>
          </w:tcPr>
          <w:p>
            <w:r/>
            <w:r>
              <w:rPr>
                <w:rFonts w:ascii="Arial" w:hAnsi="Arial"/>
                <w:b w:val="0"/>
                <w:sz w:val="19"/>
              </w:rPr>
              <w:t>30 min</w:t>
            </w:r>
          </w:p>
        </w:tc>
        <w:tc>
          <w:tcPr>
            <w:tcW w:type="dxa" w:w="7416"/>
            <w:shd w:val="clear" w:color="auto" w:fill="E8F0FE"/>
          </w:tcPr>
          <w:p>
            <w:r/>
            <w:r>
              <w:rPr>
                <w:rFonts w:ascii="Arial" w:hAnsi="Arial"/>
                <w:b/>
                <w:sz w:val="19"/>
              </w:rPr>
              <w:t>Topic 1 continued — the InDesign interface and workspace, the New Document dialog, the two selection tools, parent pages, automatic page numbering, grids and guides, Adjust Layout  [Slides 33-40]</w:t>
            </w:r>
          </w:p>
        </w:tc>
      </w:tr>
      <w:tr>
        <w:tc>
          <w:tcPr>
            <w:tcW w:type="dxa" w:w="1368"/>
          </w:tcPr>
          <w:p>
            <w:r/>
            <w:r>
              <w:rPr>
                <w:rFonts w:ascii="Arial" w:hAnsi="Arial"/>
                <w:b w:val="0"/>
                <w:sz w:val="19"/>
              </w:rPr>
              <w:t>11:45–13:00</w:t>
            </w:r>
          </w:p>
        </w:tc>
        <w:tc>
          <w:tcPr>
            <w:tcW w:type="dxa" w:w="1008"/>
          </w:tcPr>
          <w:p>
            <w:r/>
            <w:r>
              <w:rPr>
                <w:rFonts w:ascii="Arial" w:hAnsi="Arial"/>
                <w:b w:val="0"/>
                <w:sz w:val="19"/>
              </w:rPr>
              <w:t>75 min</w:t>
            </w:r>
          </w:p>
        </w:tc>
        <w:tc>
          <w:tcPr>
            <w:tcW w:type="dxa" w:w="7416"/>
          </w:tcPr>
          <w:p>
            <w:r/>
            <w:r>
              <w:rPr>
                <w:rFonts w:ascii="Arial" w:hAnsi="Arial"/>
                <w:b w:val="0"/>
                <w:sz w:val="19"/>
              </w:rPr>
              <w:t>Topic 1 hands-on — Lab 1 Establish the Layout Requirement from a Client Brief; Lab 2 Create the Document and Explore the InDesign Workspace; Lab 3 Build a Parent Page with Automatic Page Numbering; Lab 4 Set Up Grids, Guides and a Modular Column Structure  [Slides 41-57]</w:t>
            </w:r>
          </w:p>
        </w:tc>
      </w:tr>
      <w:tr>
        <w:tc>
          <w:tcPr>
            <w:tcW w:type="dxa" w:w="1368"/>
            <w:shd w:val="clear" w:color="auto" w:fill="FDECEF"/>
          </w:tcPr>
          <w:p>
            <w:r/>
            <w:r>
              <w:rPr>
                <w:rFonts w:ascii="Arial" w:hAnsi="Arial"/>
                <w:b w:val="0"/>
                <w:sz w:val="19"/>
              </w:rPr>
              <w:t>13:00–14:00</w:t>
            </w:r>
          </w:p>
        </w:tc>
        <w:tc>
          <w:tcPr>
            <w:tcW w:type="dxa" w:w="1008"/>
            <w:shd w:val="clear" w:color="auto" w:fill="FDECEF"/>
          </w:tcPr>
          <w:p>
            <w:r/>
            <w:r>
              <w:rPr>
                <w:rFonts w:ascii="Arial" w:hAnsi="Arial"/>
                <w:b w:val="0"/>
                <w:sz w:val="19"/>
              </w:rPr>
              <w:t>60 min</w:t>
            </w:r>
          </w:p>
        </w:tc>
        <w:tc>
          <w:tcPr>
            <w:tcW w:type="dxa" w:w="7416"/>
            <w:shd w:val="clear" w:color="auto" w:fill="FDECEF"/>
          </w:tcPr>
          <w:p>
            <w:r/>
            <w:r>
              <w:rPr>
                <w:rFonts w:ascii="Arial" w:hAnsi="Arial"/>
                <w:b w:val="0"/>
                <w:sz w:val="19"/>
              </w:rPr>
              <w:t>Lunch Break</w:t>
            </w:r>
          </w:p>
        </w:tc>
      </w:tr>
      <w:tr>
        <w:tc>
          <w:tcPr>
            <w:tcW w:type="dxa" w:w="1368"/>
            <w:shd w:val="clear" w:color="auto" w:fill="F3F5F8"/>
          </w:tcPr>
          <w:p>
            <w:r/>
            <w:r>
              <w:rPr>
                <w:rFonts w:ascii="Arial" w:hAnsi="Arial"/>
                <w:b w:val="0"/>
                <w:sz w:val="19"/>
              </w:rPr>
              <w:t>14:00–14:10</w:t>
            </w:r>
          </w:p>
        </w:tc>
        <w:tc>
          <w:tcPr>
            <w:tcW w:type="dxa" w:w="1008"/>
            <w:shd w:val="clear" w:color="auto" w:fill="F3F5F8"/>
          </w:tcPr>
          <w:p>
            <w:r/>
            <w:r>
              <w:rPr>
                <w:rFonts w:ascii="Arial" w:hAnsi="Arial"/>
                <w:b w:val="0"/>
                <w:sz w:val="19"/>
              </w:rPr>
              <w:t>10 min</w:t>
            </w:r>
          </w:p>
        </w:tc>
        <w:tc>
          <w:tcPr>
            <w:tcW w:type="dxa" w:w="7416"/>
            <w:shd w:val="clear" w:color="auto" w:fill="F3F5F8"/>
          </w:tcPr>
          <w:p>
            <w:r/>
            <w:r>
              <w:rPr>
                <w:rFonts w:ascii="Arial" w:hAnsi="Arial"/>
                <w:b w:val="0"/>
                <w:sz w:val="19"/>
              </w:rPr>
              <w:t>Digital Attendance (PM) · Recap of the morning  [Slide 58]</w:t>
            </w:r>
          </w:p>
        </w:tc>
      </w:tr>
      <w:tr>
        <w:tc>
          <w:tcPr>
            <w:tcW w:type="dxa" w:w="1368"/>
            <w:shd w:val="clear" w:color="auto" w:fill="E8F0FE"/>
          </w:tcPr>
          <w:p>
            <w:r/>
            <w:r>
              <w:rPr>
                <w:rFonts w:ascii="Arial" w:hAnsi="Arial"/>
                <w:b/>
                <w:sz w:val="19"/>
              </w:rPr>
              <w:t>14:10–14:45</w:t>
            </w:r>
          </w:p>
        </w:tc>
        <w:tc>
          <w:tcPr>
            <w:tcW w:type="dxa" w:w="1008"/>
            <w:shd w:val="clear" w:color="auto" w:fill="E8F0FE"/>
          </w:tcPr>
          <w:p>
            <w:r/>
            <w:r>
              <w:rPr>
                <w:rFonts w:ascii="Arial" w:hAnsi="Arial"/>
                <w:b w:val="0"/>
                <w:sz w:val="19"/>
              </w:rPr>
              <w:t>35 min</w:t>
            </w:r>
          </w:p>
        </w:tc>
        <w:tc>
          <w:tcPr>
            <w:tcW w:type="dxa" w:w="7416"/>
            <w:shd w:val="clear" w:color="auto" w:fill="E8F0FE"/>
          </w:tcPr>
          <w:p>
            <w:r/>
            <w:r>
              <w:rPr>
                <w:rFonts w:ascii="Arial" w:hAnsi="Arial"/>
                <w:b/>
                <w:sz w:val="19"/>
              </w:rPr>
              <w:t>Topic 2 Basic InDesign Drawing Techniques — key concepts: frames and content, text and threading, placing graphics and the Links panel, paths and the Pen tool  [Slides 59-67]</w:t>
            </w:r>
          </w:p>
        </w:tc>
      </w:tr>
      <w:tr>
        <w:tc>
          <w:tcPr>
            <w:tcW w:type="dxa" w:w="1368"/>
          </w:tcPr>
          <w:p>
            <w:r/>
            <w:r>
              <w:rPr>
                <w:rFonts w:ascii="Arial" w:hAnsi="Arial"/>
                <w:b w:val="0"/>
                <w:sz w:val="19"/>
              </w:rPr>
              <w:t>14:45–15:45</w:t>
            </w:r>
          </w:p>
        </w:tc>
        <w:tc>
          <w:tcPr>
            <w:tcW w:type="dxa" w:w="1008"/>
          </w:tcPr>
          <w:p>
            <w:r/>
            <w:r>
              <w:rPr>
                <w:rFonts w:ascii="Arial" w:hAnsi="Arial"/>
                <w:b w:val="0"/>
                <w:sz w:val="19"/>
              </w:rPr>
              <w:t>60 min</w:t>
            </w:r>
          </w:p>
        </w:tc>
        <w:tc>
          <w:tcPr>
            <w:tcW w:type="dxa" w:w="7416"/>
          </w:tcPr>
          <w:p>
            <w:r/>
            <w:r>
              <w:rPr>
                <w:rFonts w:ascii="Arial" w:hAnsi="Arial"/>
                <w:b w:val="0"/>
                <w:sz w:val="19"/>
              </w:rPr>
              <w:t>Topic 2 hands-on part 1 — Lab 5 Create Text Frames and Import Client Copy from Word; Lab 6 Thread Text Across Frames and Resolve Overset Copy; Lab 7 Place Graphics, Manage Links and Control Effective Resolution; Lab 8 Draw Custom Paths with the Pen and Pencil Tools  [Slides 75-91]</w:t>
            </w:r>
          </w:p>
        </w:tc>
      </w:tr>
      <w:tr>
        <w:tc>
          <w:tcPr>
            <w:tcW w:type="dxa" w:w="1368"/>
            <w:shd w:val="clear" w:color="auto" w:fill="FFF7E8"/>
          </w:tcPr>
          <w:p>
            <w:r/>
            <w:r>
              <w:rPr>
                <w:rFonts w:ascii="Arial" w:hAnsi="Arial"/>
                <w:b w:val="0"/>
                <w:sz w:val="19"/>
              </w:rPr>
              <w:t>15:45–16:00</w:t>
            </w:r>
          </w:p>
        </w:tc>
        <w:tc>
          <w:tcPr>
            <w:tcW w:type="dxa" w:w="1008"/>
            <w:shd w:val="clear" w:color="auto" w:fill="FFF7E8"/>
          </w:tcPr>
          <w:p>
            <w:r/>
            <w:r>
              <w:rPr>
                <w:rFonts w:ascii="Arial" w:hAnsi="Arial"/>
                <w:b w:val="0"/>
                <w:sz w:val="19"/>
              </w:rPr>
              <w:t>15 min</w:t>
            </w:r>
          </w:p>
        </w:tc>
        <w:tc>
          <w:tcPr>
            <w:tcW w:type="dxa" w:w="7416"/>
            <w:shd w:val="clear" w:color="auto" w:fill="FFF7E8"/>
          </w:tcPr>
          <w:p>
            <w:r/>
            <w:r>
              <w:rPr>
                <w:rFonts w:ascii="Arial" w:hAnsi="Arial"/>
                <w:b w:val="0"/>
                <w:sz w:val="19"/>
              </w:rPr>
              <w:t>Tea break (counted within training time)</w:t>
            </w:r>
          </w:p>
        </w:tc>
      </w:tr>
      <w:tr>
        <w:tc>
          <w:tcPr>
            <w:tcW w:type="dxa" w:w="1368"/>
            <w:shd w:val="clear" w:color="auto" w:fill="E8F0FE"/>
          </w:tcPr>
          <w:p>
            <w:r/>
            <w:r>
              <w:rPr>
                <w:rFonts w:ascii="Arial" w:hAnsi="Arial"/>
                <w:b/>
                <w:sz w:val="19"/>
              </w:rPr>
              <w:t>16:00–16:20</w:t>
            </w:r>
          </w:p>
        </w:tc>
        <w:tc>
          <w:tcPr>
            <w:tcW w:type="dxa" w:w="1008"/>
            <w:shd w:val="clear" w:color="auto" w:fill="E8F0FE"/>
          </w:tcPr>
          <w:p>
            <w:r/>
            <w:r>
              <w:rPr>
                <w:rFonts w:ascii="Arial" w:hAnsi="Arial"/>
                <w:b w:val="0"/>
                <w:sz w:val="19"/>
              </w:rPr>
              <w:t>20 min</w:t>
            </w:r>
          </w:p>
        </w:tc>
        <w:tc>
          <w:tcPr>
            <w:tcW w:type="dxa" w:w="7416"/>
            <w:shd w:val="clear" w:color="auto" w:fill="E8F0FE"/>
          </w:tcPr>
          <w:p>
            <w:r/>
            <w:r>
              <w:rPr>
                <w:rFonts w:ascii="Arial" w:hAnsi="Arial"/>
                <w:b/>
                <w:sz w:val="19"/>
              </w:rPr>
              <w:t>Topic 2 continued — compound paths and Pathfinder, clipping paths and text wrap, colour and swatches, transparency and effects, transform, align and layers  [Slides 68-74]</w:t>
            </w:r>
          </w:p>
        </w:tc>
      </w:tr>
      <w:tr>
        <w:tc>
          <w:tcPr>
            <w:tcW w:type="dxa" w:w="1368"/>
          </w:tcPr>
          <w:p>
            <w:r/>
            <w:r>
              <w:rPr>
                <w:rFonts w:ascii="Arial" w:hAnsi="Arial"/>
                <w:b w:val="0"/>
                <w:sz w:val="19"/>
              </w:rPr>
              <w:t>16:20–17:00</w:t>
            </w:r>
          </w:p>
        </w:tc>
        <w:tc>
          <w:tcPr>
            <w:tcW w:type="dxa" w:w="1008"/>
          </w:tcPr>
          <w:p>
            <w:r/>
            <w:r>
              <w:rPr>
                <w:rFonts w:ascii="Arial" w:hAnsi="Arial"/>
                <w:b w:val="0"/>
                <w:sz w:val="19"/>
              </w:rPr>
              <w:t>40 min</w:t>
            </w:r>
          </w:p>
        </w:tc>
        <w:tc>
          <w:tcPr>
            <w:tcW w:type="dxa" w:w="7416"/>
          </w:tcPr>
          <w:p>
            <w:r/>
            <w:r>
              <w:rPr>
                <w:rFonts w:ascii="Arial" w:hAnsi="Arial"/>
                <w:b w:val="0"/>
                <w:sz w:val="19"/>
              </w:rPr>
              <w:t>Topic 2 hands-on part 2 — Lab 9 Combine Shapes with Pathfinder and Wrap Text Around a Clipping Path; Lab 10 Build a Colour System with Swatches, Spot Colours and Gradients; Lab 11 Apply Transparency, Blending Modes and Effects for Print; Lab 12 Transform, Align and Organise Objects with Layers  [Slides 92-107]</w:t>
            </w:r>
          </w:p>
        </w:tc>
      </w:tr>
      <w:tr>
        <w:tc>
          <w:tcPr>
            <w:tcW w:type="dxa" w:w="1368"/>
            <w:shd w:val="clear" w:color="auto" w:fill="E8F0FE"/>
          </w:tcPr>
          <w:p>
            <w:r/>
            <w:r>
              <w:rPr>
                <w:rFonts w:ascii="Arial" w:hAnsi="Arial"/>
                <w:b/>
                <w:sz w:val="19"/>
              </w:rPr>
              <w:t>17:00–17:25</w:t>
            </w:r>
          </w:p>
        </w:tc>
        <w:tc>
          <w:tcPr>
            <w:tcW w:type="dxa" w:w="1008"/>
            <w:shd w:val="clear" w:color="auto" w:fill="E8F0FE"/>
          </w:tcPr>
          <w:p>
            <w:r/>
            <w:r>
              <w:rPr>
                <w:rFonts w:ascii="Arial" w:hAnsi="Arial"/>
                <w:b w:val="0"/>
                <w:sz w:val="19"/>
              </w:rPr>
              <w:t>25 min</w:t>
            </w:r>
          </w:p>
        </w:tc>
        <w:tc>
          <w:tcPr>
            <w:tcW w:type="dxa" w:w="7416"/>
            <w:shd w:val="clear" w:color="auto" w:fill="E8F0FE"/>
          </w:tcPr>
          <w:p>
            <w:r/>
            <w:r>
              <w:rPr>
                <w:rFonts w:ascii="Arial" w:hAnsi="Arial"/>
                <w:b/>
                <w:sz w:val="19"/>
              </w:rPr>
              <w:t>Topic 3 Refine InDesign Drawings — key concepts: typography and type on a path, the styles cascade, tables, interactivity, preflight, package and export  [Slides 109-124]</w:t>
            </w:r>
          </w:p>
        </w:tc>
      </w:tr>
      <w:tr>
        <w:tc>
          <w:tcPr>
            <w:tcW w:type="dxa" w:w="1368"/>
          </w:tcPr>
          <w:p>
            <w:r/>
            <w:r>
              <w:rPr>
                <w:rFonts w:ascii="Arial" w:hAnsi="Arial"/>
                <w:b w:val="0"/>
                <w:sz w:val="19"/>
              </w:rPr>
              <w:t>17:25–18:10</w:t>
            </w:r>
          </w:p>
        </w:tc>
        <w:tc>
          <w:tcPr>
            <w:tcW w:type="dxa" w:w="1008"/>
          </w:tcPr>
          <w:p>
            <w:r/>
            <w:r>
              <w:rPr>
                <w:rFonts w:ascii="Arial" w:hAnsi="Arial"/>
                <w:b w:val="0"/>
                <w:sz w:val="19"/>
              </w:rPr>
              <w:t>45 min</w:t>
            </w:r>
          </w:p>
        </w:tc>
        <w:tc>
          <w:tcPr>
            <w:tcW w:type="dxa" w:w="7416"/>
          </w:tcPr>
          <w:p>
            <w:r/>
            <w:r>
              <w:rPr>
                <w:rFonts w:ascii="Arial" w:hAnsi="Arial"/>
                <w:b w:val="0"/>
                <w:sz w:val="19"/>
              </w:rPr>
              <w:t>Topic 3 hands-on — Lab 13 Set Type on a Path for a Curved Masthead; Lab 14 Refine Character and Paragraph Formatting for Readability; Lab 15 Build and Apply a House Style Set; Lab 16 Import Data and Build a Formatted Price Table; Lab 17 Add Hyperlinks, Buttons and QR Codes for an Interactive Document; Lab 18 Animate Objects with Motion Presets and Page Transitions; Lab 19 Preflight, Package and Export a Print-Ready PDF/X; Lab 20 Export for Digital Delivery — Interactive PDF, EPUB and Publish Online  [Slides 125-157]</w:t>
            </w:r>
          </w:p>
        </w:tc>
      </w:tr>
      <w:tr>
        <w:tc>
          <w:tcPr>
            <w:tcW w:type="dxa" w:w="1368"/>
            <w:shd w:val="clear" w:color="auto" w:fill="F3F5F8"/>
          </w:tcPr>
          <w:p>
            <w:r/>
            <w:r>
              <w:rPr>
                <w:rFonts w:ascii="Arial" w:hAnsi="Arial"/>
                <w:b w:val="0"/>
                <w:sz w:val="19"/>
              </w:rPr>
              <w:t>18:10–18:20</w:t>
            </w:r>
          </w:p>
        </w:tc>
        <w:tc>
          <w:tcPr>
            <w:tcW w:type="dxa" w:w="1008"/>
            <w:shd w:val="clear" w:color="auto" w:fill="F3F5F8"/>
          </w:tcPr>
          <w:p>
            <w:r/>
            <w:r>
              <w:rPr>
                <w:rFonts w:ascii="Arial" w:hAnsi="Arial"/>
                <w:b w:val="0"/>
                <w:sz w:val="19"/>
              </w:rPr>
              <w:t>10 min</w:t>
            </w:r>
          </w:p>
        </w:tc>
        <w:tc>
          <w:tcPr>
            <w:tcW w:type="dxa" w:w="7416"/>
            <w:shd w:val="clear" w:color="auto" w:fill="F3F5F8"/>
          </w:tcPr>
          <w:p>
            <w:r/>
            <w:r>
              <w:rPr>
                <w:rFonts w:ascii="Arial" w:hAnsi="Arial"/>
                <w:b w:val="0"/>
                <w:sz w:val="19"/>
              </w:rPr>
              <w:t>Course summary · what you achieved · continuing your learning · Q&amp;A  [Slides 158-167]</w:t>
            </w:r>
          </w:p>
        </w:tc>
      </w:tr>
      <w:tr>
        <w:tc>
          <w:tcPr>
            <w:tcW w:type="dxa" w:w="1368"/>
            <w:shd w:val="clear" w:color="auto" w:fill="EEF7F3"/>
          </w:tcPr>
          <w:p>
            <w:r/>
            <w:r>
              <w:rPr>
                <w:rFonts w:ascii="Arial" w:hAnsi="Arial"/>
                <w:b/>
                <w:sz w:val="19"/>
              </w:rPr>
              <w:t>18:20–18:30</w:t>
            </w:r>
          </w:p>
        </w:tc>
        <w:tc>
          <w:tcPr>
            <w:tcW w:type="dxa" w:w="1008"/>
            <w:shd w:val="clear" w:color="auto" w:fill="EEF7F3"/>
          </w:tcPr>
          <w:p>
            <w:r/>
            <w:r>
              <w:rPr>
                <w:rFonts w:ascii="Arial" w:hAnsi="Arial"/>
                <w:b w:val="0"/>
                <w:sz w:val="19"/>
              </w:rPr>
              <w:t>10 min</w:t>
            </w:r>
          </w:p>
        </w:tc>
        <w:tc>
          <w:tcPr>
            <w:tcW w:type="dxa" w:w="7416"/>
            <w:shd w:val="clear" w:color="auto" w:fill="EEF7F3"/>
          </w:tcPr>
          <w:p>
            <w:r/>
            <w:r>
              <w:rPr>
                <w:rFonts w:ascii="Arial" w:hAnsi="Arial"/>
                <w:b/>
                <w:sz w:val="19"/>
              </w:rPr>
              <w:t>Course Feedback and TRAQOM Survey · Digital Attendance (Assessment)</w:t>
            </w:r>
          </w:p>
        </w:tc>
      </w:tr>
    </w:tbl>
    <w:p>
      <w:r>
        <w:rPr>
          <w:i/>
          <w:color w:val="555B66"/>
          <w:sz w:val="18"/>
        </w:rPr>
        <w:t>Note: Topic 2's key concepts are taught in two blocks either side of the first practice session, so its slide references intentionally return to an earlier range after the 14:45 labs.</w:t>
      </w:r>
    </w:p>
    <w:p>
      <w:r>
        <w:rPr>
          <w:i/>
          <w:color w:val="555B66"/>
          <w:sz w:val="19"/>
        </w:rPr>
        <w:t>Total instructional time: 480 minutes (8 hours), excluding the 60-minute lunch break.</w:t>
      </w:r>
    </w:p>
    <w:p>
      <w:pPr>
        <w:pStyle w:val="Heading2"/>
      </w:pPr>
      <w:r>
        <w:t>Assessment Session (following the training day)</w:t>
      </w:r>
    </w:p>
    <w:tbl>
      <w:tblPr>
        <w:tblStyle w:val="TableGrid"/>
        <w:tblW w:type="auto" w:w="0"/>
        <w:tblLook w:firstColumn="1" w:firstRow="1" w:lastColumn="0" w:lastRow="0" w:noHBand="0" w:noVBand="1" w:val="04A0"/>
        <w:tblLayout w:type="fixed"/>
      </w:tblPr>
      <w:tblGrid>
        <w:gridCol w:w="1368"/>
        <w:gridCol w:w="1007"/>
        <w:gridCol w:w="7416"/>
      </w:tblGrid>
      <w:tr>
        <w:tc>
          <w:tcPr>
            <w:tcW w:type="dxa" w:w="1368"/>
            <w:shd w:val="clear" w:color="auto" w:fill="1F6FEB"/>
          </w:tcPr>
          <w:p>
            <w:r/>
            <w:r>
              <w:rPr>
                <w:rFonts w:ascii="Arial" w:hAnsi="Arial"/>
                <w:b/>
                <w:color w:val="FFFFFF"/>
                <w:sz w:val="20"/>
              </w:rPr>
              <w:t>Time</w:t>
            </w:r>
          </w:p>
        </w:tc>
        <w:tc>
          <w:tcPr>
            <w:tcW w:type="dxa" w:w="1008"/>
            <w:shd w:val="clear" w:color="auto" w:fill="1F6FEB"/>
          </w:tcPr>
          <w:p>
            <w:r/>
            <w:r>
              <w:rPr>
                <w:rFonts w:ascii="Arial" w:hAnsi="Arial"/>
                <w:b/>
                <w:color w:val="FFFFFF"/>
                <w:sz w:val="20"/>
              </w:rPr>
              <w:t>Duration</w:t>
            </w:r>
          </w:p>
        </w:tc>
        <w:tc>
          <w:tcPr>
            <w:tcW w:type="dxa" w:w="7416"/>
            <w:shd w:val="clear" w:color="auto" w:fill="1F6FEB"/>
          </w:tcPr>
          <w:p>
            <w:r/>
            <w:r>
              <w:rPr>
                <w:rFonts w:ascii="Arial" w:hAnsi="Arial"/>
                <w:b/>
                <w:color w:val="FFFFFF"/>
                <w:sz w:val="20"/>
              </w:rPr>
              <w:t>Assessment Instrument</w:t>
            </w:r>
          </w:p>
        </w:tc>
      </w:tr>
      <w:tr>
        <w:tc>
          <w:tcPr>
            <w:tcW w:type="dxa" w:w="1368"/>
            <w:shd w:val="clear" w:color="auto" w:fill="EEF7F3"/>
          </w:tcPr>
          <w:p>
            <w:r/>
            <w:r>
              <w:rPr>
                <w:rFonts w:ascii="Arial" w:hAnsi="Arial"/>
                <w:b/>
                <w:sz w:val="19"/>
              </w:rPr>
              <w:t>18:30–19:45</w:t>
            </w:r>
          </w:p>
        </w:tc>
        <w:tc>
          <w:tcPr>
            <w:tcW w:type="dxa" w:w="1008"/>
            <w:shd w:val="clear" w:color="auto" w:fill="EEF7F3"/>
          </w:tcPr>
          <w:p>
            <w:r/>
            <w:r>
              <w:rPr>
                <w:rFonts w:ascii="Arial" w:hAnsi="Arial"/>
                <w:b w:val="0"/>
                <w:sz w:val="19"/>
              </w:rPr>
              <w:t>75 min</w:t>
            </w:r>
          </w:p>
        </w:tc>
        <w:tc>
          <w:tcPr>
            <w:tcW w:type="dxa" w:w="7416"/>
            <w:shd w:val="clear" w:color="auto" w:fill="EEF7F3"/>
          </w:tcPr>
          <w:p>
            <w:r/>
            <w:r>
              <w:rPr>
                <w:rFonts w:ascii="Arial" w:hAnsi="Arial"/>
                <w:b w:val="0"/>
                <w:sz w:val="19"/>
              </w:rPr>
              <w:t>Practical Performance (PP) — hands-on InDesign layout tasks, 75 minutes, open book. Assesses A1, A2, A3, A4.</w:t>
            </w:r>
          </w:p>
        </w:tc>
      </w:tr>
      <w:tr>
        <w:tc>
          <w:tcPr>
            <w:tcW w:type="dxa" w:w="1368"/>
            <w:shd w:val="clear" w:color="auto" w:fill="EEF7F3"/>
          </w:tcPr>
          <w:p>
            <w:r/>
            <w:r>
              <w:rPr>
                <w:rFonts w:ascii="Arial" w:hAnsi="Arial"/>
                <w:b/>
                <w:sz w:val="19"/>
              </w:rPr>
              <w:t>19:45–20:00</w:t>
            </w:r>
          </w:p>
        </w:tc>
        <w:tc>
          <w:tcPr>
            <w:tcW w:type="dxa" w:w="1008"/>
            <w:shd w:val="clear" w:color="auto" w:fill="EEF7F3"/>
          </w:tcPr>
          <w:p>
            <w:r/>
            <w:r>
              <w:rPr>
                <w:rFonts w:ascii="Arial" w:hAnsi="Arial"/>
                <w:b w:val="0"/>
                <w:sz w:val="19"/>
              </w:rPr>
              <w:t>15 min</w:t>
            </w:r>
          </w:p>
        </w:tc>
        <w:tc>
          <w:tcPr>
            <w:tcW w:type="dxa" w:w="7416"/>
            <w:shd w:val="clear" w:color="auto" w:fill="EEF7F3"/>
          </w:tcPr>
          <w:p>
            <w:r/>
            <w:r>
              <w:rPr>
                <w:rFonts w:ascii="Arial" w:hAnsi="Arial"/>
                <w:b w:val="0"/>
                <w:sz w:val="19"/>
              </w:rPr>
              <w:t>Oral Questioning (OQ) — five questions, one-to-one with the assessor, 15 minutes, open book. Assesses K1, K2, K3.</w:t>
            </w:r>
          </w:p>
        </w:tc>
      </w:tr>
    </w:tbl>
    <w:p>
      <w:pPr>
        <w:pStyle w:val="Heading1"/>
      </w:pPr>
      <w:r>
        <w:t>Lab Reference (aligned to the learning outcomes)</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color="auto" w:fill="1F6FEB"/>
          </w:tcPr>
          <w:p>
            <w:r/>
            <w:r>
              <w:rPr>
                <w:rFonts w:ascii="Arial" w:hAnsi="Arial"/>
                <w:b/>
                <w:color w:val="FFFFFF"/>
                <w:sz w:val="20"/>
              </w:rPr>
              <w:t>Topic</w:t>
            </w:r>
          </w:p>
        </w:tc>
        <w:tc>
          <w:tcPr>
            <w:tcW w:type="dxa" w:w="2448"/>
            <w:shd w:val="clear" w:color="auto" w:fill="1F6FEB"/>
          </w:tcPr>
          <w:p>
            <w:r/>
            <w:r>
              <w:rPr>
                <w:rFonts w:ascii="Arial" w:hAnsi="Arial"/>
                <w:b/>
                <w:color w:val="FFFFFF"/>
                <w:sz w:val="20"/>
              </w:rPr>
              <w:t>Weighting</w:t>
            </w:r>
          </w:p>
        </w:tc>
        <w:tc>
          <w:tcPr>
            <w:tcW w:type="dxa" w:w="2448"/>
            <w:shd w:val="clear" w:color="auto" w:fill="1F6FEB"/>
          </w:tcPr>
          <w:p>
            <w:r/>
            <w:r>
              <w:rPr>
                <w:rFonts w:ascii="Arial" w:hAnsi="Arial"/>
                <w:b/>
                <w:color w:val="FFFFFF"/>
                <w:sz w:val="20"/>
              </w:rPr>
              <w:t>LO</w:t>
            </w:r>
          </w:p>
        </w:tc>
        <w:tc>
          <w:tcPr>
            <w:tcW w:type="dxa" w:w="2448"/>
            <w:shd w:val="clear" w:color="auto" w:fill="1F6FEB"/>
          </w:tcPr>
          <w:p>
            <w:r/>
            <w:r>
              <w:rPr>
                <w:rFonts w:ascii="Arial" w:hAnsi="Arial"/>
                <w:b/>
                <w:color w:val="FFFFFF"/>
                <w:sz w:val="20"/>
              </w:rPr>
              <w:t>Labs</w:t>
            </w:r>
          </w:p>
        </w:tc>
      </w:tr>
      <w:tr>
        <w:tc>
          <w:tcPr>
            <w:tcW w:type="dxa" w:w="4176"/>
            <w:shd w:val="clear" w:color="auto" w:fill="E8F0FE"/>
          </w:tcPr>
          <w:p>
            <w:r/>
            <w:r>
              <w:rPr>
                <w:rFonts w:ascii="Arial" w:hAnsi="Arial"/>
                <w:b/>
                <w:sz w:val="19"/>
              </w:rPr>
              <w:t>Topic 01: Get Started on InDesign</w:t>
            </w:r>
          </w:p>
        </w:tc>
        <w:tc>
          <w:tcPr>
            <w:tcW w:type="dxa" w:w="1296"/>
            <w:shd w:val="clear" w:color="auto" w:fill="E8F0FE"/>
          </w:tcPr>
          <w:p>
            <w:r/>
            <w:r>
              <w:rPr>
                <w:rFonts w:ascii="Arial" w:hAnsi="Arial"/>
                <w:b w:val="0"/>
                <w:sz w:val="19"/>
              </w:rPr>
              <w:t>30%</w:t>
            </w:r>
          </w:p>
        </w:tc>
        <w:tc>
          <w:tcPr>
            <w:tcW w:type="dxa" w:w="864"/>
            <w:shd w:val="clear" w:color="auto" w:fill="E8F0FE"/>
          </w:tcPr>
          <w:p>
            <w:r/>
            <w:r>
              <w:rPr>
                <w:rFonts w:ascii="Arial" w:hAnsi="Arial"/>
                <w:b w:val="0"/>
                <w:sz w:val="19"/>
              </w:rPr>
              <w:t>LO1</w:t>
            </w:r>
          </w:p>
        </w:tc>
        <w:tc>
          <w:tcPr>
            <w:tcW w:type="dxa" w:w="3456"/>
          </w:tcPr>
          <w:p>
            <w:r/>
            <w:r>
              <w:rPr>
                <w:rFonts w:ascii="Arial" w:hAnsi="Arial"/>
                <w:b w:val="0"/>
                <w:sz w:val="19"/>
              </w:rPr>
              <w:t>1, 2, 3, 4</w:t>
            </w:r>
          </w:p>
        </w:tc>
      </w:tr>
      <w:tr>
        <w:tc>
          <w:tcPr>
            <w:tcW w:type="dxa" w:w="4176"/>
            <w:shd w:val="clear" w:color="auto" w:fill="E8F0FE"/>
          </w:tcPr>
          <w:p>
            <w:r/>
            <w:r>
              <w:rPr>
                <w:rFonts w:ascii="Arial" w:hAnsi="Arial"/>
                <w:b/>
                <w:sz w:val="19"/>
              </w:rPr>
              <w:t>Topic 02: Basic InDesign Drawing Techniques</w:t>
            </w:r>
          </w:p>
        </w:tc>
        <w:tc>
          <w:tcPr>
            <w:tcW w:type="dxa" w:w="1296"/>
            <w:shd w:val="clear" w:color="auto" w:fill="E8F0FE"/>
          </w:tcPr>
          <w:p>
            <w:r/>
            <w:r>
              <w:rPr>
                <w:rFonts w:ascii="Arial" w:hAnsi="Arial"/>
                <w:b w:val="0"/>
                <w:sz w:val="19"/>
              </w:rPr>
              <w:t>40%</w:t>
            </w:r>
          </w:p>
        </w:tc>
        <w:tc>
          <w:tcPr>
            <w:tcW w:type="dxa" w:w="864"/>
            <w:shd w:val="clear" w:color="auto" w:fill="E8F0FE"/>
          </w:tcPr>
          <w:p>
            <w:r/>
            <w:r>
              <w:rPr>
                <w:rFonts w:ascii="Arial" w:hAnsi="Arial"/>
                <w:b w:val="0"/>
                <w:sz w:val="19"/>
              </w:rPr>
              <w:t>LO2</w:t>
            </w:r>
          </w:p>
        </w:tc>
        <w:tc>
          <w:tcPr>
            <w:tcW w:type="dxa" w:w="3456"/>
          </w:tcPr>
          <w:p>
            <w:r/>
            <w:r>
              <w:rPr>
                <w:rFonts w:ascii="Arial" w:hAnsi="Arial"/>
                <w:b w:val="0"/>
                <w:sz w:val="19"/>
              </w:rPr>
              <w:t>5, 6, 7, 8, 9, 10, 11, 12</w:t>
            </w:r>
          </w:p>
        </w:tc>
      </w:tr>
      <w:tr>
        <w:tc>
          <w:tcPr>
            <w:tcW w:type="dxa" w:w="4176"/>
            <w:shd w:val="clear" w:color="auto" w:fill="E8F0FE"/>
          </w:tcPr>
          <w:p>
            <w:r/>
            <w:r>
              <w:rPr>
                <w:rFonts w:ascii="Arial" w:hAnsi="Arial"/>
                <w:b/>
                <w:sz w:val="19"/>
              </w:rPr>
              <w:t>Topic 03: Refine InDesign Drawings</w:t>
            </w:r>
          </w:p>
        </w:tc>
        <w:tc>
          <w:tcPr>
            <w:tcW w:type="dxa" w:w="1296"/>
            <w:shd w:val="clear" w:color="auto" w:fill="E8F0FE"/>
          </w:tcPr>
          <w:p>
            <w:r/>
            <w:r>
              <w:rPr>
                <w:rFonts w:ascii="Arial" w:hAnsi="Arial"/>
                <w:b w:val="0"/>
                <w:sz w:val="19"/>
              </w:rPr>
              <w:t>30%</w:t>
            </w:r>
          </w:p>
        </w:tc>
        <w:tc>
          <w:tcPr>
            <w:tcW w:type="dxa" w:w="864"/>
            <w:shd w:val="clear" w:color="auto" w:fill="E8F0FE"/>
          </w:tcPr>
          <w:p>
            <w:r/>
            <w:r>
              <w:rPr>
                <w:rFonts w:ascii="Arial" w:hAnsi="Arial"/>
                <w:b w:val="0"/>
                <w:sz w:val="19"/>
              </w:rPr>
              <w:t>LO3</w:t>
            </w:r>
          </w:p>
        </w:tc>
        <w:tc>
          <w:tcPr>
            <w:tcW w:type="dxa" w:w="3456"/>
          </w:tcPr>
          <w:p>
            <w:r/>
            <w:r>
              <w:rPr>
                <w:rFonts w:ascii="Arial" w:hAnsi="Arial"/>
                <w:b w:val="0"/>
                <w:sz w:val="19"/>
              </w:rPr>
              <w:t>13, 14, 15, 16, 17, 18, 19, 20</w:t>
            </w:r>
          </w:p>
        </w:tc>
      </w:tr>
    </w:tbl>
    <w:p/>
    <w:tbl>
      <w:tblPr>
        <w:tblStyle w:val="TableGrid"/>
        <w:tblW w:type="auto" w:w="0"/>
        <w:tblLook w:firstColumn="1" w:firstRow="1" w:lastColumn="0" w:lastRow="0" w:noHBand="0" w:noVBand="1" w:val="04A0"/>
      </w:tblPr>
      <w:tblGrid>
        <w:gridCol w:w="3264"/>
        <w:gridCol w:w="3264"/>
        <w:gridCol w:w="3264"/>
      </w:tblGrid>
      <w:tr>
        <w:tc>
          <w:tcPr>
            <w:tcW w:type="dxa" w:w="3264"/>
            <w:shd w:val="clear" w:color="auto" w:fill="1F6FEB"/>
          </w:tcPr>
          <w:p>
            <w:r/>
            <w:r>
              <w:rPr>
                <w:rFonts w:ascii="Arial" w:hAnsi="Arial"/>
                <w:b/>
                <w:color w:val="FFFFFF"/>
                <w:sz w:val="20"/>
              </w:rPr>
              <w:t>#</w:t>
            </w:r>
          </w:p>
        </w:tc>
        <w:tc>
          <w:tcPr>
            <w:tcW w:type="dxa" w:w="3264"/>
            <w:shd w:val="clear" w:color="auto" w:fill="1F6FEB"/>
          </w:tcPr>
          <w:p>
            <w:r/>
            <w:r>
              <w:rPr>
                <w:rFonts w:ascii="Arial" w:hAnsi="Arial"/>
                <w:b/>
                <w:color w:val="FFFFFF"/>
                <w:sz w:val="20"/>
              </w:rPr>
              <w:t>Lab</w:t>
            </w:r>
          </w:p>
        </w:tc>
        <w:tc>
          <w:tcPr>
            <w:tcW w:type="dxa" w:w="3264"/>
            <w:shd w:val="clear" w:color="auto" w:fill="1F6FEB"/>
          </w:tcPr>
          <w:p>
            <w:r/>
            <w:r>
              <w:rPr>
                <w:rFonts w:ascii="Arial" w:hAnsi="Arial"/>
                <w:b/>
                <w:color w:val="FFFFFF"/>
                <w:sz w:val="20"/>
              </w:rPr>
              <w:t>Learning outcome, starter and TSC reference</w:t>
            </w:r>
          </w:p>
        </w:tc>
      </w:tr>
      <w:tr>
        <w:tc>
          <w:tcPr>
            <w:tcW w:type="dxa" w:w="648"/>
            <w:shd w:val="clear" w:color="auto" w:fill="E8F0FE"/>
          </w:tcPr>
          <w:p>
            <w:r/>
            <w:r>
              <w:rPr>
                <w:rFonts w:ascii="Arial" w:hAnsi="Arial"/>
                <w:b/>
                <w:sz w:val="19"/>
              </w:rPr>
              <w:t>1</w:t>
            </w:r>
          </w:p>
        </w:tc>
        <w:tc>
          <w:tcPr>
            <w:tcW w:type="dxa" w:w="3744"/>
          </w:tcPr>
          <w:p>
            <w:r/>
            <w:r>
              <w:rPr>
                <w:rFonts w:ascii="Arial" w:hAnsi="Arial"/>
                <w:b w:val="0"/>
                <w:sz w:val="19"/>
              </w:rPr>
              <w:t>Establish the Layout Requirement from a Client Brief</w:t>
            </w:r>
          </w:p>
        </w:tc>
        <w:tc>
          <w:tcPr>
            <w:tcW w:type="dxa" w:w="5400"/>
          </w:tcPr>
          <w:p>
            <w:r/>
            <w:r>
              <w:rPr>
                <w:rFonts w:ascii="Arial" w:hAnsi="Arial"/>
                <w:b w:val="0"/>
                <w:sz w:val="18"/>
              </w:rPr>
              <w:t>LO1 — starter: restaurant-menu.indd — Establish drawing and layout requirements from a client brief and translate them into a written InDesign document specification (TSC A1, A2).</w:t>
            </w:r>
          </w:p>
        </w:tc>
      </w:tr>
      <w:tr>
        <w:tc>
          <w:tcPr>
            <w:tcW w:type="dxa" w:w="648"/>
            <w:shd w:val="clear" w:color="auto" w:fill="E8F0FE"/>
          </w:tcPr>
          <w:p>
            <w:r/>
            <w:r>
              <w:rPr>
                <w:rFonts w:ascii="Arial" w:hAnsi="Arial"/>
                <w:b/>
                <w:sz w:val="19"/>
              </w:rPr>
              <w:t>2</w:t>
            </w:r>
          </w:p>
        </w:tc>
        <w:tc>
          <w:tcPr>
            <w:tcW w:type="dxa" w:w="3744"/>
          </w:tcPr>
          <w:p>
            <w:r/>
            <w:r>
              <w:rPr>
                <w:rFonts w:ascii="Arial" w:hAnsi="Arial"/>
                <w:b w:val="0"/>
                <w:sz w:val="19"/>
              </w:rPr>
              <w:t>Create the Document and Explore the InDesign Workspace</w:t>
            </w:r>
          </w:p>
        </w:tc>
        <w:tc>
          <w:tcPr>
            <w:tcW w:type="dxa" w:w="5400"/>
          </w:tcPr>
          <w:p>
            <w:r/>
            <w:r>
              <w:rPr>
                <w:rFonts w:ascii="Arial" w:hAnsi="Arial"/>
                <w:b w:val="0"/>
                <w:sz w:val="18"/>
              </w:rPr>
              <w:t>LO1 — starter: parent-pages.indd — Create an InDesign document to a stated specification and navigate the workspace, panels and selection tools with confidence (TSC A2, A3).</w:t>
            </w:r>
          </w:p>
        </w:tc>
      </w:tr>
      <w:tr>
        <w:tc>
          <w:tcPr>
            <w:tcW w:type="dxa" w:w="648"/>
            <w:shd w:val="clear" w:color="auto" w:fill="E8F0FE"/>
          </w:tcPr>
          <w:p>
            <w:r/>
            <w:r>
              <w:rPr>
                <w:rFonts w:ascii="Arial" w:hAnsi="Arial"/>
                <w:b/>
                <w:sz w:val="19"/>
              </w:rPr>
              <w:t>3</w:t>
            </w:r>
          </w:p>
        </w:tc>
        <w:tc>
          <w:tcPr>
            <w:tcW w:type="dxa" w:w="3744"/>
          </w:tcPr>
          <w:p>
            <w:r/>
            <w:r>
              <w:rPr>
                <w:rFonts w:ascii="Arial" w:hAnsi="Arial"/>
                <w:b w:val="0"/>
                <w:sz w:val="19"/>
              </w:rPr>
              <w:t>Build a Parent Page with Automatic Page Numbering</w:t>
            </w:r>
          </w:p>
        </w:tc>
        <w:tc>
          <w:tcPr>
            <w:tcW w:type="dxa" w:w="5400"/>
          </w:tcPr>
          <w:p>
            <w:r/>
            <w:r>
              <w:rPr>
                <w:rFonts w:ascii="Arial" w:hAnsi="Arial"/>
                <w:b w:val="0"/>
                <w:sz w:val="18"/>
              </w:rPr>
              <w:t>LO1 — starter: HP_LongDoc.indd — Manage pages using parent pages, automatic numbering markers and the Adjust Layout feature so a multi-page publication remains maintainable (TSC A2, A4).</w:t>
            </w:r>
          </w:p>
        </w:tc>
      </w:tr>
      <w:tr>
        <w:tc>
          <w:tcPr>
            <w:tcW w:type="dxa" w:w="648"/>
            <w:shd w:val="clear" w:color="auto" w:fill="E8F0FE"/>
          </w:tcPr>
          <w:p>
            <w:r/>
            <w:r>
              <w:rPr>
                <w:rFonts w:ascii="Arial" w:hAnsi="Arial"/>
                <w:b/>
                <w:sz w:val="19"/>
              </w:rPr>
              <w:t>4</w:t>
            </w:r>
          </w:p>
        </w:tc>
        <w:tc>
          <w:tcPr>
            <w:tcW w:type="dxa" w:w="3744"/>
          </w:tcPr>
          <w:p>
            <w:r/>
            <w:r>
              <w:rPr>
                <w:rFonts w:ascii="Arial" w:hAnsi="Arial"/>
                <w:b w:val="0"/>
                <w:sz w:val="19"/>
              </w:rPr>
              <w:t>Set Up Grids, Guides and a Modular Column Structure</w:t>
            </w:r>
          </w:p>
        </w:tc>
        <w:tc>
          <w:tcPr>
            <w:tcW w:type="dxa" w:w="5400"/>
          </w:tcPr>
          <w:p>
            <w:r/>
            <w:r>
              <w:rPr>
                <w:rFonts w:ascii="Arial" w:hAnsi="Arial"/>
                <w:b w:val="0"/>
                <w:sz w:val="18"/>
              </w:rPr>
              <w:t>LO1 — starter: HP_Brochure_1.indd — Determine document dimensions and structure by building a baseline grid, a document grid and a modular guide system that aligns every element on the page (TSC A2, A4).</w:t>
            </w:r>
          </w:p>
        </w:tc>
      </w:tr>
      <w:tr>
        <w:tc>
          <w:tcPr>
            <w:tcW w:type="dxa" w:w="648"/>
            <w:shd w:val="clear" w:color="auto" w:fill="E8F0FE"/>
          </w:tcPr>
          <w:p>
            <w:r/>
            <w:r>
              <w:rPr>
                <w:rFonts w:ascii="Arial" w:hAnsi="Arial"/>
                <w:b/>
                <w:sz w:val="19"/>
              </w:rPr>
              <w:t>5</w:t>
            </w:r>
          </w:p>
        </w:tc>
        <w:tc>
          <w:tcPr>
            <w:tcW w:type="dxa" w:w="3744"/>
          </w:tcPr>
          <w:p>
            <w:r/>
            <w:r>
              <w:rPr>
                <w:rFonts w:ascii="Arial" w:hAnsi="Arial"/>
                <w:b w:val="0"/>
                <w:sz w:val="19"/>
              </w:rPr>
              <w:t>Create Text Frames and Import Client Copy from Word</w:t>
            </w:r>
          </w:p>
        </w:tc>
        <w:tc>
          <w:tcPr>
            <w:tcW w:type="dxa" w:w="5400"/>
          </w:tcPr>
          <w:p>
            <w:r/>
            <w:r>
              <w:rPr>
                <w:rFonts w:ascii="Arial" w:hAnsi="Arial"/>
                <w:b w:val="0"/>
                <w:sz w:val="18"/>
              </w:rPr>
              <w:t>LO2 — starter: HP_Brochure_1.indd — Determine the text areas of a layout and select the appropriate import method to bring supplied client copy into InDesign without corrupting the document's typography (TSC A2, A3).</w:t>
            </w:r>
          </w:p>
        </w:tc>
      </w:tr>
      <w:tr>
        <w:tc>
          <w:tcPr>
            <w:tcW w:type="dxa" w:w="648"/>
            <w:shd w:val="clear" w:color="auto" w:fill="E8F0FE"/>
          </w:tcPr>
          <w:p>
            <w:r/>
            <w:r>
              <w:rPr>
                <w:rFonts w:ascii="Arial" w:hAnsi="Arial"/>
                <w:b/>
                <w:sz w:val="19"/>
              </w:rPr>
              <w:t>6</w:t>
            </w:r>
          </w:p>
        </w:tc>
        <w:tc>
          <w:tcPr>
            <w:tcW w:type="dxa" w:w="3744"/>
          </w:tcPr>
          <w:p>
            <w:r/>
            <w:r>
              <w:rPr>
                <w:rFonts w:ascii="Arial" w:hAnsi="Arial"/>
                <w:b w:val="0"/>
                <w:sz w:val="19"/>
              </w:rPr>
              <w:t>Thread Text Across Frames and Resolve Overset Copy</w:t>
            </w:r>
          </w:p>
        </w:tc>
        <w:tc>
          <w:tcPr>
            <w:tcW w:type="dxa" w:w="5400"/>
          </w:tcPr>
          <w:p>
            <w:r/>
            <w:r>
              <w:rPr>
                <w:rFonts w:ascii="Arial" w:hAnsi="Arial"/>
                <w:b w:val="0"/>
                <w:sz w:val="18"/>
              </w:rPr>
              <w:t>LO2 — starter: HP_Brochure_2.indd — Refine a text layout by threading a story across multiple frames and pages, and diagnose and resolve overset text so no client copy is lost at output (TSC A2, A4).</w:t>
            </w:r>
          </w:p>
        </w:tc>
      </w:tr>
      <w:tr>
        <w:tc>
          <w:tcPr>
            <w:tcW w:type="dxa" w:w="648"/>
            <w:shd w:val="clear" w:color="auto" w:fill="E8F0FE"/>
          </w:tcPr>
          <w:p>
            <w:r/>
            <w:r>
              <w:rPr>
                <w:rFonts w:ascii="Arial" w:hAnsi="Arial"/>
                <w:b/>
                <w:sz w:val="19"/>
              </w:rPr>
              <w:t>7</w:t>
            </w:r>
          </w:p>
        </w:tc>
        <w:tc>
          <w:tcPr>
            <w:tcW w:type="dxa" w:w="3744"/>
          </w:tcPr>
          <w:p>
            <w:r/>
            <w:r>
              <w:rPr>
                <w:rFonts w:ascii="Arial" w:hAnsi="Arial"/>
                <w:b w:val="0"/>
                <w:sz w:val="19"/>
              </w:rPr>
              <w:t>Place Graphics, Manage Links and Control Effective Resolution</w:t>
            </w:r>
          </w:p>
        </w:tc>
        <w:tc>
          <w:tcPr>
            <w:tcW w:type="dxa" w:w="5400"/>
          </w:tcPr>
          <w:p>
            <w:r/>
            <w:r>
              <w:rPr>
                <w:rFonts w:ascii="Arial" w:hAnsi="Arial"/>
                <w:b w:val="0"/>
                <w:sz w:val="18"/>
              </w:rPr>
              <w:t>LO2 — starter: HP_Magazine_1.indd — Identify and select appropriate image mediums and formats for print, place them into frames with correct fitting, and verify effective PPI meets the printer's requirement (TSC A3, A4).</w:t>
            </w:r>
          </w:p>
        </w:tc>
      </w:tr>
      <w:tr>
        <w:tc>
          <w:tcPr>
            <w:tcW w:type="dxa" w:w="648"/>
            <w:shd w:val="clear" w:color="auto" w:fill="E8F0FE"/>
          </w:tcPr>
          <w:p>
            <w:r/>
            <w:r>
              <w:rPr>
                <w:rFonts w:ascii="Arial" w:hAnsi="Arial"/>
                <w:b/>
                <w:sz w:val="19"/>
              </w:rPr>
              <w:t>8</w:t>
            </w:r>
          </w:p>
        </w:tc>
        <w:tc>
          <w:tcPr>
            <w:tcW w:type="dxa" w:w="3744"/>
          </w:tcPr>
          <w:p>
            <w:r/>
            <w:r>
              <w:rPr>
                <w:rFonts w:ascii="Arial" w:hAnsi="Arial"/>
                <w:b w:val="0"/>
                <w:sz w:val="19"/>
              </w:rPr>
              <w:t>Draw Custom Paths with the Pen and Pencil Tools</w:t>
            </w:r>
          </w:p>
        </w:tc>
        <w:tc>
          <w:tcPr>
            <w:tcW w:type="dxa" w:w="5400"/>
          </w:tcPr>
          <w:p>
            <w:r/>
            <w:r>
              <w:rPr>
                <w:rFonts w:ascii="Arial" w:hAnsi="Arial"/>
                <w:b w:val="0"/>
                <w:sz w:val="18"/>
              </w:rPr>
              <w:t>LO2 — starter: HP_Magazine_1.indd — Establish drawing requirements and construct precise vector paths using anchor points, straight segments and Bezier curves to produce artwork to specification (TSC A1, A4).</w:t>
            </w:r>
          </w:p>
        </w:tc>
      </w:tr>
      <w:tr>
        <w:tc>
          <w:tcPr>
            <w:tcW w:type="dxa" w:w="648"/>
            <w:shd w:val="clear" w:color="auto" w:fill="E8F0FE"/>
          </w:tcPr>
          <w:p>
            <w:r/>
            <w:r>
              <w:rPr>
                <w:rFonts w:ascii="Arial" w:hAnsi="Arial"/>
                <w:b/>
                <w:sz w:val="19"/>
              </w:rPr>
              <w:t>9</w:t>
            </w:r>
          </w:p>
        </w:tc>
        <w:tc>
          <w:tcPr>
            <w:tcW w:type="dxa" w:w="3744"/>
          </w:tcPr>
          <w:p>
            <w:r/>
            <w:r>
              <w:rPr>
                <w:rFonts w:ascii="Arial" w:hAnsi="Arial"/>
                <w:b w:val="0"/>
                <w:sz w:val="19"/>
              </w:rPr>
              <w:t>Combine Shapes with Pathfinder and Wrap Text Around a Clipping Path</w:t>
            </w:r>
          </w:p>
        </w:tc>
        <w:tc>
          <w:tcPr>
            <w:tcW w:type="dxa" w:w="5400"/>
          </w:tcPr>
          <w:p>
            <w:r/>
            <w:r>
              <w:rPr>
                <w:rFonts w:ascii="Arial" w:hAnsi="Arial"/>
                <w:b w:val="0"/>
                <w:sz w:val="18"/>
              </w:rPr>
              <w:t>LO2 — starter: HP_Magazine_2.indd — Refine drawings to meet project requirements by combining shapes into compound paths, applying Pathfinder operations and wrapping body copy around an irregular image silhouette (TSC A2, A4).</w:t>
            </w:r>
          </w:p>
        </w:tc>
      </w:tr>
      <w:tr>
        <w:tc>
          <w:tcPr>
            <w:tcW w:type="dxa" w:w="648"/>
            <w:shd w:val="clear" w:color="auto" w:fill="E8F0FE"/>
          </w:tcPr>
          <w:p>
            <w:r/>
            <w:r>
              <w:rPr>
                <w:rFonts w:ascii="Arial" w:hAnsi="Arial"/>
                <w:b/>
                <w:sz w:val="19"/>
              </w:rPr>
              <w:t>10</w:t>
            </w:r>
          </w:p>
        </w:tc>
        <w:tc>
          <w:tcPr>
            <w:tcW w:type="dxa" w:w="3744"/>
          </w:tcPr>
          <w:p>
            <w:r/>
            <w:r>
              <w:rPr>
                <w:rFonts w:ascii="Arial" w:hAnsi="Arial"/>
                <w:b w:val="0"/>
                <w:sz w:val="19"/>
              </w:rPr>
              <w:t>Build a Colour System with Swatches, Spot Colours and Gradients</w:t>
            </w:r>
          </w:p>
        </w:tc>
        <w:tc>
          <w:tcPr>
            <w:tcW w:type="dxa" w:w="5400"/>
          </w:tcPr>
          <w:p>
            <w:r/>
            <w:r>
              <w:rPr>
                <w:rFonts w:ascii="Arial" w:hAnsi="Arial"/>
                <w:b w:val="0"/>
                <w:sz w:val="18"/>
              </w:rPr>
              <w:t>LO2 — starter: HP_Magazine_3.indd — Identify and select appropriate colour mediums for the print process, and build a reusable, correctly specified swatch system including spot and process colours and gradients (TSC A1, A3).</w:t>
            </w:r>
          </w:p>
        </w:tc>
      </w:tr>
      <w:tr>
        <w:tc>
          <w:tcPr>
            <w:tcW w:type="dxa" w:w="648"/>
            <w:shd w:val="clear" w:color="auto" w:fill="E8F0FE"/>
          </w:tcPr>
          <w:p>
            <w:r/>
            <w:r>
              <w:rPr>
                <w:rFonts w:ascii="Arial" w:hAnsi="Arial"/>
                <w:b/>
                <w:sz w:val="19"/>
              </w:rPr>
              <w:t>11</w:t>
            </w:r>
          </w:p>
        </w:tc>
        <w:tc>
          <w:tcPr>
            <w:tcW w:type="dxa" w:w="3744"/>
          </w:tcPr>
          <w:p>
            <w:r/>
            <w:r>
              <w:rPr>
                <w:rFonts w:ascii="Arial" w:hAnsi="Arial"/>
                <w:b w:val="0"/>
                <w:sz w:val="19"/>
              </w:rPr>
              <w:t>Apply Transparency, Blending Modes and Effects for Print</w:t>
            </w:r>
          </w:p>
        </w:tc>
        <w:tc>
          <w:tcPr>
            <w:tcW w:type="dxa" w:w="5400"/>
          </w:tcPr>
          <w:p>
            <w:r/>
            <w:r>
              <w:rPr>
                <w:rFonts w:ascii="Arial" w:hAnsi="Arial"/>
                <w:b w:val="0"/>
                <w:sz w:val="18"/>
              </w:rPr>
              <w:t>LO2 — starter: HP_Magazine_3.indd — Refine layout elements using transparency, blending modes and the Effects panel while selecting settings appropriate to the chosen print medium (TSC A3, A4).</w:t>
            </w:r>
          </w:p>
        </w:tc>
      </w:tr>
      <w:tr>
        <w:tc>
          <w:tcPr>
            <w:tcW w:type="dxa" w:w="648"/>
            <w:shd w:val="clear" w:color="auto" w:fill="E8F0FE"/>
          </w:tcPr>
          <w:p>
            <w:r/>
            <w:r>
              <w:rPr>
                <w:rFonts w:ascii="Arial" w:hAnsi="Arial"/>
                <w:b/>
                <w:sz w:val="19"/>
              </w:rPr>
              <w:t>12</w:t>
            </w:r>
          </w:p>
        </w:tc>
        <w:tc>
          <w:tcPr>
            <w:tcW w:type="dxa" w:w="3744"/>
          </w:tcPr>
          <w:p>
            <w:r/>
            <w:r>
              <w:rPr>
                <w:rFonts w:ascii="Arial" w:hAnsi="Arial"/>
                <w:b w:val="0"/>
                <w:sz w:val="19"/>
              </w:rPr>
              <w:t>Transform, Align and Organise Objects with Layers</w:t>
            </w:r>
          </w:p>
        </w:tc>
        <w:tc>
          <w:tcPr>
            <w:tcW w:type="dxa" w:w="5400"/>
          </w:tcPr>
          <w:p>
            <w:r/>
            <w:r>
              <w:rPr>
                <w:rFonts w:ascii="Arial" w:hAnsi="Arial"/>
                <w:b w:val="0"/>
                <w:sz w:val="18"/>
              </w:rPr>
              <w:t>LO2 — starter: HP_InteractiveDoc.indd — Manage objects by transforming them precisely, aligning and distributing them to the document structure, and organising the file with layers so it can be handed over and maintained (TSC A2, A4).</w:t>
            </w:r>
          </w:p>
        </w:tc>
      </w:tr>
      <w:tr>
        <w:tc>
          <w:tcPr>
            <w:tcW w:type="dxa" w:w="648"/>
            <w:shd w:val="clear" w:color="auto" w:fill="E8F0FE"/>
          </w:tcPr>
          <w:p>
            <w:r/>
            <w:r>
              <w:rPr>
                <w:rFonts w:ascii="Arial" w:hAnsi="Arial"/>
                <w:b/>
                <w:sz w:val="19"/>
              </w:rPr>
              <w:t>13</w:t>
            </w:r>
          </w:p>
        </w:tc>
        <w:tc>
          <w:tcPr>
            <w:tcW w:type="dxa" w:w="3744"/>
          </w:tcPr>
          <w:p>
            <w:r/>
            <w:r>
              <w:rPr>
                <w:rFonts w:ascii="Arial" w:hAnsi="Arial"/>
                <w:b w:val="0"/>
                <w:sz w:val="19"/>
              </w:rPr>
              <w:t>Set Type on a Path for a Curved Masthead</w:t>
            </w:r>
          </w:p>
        </w:tc>
        <w:tc>
          <w:tcPr>
            <w:tcW w:type="dxa" w:w="5400"/>
          </w:tcPr>
          <w:p>
            <w:r/>
            <w:r>
              <w:rPr>
                <w:rFonts w:ascii="Arial" w:hAnsi="Arial"/>
                <w:b w:val="0"/>
                <w:sz w:val="18"/>
              </w:rPr>
              <w:t>LO3 — starter: HP_Magazine_5.indd — Refine a layout by placing and controlling type on a path so display typography follows the artwork geometry accurately (TSC A4).</w:t>
            </w:r>
          </w:p>
        </w:tc>
      </w:tr>
      <w:tr>
        <w:tc>
          <w:tcPr>
            <w:tcW w:type="dxa" w:w="648"/>
            <w:shd w:val="clear" w:color="auto" w:fill="E8F0FE"/>
          </w:tcPr>
          <w:p>
            <w:r/>
            <w:r>
              <w:rPr>
                <w:rFonts w:ascii="Arial" w:hAnsi="Arial"/>
                <w:b/>
                <w:sz w:val="19"/>
              </w:rPr>
              <w:t>14</w:t>
            </w:r>
          </w:p>
        </w:tc>
        <w:tc>
          <w:tcPr>
            <w:tcW w:type="dxa" w:w="3744"/>
          </w:tcPr>
          <w:p>
            <w:r/>
            <w:r>
              <w:rPr>
                <w:rFonts w:ascii="Arial" w:hAnsi="Arial"/>
                <w:b w:val="0"/>
                <w:sz w:val="19"/>
              </w:rPr>
              <w:t>Refine Character and Paragraph Formatting for Readability</w:t>
            </w:r>
          </w:p>
        </w:tc>
        <w:tc>
          <w:tcPr>
            <w:tcW w:type="dxa" w:w="5400"/>
          </w:tcPr>
          <w:p>
            <w:r/>
            <w:r>
              <w:rPr>
                <w:rFonts w:ascii="Arial" w:hAnsi="Arial"/>
                <w:b w:val="0"/>
                <w:sz w:val="18"/>
              </w:rPr>
              <w:t>LO3 — starter: HP_Magazine_6.indd — Refine drawings to meet project requirements by applying professional character and paragraph typography — kerning, tracking, leading, drop caps and nested styles (TSC A3, A4).</w:t>
            </w:r>
          </w:p>
        </w:tc>
      </w:tr>
      <w:tr>
        <w:tc>
          <w:tcPr>
            <w:tcW w:type="dxa" w:w="648"/>
            <w:shd w:val="clear" w:color="auto" w:fill="E8F0FE"/>
          </w:tcPr>
          <w:p>
            <w:r/>
            <w:r>
              <w:rPr>
                <w:rFonts w:ascii="Arial" w:hAnsi="Arial"/>
                <w:b/>
                <w:sz w:val="19"/>
              </w:rPr>
              <w:t>15</w:t>
            </w:r>
          </w:p>
        </w:tc>
        <w:tc>
          <w:tcPr>
            <w:tcW w:type="dxa" w:w="3744"/>
          </w:tcPr>
          <w:p>
            <w:r/>
            <w:r>
              <w:rPr>
                <w:rFonts w:ascii="Arial" w:hAnsi="Arial"/>
                <w:b w:val="0"/>
                <w:sz w:val="19"/>
              </w:rPr>
              <w:t>Build and Apply a House Style Set</w:t>
            </w:r>
          </w:p>
        </w:tc>
        <w:tc>
          <w:tcPr>
            <w:tcW w:type="dxa" w:w="5400"/>
          </w:tcPr>
          <w:p>
            <w:r/>
            <w:r>
              <w:rPr>
                <w:rFonts w:ascii="Arial" w:hAnsi="Arial"/>
                <w:b w:val="0"/>
                <w:sz w:val="18"/>
              </w:rPr>
              <w:t>LO3 — starter: HP_Brochure_7.indd — Refine drawings to project requirements by constructing a reusable paragraph, character and object style set that enforces a consistent house look across a publication (TSC A1, A4).</w:t>
            </w:r>
          </w:p>
        </w:tc>
      </w:tr>
      <w:tr>
        <w:tc>
          <w:tcPr>
            <w:tcW w:type="dxa" w:w="648"/>
            <w:shd w:val="clear" w:color="auto" w:fill="E8F0FE"/>
          </w:tcPr>
          <w:p>
            <w:r/>
            <w:r>
              <w:rPr>
                <w:rFonts w:ascii="Arial" w:hAnsi="Arial"/>
                <w:b/>
                <w:sz w:val="19"/>
              </w:rPr>
              <w:t>16</w:t>
            </w:r>
          </w:p>
        </w:tc>
        <w:tc>
          <w:tcPr>
            <w:tcW w:type="dxa" w:w="3744"/>
          </w:tcPr>
          <w:p>
            <w:r/>
            <w:r>
              <w:rPr>
                <w:rFonts w:ascii="Arial" w:hAnsi="Arial"/>
                <w:b w:val="0"/>
                <w:sz w:val="19"/>
              </w:rPr>
              <w:t>Import Data and Build a Formatted Price Table</w:t>
            </w:r>
          </w:p>
        </w:tc>
        <w:tc>
          <w:tcPr>
            <w:tcW w:type="dxa" w:w="5400"/>
          </w:tcPr>
          <w:p>
            <w:r/>
            <w:r>
              <w:rPr>
                <w:rFonts w:ascii="Arial" w:hAnsi="Arial"/>
                <w:b w:val="0"/>
                <w:sz w:val="18"/>
              </w:rPr>
              <w:t>LO3 — starter: Tables_A.indd — Refine a publication by importing tabular data, converting it to an InDesign table and formatting it with table and cell styles for repeatable, accurate presentation (TSC A3, A4).</w:t>
            </w:r>
          </w:p>
        </w:tc>
      </w:tr>
      <w:tr>
        <w:tc>
          <w:tcPr>
            <w:tcW w:type="dxa" w:w="648"/>
            <w:shd w:val="clear" w:color="auto" w:fill="E8F0FE"/>
          </w:tcPr>
          <w:p>
            <w:r/>
            <w:r>
              <w:rPr>
                <w:rFonts w:ascii="Arial" w:hAnsi="Arial"/>
                <w:b/>
                <w:sz w:val="19"/>
              </w:rPr>
              <w:t>17</w:t>
            </w:r>
          </w:p>
        </w:tc>
        <w:tc>
          <w:tcPr>
            <w:tcW w:type="dxa" w:w="3744"/>
          </w:tcPr>
          <w:p>
            <w:r/>
            <w:r>
              <w:rPr>
                <w:rFonts w:ascii="Arial" w:hAnsi="Arial"/>
                <w:b w:val="0"/>
                <w:sz w:val="19"/>
              </w:rPr>
              <w:t>Add Hyperlinks, Buttons and QR Codes for an Interactive Document</w:t>
            </w:r>
          </w:p>
        </w:tc>
        <w:tc>
          <w:tcPr>
            <w:tcW w:type="dxa" w:w="5400"/>
          </w:tcPr>
          <w:p>
            <w:r/>
            <w:r>
              <w:rPr>
                <w:rFonts w:ascii="Arial" w:hAnsi="Arial"/>
                <w:b w:val="0"/>
                <w:sz w:val="18"/>
              </w:rPr>
              <w:t>LO3 — starter: HP_InteractiveDoc_A.indd — Refine a publication for a digital medium by adding hyperlinks, interactive buttons and generated QR codes that function reliably in the exported file (TSC A3, A4).</w:t>
            </w:r>
          </w:p>
        </w:tc>
      </w:tr>
      <w:tr>
        <w:tc>
          <w:tcPr>
            <w:tcW w:type="dxa" w:w="648"/>
            <w:shd w:val="clear" w:color="auto" w:fill="E8F0FE"/>
          </w:tcPr>
          <w:p>
            <w:r/>
            <w:r>
              <w:rPr>
                <w:rFonts w:ascii="Arial" w:hAnsi="Arial"/>
                <w:b/>
                <w:sz w:val="19"/>
              </w:rPr>
              <w:t>18</w:t>
            </w:r>
          </w:p>
        </w:tc>
        <w:tc>
          <w:tcPr>
            <w:tcW w:type="dxa" w:w="3744"/>
          </w:tcPr>
          <w:p>
            <w:r/>
            <w:r>
              <w:rPr>
                <w:rFonts w:ascii="Arial" w:hAnsi="Arial"/>
                <w:b w:val="0"/>
                <w:sz w:val="19"/>
              </w:rPr>
              <w:t>Animate Objects with Motion Presets and Page Transitions</w:t>
            </w:r>
          </w:p>
        </w:tc>
        <w:tc>
          <w:tcPr>
            <w:tcW w:type="dxa" w:w="5400"/>
          </w:tcPr>
          <w:p>
            <w:r/>
            <w:r>
              <w:rPr>
                <w:rFonts w:ascii="Arial" w:hAnsi="Arial"/>
                <w:b w:val="0"/>
                <w:sz w:val="18"/>
              </w:rPr>
              <w:t>LO3 — starter: HP_Magazine_7.indd — Refine a digital publication by applying animation, motion paths, timing controls and page transitions appropriate to the delivery medium (TSC A3, A4).</w:t>
            </w:r>
          </w:p>
        </w:tc>
      </w:tr>
      <w:tr>
        <w:tc>
          <w:tcPr>
            <w:tcW w:type="dxa" w:w="648"/>
            <w:shd w:val="clear" w:color="auto" w:fill="E8F0FE"/>
          </w:tcPr>
          <w:p>
            <w:r/>
            <w:r>
              <w:rPr>
                <w:rFonts w:ascii="Arial" w:hAnsi="Arial"/>
                <w:b/>
                <w:sz w:val="19"/>
              </w:rPr>
              <w:t>19</w:t>
            </w:r>
          </w:p>
        </w:tc>
        <w:tc>
          <w:tcPr>
            <w:tcW w:type="dxa" w:w="3744"/>
          </w:tcPr>
          <w:p>
            <w:r/>
            <w:r>
              <w:rPr>
                <w:rFonts w:ascii="Arial" w:hAnsi="Arial"/>
                <w:b w:val="0"/>
                <w:sz w:val="19"/>
              </w:rPr>
              <w:t>Preflight, Package and Export a Print-Ready PDF/X</w:t>
            </w:r>
          </w:p>
        </w:tc>
        <w:tc>
          <w:tcPr>
            <w:tcW w:type="dxa" w:w="5400"/>
          </w:tcPr>
          <w:p>
            <w:r/>
            <w:r>
              <w:rPr>
                <w:rFonts w:ascii="Arial" w:hAnsi="Arial"/>
                <w:b w:val="0"/>
                <w:sz w:val="18"/>
              </w:rPr>
              <w:t>LO3 — starter: travel_magazine_tutorial.indd — Refine and validate a document against print production requirements, then package the job and export a press-ready PDF/X file with correct bleed and marks (TSC A1, A3, A4).</w:t>
            </w:r>
          </w:p>
        </w:tc>
      </w:tr>
      <w:tr>
        <w:tc>
          <w:tcPr>
            <w:tcW w:type="dxa" w:w="648"/>
            <w:shd w:val="clear" w:color="auto" w:fill="E8F0FE"/>
          </w:tcPr>
          <w:p>
            <w:r/>
            <w:r>
              <w:rPr>
                <w:rFonts w:ascii="Arial" w:hAnsi="Arial"/>
                <w:b/>
                <w:sz w:val="19"/>
              </w:rPr>
              <w:t>20</w:t>
            </w:r>
          </w:p>
        </w:tc>
        <w:tc>
          <w:tcPr>
            <w:tcW w:type="dxa" w:w="3744"/>
          </w:tcPr>
          <w:p>
            <w:r/>
            <w:r>
              <w:rPr>
                <w:rFonts w:ascii="Arial" w:hAnsi="Arial"/>
                <w:b w:val="0"/>
                <w:sz w:val="19"/>
              </w:rPr>
              <w:t>Export for Digital Delivery — Interactive PDF, EPUB and Publish Online</w:t>
            </w:r>
          </w:p>
        </w:tc>
        <w:tc>
          <w:tcPr>
            <w:tcW w:type="dxa" w:w="5400"/>
          </w:tcPr>
          <w:p>
            <w:r/>
            <w:r>
              <w:rPr>
                <w:rFonts w:ascii="Arial" w:hAnsi="Arial"/>
                <w:b w:val="0"/>
                <w:sz w:val="18"/>
              </w:rPr>
              <w:t>LO3 — starter: Little_Red_Hen-anim-after.indd — Identify and select the appropriate digital medium for a publication and export to it correctly, choosing between interactive PDF, reflowable EPUB, fixed-layout EPUB and Publish Online (TSC A1, A3, A4).</w:t>
            </w:r>
          </w:p>
        </w:tc>
      </w:tr>
    </w:tbl>
    <w:p>
      <w:pPr>
        <w:pStyle w:val="Heading1"/>
      </w:pPr>
      <w:r>
        <w:t>Training Resources</w:t>
      </w:r>
    </w:p>
    <w:p>
      <w:pPr>
        <w:pStyle w:val="ListBullet"/>
      </w:pPr>
      <w:r>
        <w:rPr>
          <w:sz w:val="21"/>
        </w:rPr>
        <w:t>Trainer slide deck (PPTX and PDF) — 167 slides, version v13.0</w:t>
      </w:r>
    </w:p>
    <w:p>
      <w:pPr>
        <w:pStyle w:val="ListBullet"/>
      </w:pPr>
      <w:r>
        <w:rPr>
          <w:sz w:val="21"/>
        </w:rPr>
        <w:t>Learner Guide (DOCX and PDF) — full step-by-step procedures for all 20 labs</w:t>
      </w:r>
    </w:p>
    <w:p>
      <w:pPr>
        <w:pStyle w:val="ListBullet"/>
      </w:pPr>
      <w:r>
        <w:rPr>
          <w:sz w:val="21"/>
        </w:rPr>
        <w:t>This Lesson Plan (DOCX and PDF)</w:t>
      </w:r>
    </w:p>
    <w:p>
      <w:pPr>
        <w:pStyle w:val="ListBullet"/>
      </w:pPr>
      <w:r>
        <w:rPr>
          <w:sz w:val="21"/>
        </w:rPr>
        <w:t>Twenty self-contained lab folders — each with an INDD starter, README, printable instructions, evidence checklist and supporting assets</w:t>
      </w:r>
    </w:p>
    <w:p>
      <w:pPr>
        <w:pStyle w:val="ListBullet"/>
      </w:pPr>
      <w:r>
        <w:rPr>
          <w:sz w:val="21"/>
        </w:rPr>
        <w:t>InDesign lab files, distributed through the LMS at https://lms-tms.tertiaryinfotech.com</w:t>
      </w:r>
    </w:p>
    <w:p>
      <w:pPr>
        <w:pStyle w:val="ListBullet"/>
      </w:pPr>
      <w:r>
        <w:rPr>
          <w:sz w:val="21"/>
        </w:rPr>
        <w:t>One workstation per learner with Adobe InDesign 2024 or later, signed in to Creative Cloud</w:t>
      </w:r>
    </w:p>
    <w:p>
      <w:pPr>
        <w:pStyle w:val="ListBullet"/>
      </w:pPr>
      <w:r>
        <w:rPr>
          <w:sz w:val="21"/>
        </w:rPr>
        <w:t>Projector or large display for trainer demonstration; whiteboard for the client-brief discussion</w:t>
      </w:r>
    </w:p>
    <w:sectPr w:rsidR="00FC693F" w:rsidRPr="0006063C" w:rsidSect="00034616">
      <w:footerReference w:type="default" r:id="rId10"/>
      <w:pgSz w:w="12240" w:h="15840"/>
      <w:pgMar w:top="1440" w:right="1224" w:bottom="144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