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02: Run the First FastAPI Service</w:t>
      </w:r>
    </w:p>
    <w:p>
      <w:r>
        <w:t>Maps to: A1, A4</w:t>
      </w:r>
    </w:p>
    <w:p>
      <w:r>
        <w:t>Create and verify a typed product endpoint and its generated OpenAPI documentation.</w:t>
      </w:r>
    </w:p>
    <w:p>
      <w:pPr>
        <w:pStyle w:val="Heading1"/>
      </w:pPr>
      <w:r>
        <w:t>AI Vibe Coding Assets</w:t>
      </w:r>
    </w:p>
    <w:p>
      <w:pPr>
        <w:pStyle w:val="ListBullet"/>
      </w:pPr>
      <w:r>
        <w:t>ai_vibe.py - OpenAI Python SDK runner</w:t>
      </w:r>
    </w:p>
    <w:p>
      <w:pPr>
        <w:pStyle w:val="ListBullet"/>
      </w:pPr>
      <w:r>
        <w:t>mock-data.json - synthetic request and test context</w:t>
      </w:r>
    </w:p>
    <w:p>
      <w:pPr>
        <w:pStyle w:val="ListBullet"/>
      </w:pPr>
      <w:r>
        <w:t>mock-database.sqlite - inspectable synthetic SQLite seed database</w:t>
      </w:r>
    </w:p>
    <w:p>
      <w:pPr>
        <w:pStyle w:val="ListBullet"/>
      </w:pPr>
      <w:r>
        <w:t>Prompts.pdf - first-run and refinement prompts</w:t>
      </w:r>
    </w:p>
    <w:p>
      <w:pPr>
        <w:pStyle w:val="ListBullet"/>
      </w:pPr>
      <w:r>
        <w:t>working-files/generated/ - isolated AI output for review</w:t>
      </w:r>
    </w:p>
    <w:p>
      <w:pPr>
        <w:pStyle w:val="Heading1"/>
      </w:pPr>
      <w:r>
        <w:t>First-Run Prompt</w:t>
      </w:r>
    </w:p>
    <w:p>
      <w:r>
        <w:t>Generate the smallest typed FastAPI service with GET /health, GET /api/v1/products and GET /api/v1/products/{product_id}. Use Pydantic response models, integer path validation and OpenAPI summaries. Add TestClient tests for health, route inventory and a non-integer product id returning structured 422 JSON.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0B1220"/>
          </w:tcPr>
          <w:p>
            <w:pPr>
              <w:spacing w:after="0"/>
            </w:pPr>
            <w:r>
              <w:rPr>
                <w:rFonts w:ascii="Consolas" w:hAnsi="Consolas"/>
                <w:color w:val="A7F3D0"/>
                <w:sz w:val="18"/>
              </w:rPr>
              <w:t>python ai_vibe.py --dry-run</w:t>
              <w:br/>
              <w:t>export OPENAI_API_KEY="..."</w:t>
              <w:br/>
              <w:t>export OPENAI_MODEL="gpt-5-mini"</w:t>
              <w:br/>
              <w:t>python ai_vibe.py</w:t>
              <w:br/>
              <w:t>pytest -q</w:t>
            </w:r>
          </w:p>
        </w:tc>
      </w:tr>
    </w:tbl>
    <w:p>
      <w:pPr>
        <w:pStyle w:val="Heading1"/>
      </w:pPr>
      <w:r>
        <w:t>Detailed procedure</w:t>
      </w:r>
    </w:p>
    <w:p>
      <w:pPr>
        <w:pStyle w:val="Heading2"/>
      </w:pPr>
      <w:r>
        <w:t>Step 1: Read Prompts.pdf and identify the role, context, constraints, target files and verification checks.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2: Inspect mock-data.json; remove any personal, confidential or live credential data before prompting.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3: Run python ai_vibe.py --dry-run to validate and preview the exact SDK request without using API credits.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4: Set OPENAI_API_KEY in the shell and choose an available OPENAI_MODEL; never paste either value into source files.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5: Run python ai_vibe.py and inspect the typed CodeBundle written under working-files/generated/.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6: Review the generated diff and copy only accepted changes into the working application.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7: Create and activate a virtual environment.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8: Install the packages from requirements.txt.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9: Use the VS Code Python: Select Interpreter command to choose .venv.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10: Open app/main.py and inspect the FastAPI application metadata.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11: Run uvicorn app.main:app --reload from the working-files folder.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12: Open /docs and execute GET /health/live.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13: Add GET /api/v1/products/{product_id} with product_id typed as int.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14: Send a non-integer ID and capture the 422 response as evidence.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15: Run pytest -q and the lab acceptance checks; refine the prompt with the observed failure evidence when needed.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16: Save the prompt, model name, generated bundle summary and test result as the lab evidence trail.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1"/>
      </w:pPr>
      <w:r>
        <w:t>Acceptance criteria</w:t>
      </w:r>
    </w:p>
    <w:p>
      <w:r>
        <w:t>GET /health/live returns 200; /docs lists the product route; invalid path input returns structured 422 JSON.</w:t>
      </w:r>
    </w:p>
    <w:sectPr w:rsidR="00FC693F" w:rsidRPr="0006063C" w:rsidSect="00034616">
      <w:footerReference w:type="default" r:id="rId9"/>
      <w:pgSz w:w="12240" w:h="15840"/>
      <w:pgMar w:top="1008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