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12: Document and Bundle the Capstone</w:t>
      </w:r>
    </w:p>
    <w:p>
      <w:r>
        <w:t>Maps to: A4, A6, A8</w:t>
      </w:r>
    </w:p>
    <w:p>
      <w:r>
        <w:t>Produce a clean, testable release bundle with API docs, frontend assets and operational instructions.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Review the complete FastAPI/SQLite/browser project and generate release documentation only. Include clean setup, test, run and verification commands; OpenAPI and environment notes; a bundle inventory; and a checklist excluding .env, databases, caches and virtual environments. Do not invent passing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Run the full test suite and save the terminal evidence.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Review /docs and add missing summaries, tags, response descriptions and examples.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Verify .gitignore excludes .env, *.db, caches and virtual environments.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Create .env.example without live secrets.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Follow README setup from a clean virtual environment.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Zip only the documented source, tests and static assets.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the acceptance checklist and record the final version identifier.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15: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A clean copy installs, tests, starts, serves the storefront/CRM dashboard, completes catalog/customer/order flows and contains no secret or database file.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