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240"/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spacing w:before="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spacing w:before="0" w:after="280"/>
        <w:jc w:val="center"/>
      </w:pPr>
      <w:r>
        <w:rPr>
          <w:rFonts w:ascii="Arial" w:hAnsi="Arial"/>
          <w:b/>
          <w:color w:val="161B26"/>
          <w:sz w:val="40"/>
        </w:rPr>
        <w:t>Business Process Automation with Power Automate and Copilot Studio Agents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TGS Ref No: TGS-2022017524</w:t>
      </w:r>
    </w:p>
    <w:p>
      <w:pPr>
        <w:spacing w:before="0" w:after="400"/>
        <w:jc w:val="center"/>
      </w:pPr>
      <w:r>
        <w:rPr>
          <w:rFonts w:ascii="Arial" w:hAnsi="Arial"/>
          <w:b w:val="0"/>
          <w:color w:val="555B66"/>
          <w:sz w:val="24"/>
        </w:rPr>
        <w:t>Duration: 2 Days  ·  9:00am – 6:00pm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555B66"/>
          <w:sz w:val="24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before="0" w:after="36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1F6FEB"/>
          <w:sz w:val="24"/>
        </w:rPr>
        <w:t>Version 3.3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3-day lesson plan (9:00am-5:00pm).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WSQ revision — new course title, 9:00am-6:00pm schedule, Day-3 assessment block (WA 1 hr + PP 1 hr), slide mapping for the 108-slide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restructured from 3 days to 2 days — Day 1: Power Automate, Day 2: Copilot Studio agents ending with the assessment block (WA 1 hr + PP 1 hr, 4:00-6:00pm). Modules 4-5 and Labs 12-16 retired; slide mapping updated for the 86-slide v3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Labs 8-10 updated to paired Microsoft Teams and website experiences covering an ordinary HTTP flow, deterministic agent flow, and guarded AI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Day 2 now concludes at Lab 10; the former Lab 11 slot is integrated testing, troubleshooting, comparison and assessment preparation.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Reorganised Day 2 into two connected projects: prompt-created IT Support agent upgraded with RAG, followed by one Marina Trust agent progressively upgraded with HTTP, deterministic agent-flow and AI prompt-flow capabilities.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Jul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Reordered the practical journey from instant and scheduled flows through automated, approval and HTTP flows, then agent creation, RAG, Teams/website deployment, agent flow and prompt 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Development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2-day, hands-on WSQ course teaches participants to automate real business processes by combining Microsoft Power Automate flows with AI agents built in Microsoft Copilot Studio. Day 1 covers workflow automation concepts and Power Automate; Day 2 covers business agents in Copilot Studio and connecting them to flows. Every topic follows a concept → demonstration → hands-on lab pattern; participants finish with working automations and sit the WSQ assessment at the end of Day 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Process Automation with Power Automate and Copilot Studio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TGS Ref No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TGS-2022017524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(9:00am – 6:00pm), incl. 1-hour lunch and tea breaks; assessment on Day 2, 4:00 – 6:00pm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(physical / virtual)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and operations staff who want to automate repetitive work; no coding required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Prerequisites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Microsoft 365 familiarity (Outlook, Excel); a Power Platform environment (see Lab 0)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Labs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13 step-by-step labs across 2 days (8 on Day 1 and 5 on Day 2), plus 3 concept modules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Written Assessment (SAQ) 1 hr + Practical Performance (PP) 1 hr — Day 2, 4:00 – 6:00pm, open book</w:t>
            </w:r>
          </w:p>
        </w:tc>
      </w:tr>
    </w:tbl>
    <w:p>
      <w:pPr>
        <w:pStyle w:val="Heading1"/>
      </w:pPr>
      <w:r>
        <w:t>Learning Outcomes</w:t>
      </w:r>
    </w:p>
    <w:p>
      <w:r>
        <w:t>By the end of the course, participants will be able to:</w:t>
      </w:r>
    </w:p>
    <w:p>
      <w:pPr>
        <w:pStyle w:val="ListBullet"/>
      </w:pPr>
      <w:r>
        <w:t>Explain business workflow automation and the Trigger → Actions → Output model.</w:t>
      </w:r>
    </w:p>
    <w:p>
      <w:pPr>
        <w:pStyle w:val="ListBullet"/>
      </w:pPr>
      <w:r>
        <w:t>Build Power Automate flows that send emails, log data to Excel, run approvals, and use scheduled and form triggers.</w:t>
      </w:r>
    </w:p>
    <w:p>
      <w:pPr>
        <w:pStyle w:val="ListBullet"/>
      </w:pPr>
      <w:r>
        <w:t>Create business agents in Copilot Studio, ground them with knowledge (RAG), and give them tools.</w:t>
      </w:r>
    </w:p>
    <w:p>
      <w:pPr>
        <w:pStyle w:val="ListBullet"/>
      </w:pPr>
      <w:r>
        <w:t>Connect agents to Power Automate flows and pass structured data between them.</w:t>
      </w:r>
    </w:p>
    <w:p>
      <w:pPr>
        <w:pStyle w:val="ListBullet"/>
      </w:pPr>
      <w:r>
        <w:t>Combine agents and flows into complete end-to-end business automations (e.g. procurement request handling).</w:t>
      </w:r>
    </w:p>
    <w:p>
      <w:pPr>
        <w:pStyle w:val="Heading1"/>
      </w:pPr>
      <w:r>
        <w:t>Daily Schedule</w:t>
      </w:r>
    </w:p>
    <w:p>
      <w:r>
        <w:t>The Slides column maps each session to the matching slides in the facilitator deck (Business Process Automation with Power Automate and Copilot Studio Agents-v3.pptx, 86 slides) so trainers can pace delivery against the deck.</w:t>
      </w:r>
    </w:p>
    <w:p>
      <w:pPr>
        <w:pStyle w:val="Heading2"/>
      </w:pPr>
      <w:r>
        <w:t>Day 1 — Foundations &amp; Power Automate</w:t>
      </w:r>
    </w:p>
    <w:p>
      <w:r>
        <w:t>Workflow concepts + your first five 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9:30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Welcome, WSQ admin &amp; digital attendance, introductions, ground rules, course overview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1–14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9:30 – 10:00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0: Environment Setup — accounts, Course Sandbox environment check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10:00 – 10:45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1: Introduction to Workflow Automation — triggers, actions, outputs, steps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16–27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10:45 – 11:00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11:00 – 11:30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2: Introduction to Power Automate — flow types, common triggers, connectors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28–40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11:30 – 12:15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1: Instant Email Flow — prompt, manual trigger and dynamic input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41–42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12:15 – 12:45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2: Instant Excel Flow — inputs, table mapping and fx date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43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12:45 – 1:45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1:45 – 2:20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35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3: Scheduled Flow — Recurrence, time zone and reminder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2:20 – 3:10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4: Automated Form Flow — Forms event, email and Excel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45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3:10 – 3:25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3:25 – 4:10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5: Human Approval Flow — pause, decision and branching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4:10 – 5:00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6A: HTTP Enquiry Webhook — website POST and JSON response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5:00 – 5:45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6B: Deterministic Webhook Chatbot — route and return a reply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46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5:45 – 6:00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recap: compare instant, scheduled, automated, approval and HTTP triggers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47</w:t>
            </w:r>
          </w:p>
        </w:tc>
      </w:tr>
    </w:tbl>
    <w:p/>
    <w:p>
      <w:pPr>
        <w:pStyle w:val="Heading2"/>
      </w:pPr>
      <w:r>
        <w:t>Day 2 — Building Business Agents with Copilot Studio &amp; Assessment</w:t>
      </w:r>
    </w:p>
    <w:p>
      <w:r>
        <w:t>Agents, knowledge/RAG, tools, agent + flow end-to-end, then sit the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0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17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9:00 – 9:15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Day 1 recap &amp; Q&amp;A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47–49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9:15 – 10:00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Module 3: Building Business Agents with Copilot Studio — prompt design for structured output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Lecture &amp; demo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50–59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10:00 – 10:40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7A: Create the IT Support agent — instructions, boundaries and Preview/Test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65–66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10:40 – 10:55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15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10:55 – 11:35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7B: Ground the IT Support agent — FAQ RAG, citations and evaluation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67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11:35 – 12:15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8: Deploy the shared Marina Trust agent to Teams and connect the website HTTP flow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68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12:15 – 1:15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Lunch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1:15 – 2:00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45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9: Teams + Website Agent Flow — both chatbot channels call a deterministic agent flow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69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8F7EE"/>
          </w:tcPr>
          <w:p>
            <w:r/>
            <w:r>
              <w:rPr>
                <w:sz w:val="19"/>
              </w:rPr>
              <w:t>2:00 – 2:50</w:t>
            </w:r>
          </w:p>
        </w:tc>
        <w:tc>
          <w:tcPr>
            <w:tcW w:type="dxa" w:w="1000"/>
            <w:shd w:val="clear" w:color="auto" w:fill="E8F7EE"/>
          </w:tcPr>
          <w:p>
            <w:r/>
            <w:r>
              <w:rPr>
                <w:sz w:val="19"/>
              </w:rPr>
              <w:t>50 min</w:t>
            </w:r>
          </w:p>
        </w:tc>
        <w:tc>
          <w:tcPr>
            <w:tcW w:type="dxa" w:w="1728"/>
            <w:shd w:val="clear" w:color="auto" w:fill="E8F7EE"/>
          </w:tcPr>
          <w:p>
            <w:r/>
            <w:r>
              <w:rPr>
                <w:b/>
                <w:sz w:val="19"/>
              </w:rPr>
              <w:t>Lab 10: Teams + Website Prompt Flow — both chatbot channels call a guarded AI Builder prompt flow</w:t>
            </w:r>
          </w:p>
        </w:tc>
        <w:tc>
          <w:tcPr>
            <w:tcW w:type="dxa" w:w="1760"/>
            <w:shd w:val="clear" w:color="auto" w:fill="E8F7EE"/>
          </w:tcPr>
          <w:p>
            <w:r/>
            <w:r>
              <w:rPr>
                <w:sz w:val="19"/>
              </w:rPr>
              <w:t>Hands-on lab</w:t>
            </w:r>
          </w:p>
        </w:tc>
        <w:tc>
          <w:tcPr>
            <w:tcW w:type="dxa" w:w="1120"/>
            <w:shd w:val="clear" w:color="auto" w:fill="E8F7EE"/>
          </w:tcPr>
          <w:p>
            <w:r/>
            <w:r>
              <w:rPr>
                <w:sz w:val="19"/>
              </w:rPr>
              <w:t>60–64, 70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FF4E5"/>
          </w:tcPr>
          <w:p>
            <w:r/>
            <w:r>
              <w:rPr>
                <w:sz w:val="19"/>
              </w:rPr>
              <w:t>2:50 – 3:00</w:t>
            </w:r>
          </w:p>
        </w:tc>
        <w:tc>
          <w:tcPr>
            <w:tcW w:type="dxa" w:w="1000"/>
            <w:shd w:val="clear" w:color="auto" w:fill="FFF4E5"/>
          </w:tcPr>
          <w:p>
            <w:r/>
            <w:r>
              <w:rPr>
                <w:sz w:val="19"/>
              </w:rPr>
              <w:t>10 min</w:t>
            </w:r>
          </w:p>
        </w:tc>
        <w:tc>
          <w:tcPr>
            <w:tcW w:type="dxa" w:w="1728"/>
            <w:shd w:val="clear" w:color="auto" w:fill="FFF4E5"/>
          </w:tcPr>
          <w:p>
            <w:r/>
            <w:r>
              <w:rPr>
                <w:sz w:val="19"/>
              </w:rPr>
              <w:t>Tea break</w:t>
            </w:r>
          </w:p>
        </w:tc>
        <w:tc>
          <w:tcPr>
            <w:tcW w:type="dxa" w:w="176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20"/>
            <w:shd w:val="clear" w:color="auto" w:fill="FFF4E5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EAF1FF"/>
          </w:tcPr>
          <w:p>
            <w:r/>
            <w:r>
              <w:rPr>
                <w:sz w:val="19"/>
              </w:rPr>
              <w:t>3:00 – 4:00</w:t>
            </w:r>
          </w:p>
        </w:tc>
        <w:tc>
          <w:tcPr>
            <w:tcW w:type="dxa" w:w="1000"/>
            <w:shd w:val="clear" w:color="auto" w:fill="EAF1FF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EAF1FF"/>
          </w:tcPr>
          <w:p>
            <w:r/>
            <w:r>
              <w:rPr>
                <w:b/>
                <w:sz w:val="19"/>
              </w:rPr>
              <w:t>Integrated testing: compare HTTP, agent and prompt flows; troubleshoot Teams/website channels; Day 2 recap and assessment briefing</w:t>
            </w:r>
          </w:p>
        </w:tc>
        <w:tc>
          <w:tcPr>
            <w:tcW w:type="dxa" w:w="1760"/>
            <w:shd w:val="clear" w:color="auto" w:fill="EAF1FF"/>
          </w:tcPr>
          <w:p>
            <w:r/>
            <w:r>
              <w:rPr>
                <w:sz w:val="19"/>
              </w:rPr>
              <w:t>Facilitated discussion</w:t>
            </w:r>
          </w:p>
        </w:tc>
        <w:tc>
          <w:tcPr>
            <w:tcW w:type="dxa" w:w="1120"/>
            <w:shd w:val="clear" w:color="auto" w:fill="EAF1FF"/>
          </w:tcPr>
          <w:p>
            <w:r/>
            <w:r>
              <w:rPr>
                <w:sz w:val="19"/>
              </w:rPr>
              <w:t>71–85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4:00 – 5:00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Written Assessment (WA / SAQ) —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DE8E8"/>
          </w:tcPr>
          <w:p>
            <w:r/>
            <w:r>
              <w:rPr>
                <w:sz w:val="19"/>
              </w:rPr>
              <w:t>5:00 – 6:00</w:t>
            </w:r>
          </w:p>
        </w:tc>
        <w:tc>
          <w:tcPr>
            <w:tcW w:type="dxa" w:w="1000"/>
            <w:shd w:val="clear" w:color="auto" w:fill="FDE8E8"/>
          </w:tcPr>
          <w:p>
            <w:r/>
            <w:r>
              <w:rPr>
                <w:sz w:val="19"/>
              </w:rPr>
              <w:t>60 min</w:t>
            </w:r>
          </w:p>
        </w:tc>
        <w:tc>
          <w:tcPr>
            <w:tcW w:type="dxa" w:w="1728"/>
            <w:shd w:val="clear" w:color="auto" w:fill="FDE8E8"/>
          </w:tcPr>
          <w:p>
            <w:r/>
            <w:r>
              <w:rPr>
                <w:b/>
                <w:sz w:val="19"/>
              </w:rPr>
              <w:t>Practical Performance (PP) Assessment — open book</w:t>
            </w:r>
          </w:p>
        </w:tc>
        <w:tc>
          <w:tcPr>
            <w:tcW w:type="dxa" w:w="1760"/>
            <w:shd w:val="clear" w:color="auto" w:fill="FDE8E8"/>
          </w:tcPr>
          <w:p>
            <w:r/>
            <w:r>
              <w:rPr>
                <w:sz w:val="19"/>
              </w:rPr>
              <w:t>Individual assessment</w:t>
            </w:r>
          </w:p>
        </w:tc>
        <w:tc>
          <w:tcPr>
            <w:tcW w:type="dxa" w:w="1120"/>
            <w:shd w:val="clear" w:color="auto" w:fill="FDE8E8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Tools &amp;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A8190"/>
          <w:left w:val="single" w:sz="6" w:space="0" w:color="7A8190"/>
          <w:bottom w:val="single" w:sz="6" w:space="0" w:color="7A8190"/>
          <w:right w:val="single" w:sz="6" w:space="0" w:color="7A8190"/>
          <w:insideH w:val="single" w:sz="6" w:space="0" w:color="7A8190"/>
          <w:insideV w:val="single" w:sz="6" w:space="0" w:color="7A819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Power Automate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make.powerautomate.com — build and run flows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Copilot Studio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copilotstudio.microsoft.com — build and publish agents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Power Platform admin center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admin.powerplatform.microsoft.com — create the Course Sandbox environment (Dataverse)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Microsoft 365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Outlook, Excel (OneDrive), Microsoft Forms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Learner Guide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step-by-step guide for every lab (LMS + course GitHub repository)</w:t>
            </w:r>
          </w:p>
        </w:tc>
      </w:tr>
      <w:tr>
        <w:tc>
          <w:tcPr>
            <w:tcW w:type="dxa" w:w="4320"/>
            <w:shd w:val="clear" w:color="auto" w:fill="EAF1FF"/>
          </w:tcPr>
          <w:p>
            <w:r/>
            <w:r>
              <w:rPr>
                <w:b/>
                <w:sz w:val="20"/>
              </w:rPr>
              <w:t>LMS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https://lms-tms.tertiaryinfotech.com/ — courseware download, TRAQOM, assessment submission</w:t>
            </w:r>
          </w:p>
        </w:tc>
      </w:tr>
    </w:tbl>
    <w:p>
      <w:pPr>
        <w:pStyle w:val="Heading1"/>
      </w:pPr>
      <w:r>
        <w:t>Assessment</w:t>
      </w:r>
    </w:p>
    <w:p>
      <w:r>
        <w:t>The summative WSQ assessment is taken on Day 2, 4:00 – 6:00pm, and is open book (slides, Learner Guide and approved materials only):</w:t>
      </w:r>
    </w:p>
    <w:p>
      <w:pPr>
        <w:pStyle w:val="ListBullet"/>
      </w:pPr>
      <w:r>
        <w:t>Written Assessment (WA / SAQ) — 1 hour, 4:00 – 5:00pm. Open-ended short-answer questions testing the knowledge from Modules 1–3.</w:t>
      </w:r>
    </w:p>
    <w:p>
      <w:pPr>
        <w:pStyle w:val="ListBullet"/>
      </w:pPr>
      <w:r>
        <w:t>Practical Performance (PP) — 1 hour, 5:00 – 6:00pm. Candidates build a working flow and agent, mirroring the hands-on labs.</w:t>
      </w:r>
    </w:p>
    <w:p>
      <w:pPr>
        <w:pStyle w:val="ListBullet"/>
      </w:pPr>
      <w:r>
        <w:t>Assessment flow: TRAQOM survey (QR on the LMS) → Assessment digital attendance → WA then PP → submit answers on the LMS → sign the Assessment Summary Record.</w:t>
      </w:r>
    </w:p>
    <w:p>
      <w:pPr>
        <w:pStyle w:val="ListBullet"/>
      </w:pPr>
      <w:r>
        <w:t>WSQ funding requires a minimum of 75% attendance AND a Competent (C) assessment outcome.</w:t>
      </w:r>
    </w:p>
    <w:p>
      <w:pPr>
        <w:pStyle w:val="ListBullet"/>
      </w:pPr>
      <w:r>
        <w:t>Courseware and the assessment are on the LMS: https://lms-tms.tertiaryinfotech.com/</w:t>
      </w:r>
    </w:p>
    <w:p>
      <w:r>
        <w:t>Formative assessment is continuous: each lab includes a Checkpoint that the facilitator verifies before the class moves on. Labs 8–10 progressively verify an ordinary HTTP flow, a deterministic agent flow, and a guarded prompt flow across Microsoft Teams and website channels.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Business Process Automation with Power Automate and Copilot Studio Agents — Lesson Plan  ·  © Tertiary Infotech Academy Pte Ltd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