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LESSON PLAN</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120"/>
        <w:jc w:val="center"/>
      </w:pPr>
      <w:r>
        <w:rPr>
          <w:rFonts w:ascii="Arial" w:hAnsi="Arial"/>
          <w:b w:val="0"/>
          <w:color w:val="555B66"/>
          <w:sz w:val="24"/>
        </w:rPr>
        <w:t>TGS Ref No: TGS-2022017524</w:t>
      </w:r>
    </w:p>
    <w:p>
      <w:pPr>
        <w:spacing w:before="0" w:after="400"/>
        <w:jc w:val="center"/>
      </w:pPr>
      <w:r>
        <w:rPr>
          <w:rFonts w:ascii="Arial" w:hAnsi="Arial"/>
          <w:b w:val="0"/>
          <w:color w:val="555B66"/>
          <w:sz w:val="24"/>
        </w:rPr>
        <w:t>Duration: 2 Days  ·  9:30am – 6:30pm</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8.1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3-day lesson plan (9:00am-5:00pm).</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9:00am-6:00pm schedule, Day-3 assessment block (WA 1 hr + PP 1 hr), slide mapping for the 108-slide deck.</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Day 2: Copilot Studio agents ending with the assessment block (WA 1 hr + PP 1 hr, 4:00-6:00pm). Modules 4-5 and Labs 12-16 retired; slide mapping updated for the 86-slide v3 deck.</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Labs 8-10 updated to paired Microsoft Teams and website experiences covering an ordinary HTTP flow, deterministic agent flow, and guarded AI prompt flow.</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Day 2 now concludes at Lab 10; the former Lab 11 slot is integrated testing, troubleshooting, comparison and assessment preparation.</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Reorganised Day 2 into two connected projects: prompt-created IT Support agent upgraded with RAG, followed by one Marina Trust agent progressively upgraded with HTTP, deterministic agent-flow and AI prompt-flow capabilities.</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Reordered the practical journey from instant and scheduled flows through automated, approval and HTTP flows, then agent creation, RAG, Teams/website deployment, agent flow and prompt flow.</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course around Forms-driven workflows, specialised IT/HR agents, agent routing, HTTP/webhook websites and a multi-timeframe Finance Advisor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Aligned the lesson plan to the Version 5.1 deck and the expanded visual, click-by-click Labs 1-10.</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and slide ranges against the shared alignment manifest and Version 5.2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expanded cloud-flow types, trigger design, agent building blocks, HTTP/webhook foundations and finance-tool governance around the canonical 10-lab sequence and 113-slide deck.</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Realigned to the rebuilt Lab 0-10 sequence (Copilot Studio Training Developer environment; trigger/actions, Excel logging, leave approval, Copilot Studio agents, agent invocation, three HTTP labs and two RAG labs). Deck rebuilt as five concept modules plus synthesis, with a workflow diagram slide for every lab, covering Power Automate, Copilot Studio, workflows, agent anatomy, multi-agent orchestration, every trigger and action family, RAG and human-in-the-loop.</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Slide references realigned to the expanded 75-slide v7.1 deck: new Copilot Studio content folded into Modules 3-4 (model and harness, choosing a harness, modern orchestration, the new agent and workflow designers, skills as instructions on demand) plus a training-accounts slide in the course overview.</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 Day 2 session and deck references updated to the v7.2 deck.</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Lab 4b (Multi-Agent Content Team) added as the optional Day 1 extension of Lab 4, Lab 5b (Calling Workflow from Agent) scheduled after Lab 5 on Day 2 (recap, Module 4, Lab 6 and Module 5 retimed to fit), and all slide mappings updated.</w:t>
            </w:r>
          </w:p>
        </w:tc>
        <w:tc>
          <w:tcPr>
            <w:tcW w:type="dxa" w:w="2160"/>
          </w:tcPr>
          <w:p>
            <w:r/>
            <w:r>
              <w:rPr>
                <w:sz w:val="19"/>
              </w:rPr>
              <w:t>Course Development Team</w:t>
            </w:r>
          </w:p>
        </w:tc>
      </w:tr>
      <w:tr>
        <w:tc>
          <w:tcPr>
            <w:tcW w:type="dxa" w:w="2160"/>
          </w:tcPr>
          <w:p>
            <w:r/>
            <w:r>
              <w:rPr>
                <w:sz w:val="19"/>
              </w:rPr>
              <w:t>7.4</w:t>
            </w:r>
          </w:p>
        </w:tc>
        <w:tc>
          <w:tcPr>
            <w:tcW w:type="dxa" w:w="2160"/>
          </w:tcPr>
          <w:p>
            <w:r/>
            <w:r>
              <w:rPr>
                <w:sz w:val="19"/>
              </w:rPr>
              <w:t>7 Aug 2026</w:t>
            </w:r>
          </w:p>
        </w:tc>
        <w:tc>
          <w:tcPr>
            <w:tcW w:type="dxa" w:w="2160"/>
          </w:tcPr>
          <w:p>
            <w:r/>
            <w:r>
              <w:rPr>
                <w:sz w:val="19"/>
              </w:rPr>
              <w:t>Deck v7.4 — the Lab 8 workflow slide now shows the live simplified classroom flow (Excel logging removed) captured from the repaired designer build; slide count and mappings unchanged.</w:t>
            </w:r>
          </w:p>
        </w:tc>
        <w:tc>
          <w:tcPr>
            <w:tcW w:type="dxa" w:w="2160"/>
          </w:tcPr>
          <w:p>
            <w:r/>
            <w:r>
              <w:rPr>
                <w:sz w:val="19"/>
              </w:rPr>
              <w:t>Course Development Team</w:t>
            </w:r>
          </w:p>
        </w:tc>
      </w:tr>
      <w:tr>
        <w:tc>
          <w:tcPr>
            <w:tcW w:type="dxa" w:w="2160"/>
          </w:tcPr>
          <w:p>
            <w:r/>
            <w:r>
              <w:rPr>
                <w:sz w:val="19"/>
              </w:rPr>
              <w:t>8.0</w:t>
            </w:r>
          </w:p>
        </w:tc>
        <w:tc>
          <w:tcPr>
            <w:tcW w:type="dxa" w:w="2160"/>
          </w:tcPr>
          <w:p>
            <w:r/>
            <w:r>
              <w:rPr>
                <w:sz w:val="19"/>
              </w:rPr>
              <w:t>4 September 2026</w:t>
            </w:r>
          </w:p>
        </w:tc>
        <w:tc>
          <w:tcPr>
            <w:tcW w:type="dxa" w:w="2160"/>
          </w:tcPr>
          <w:p>
            <w:r/>
            <w:r>
              <w:rPr>
                <w:sz w:val="19"/>
              </w:rPr>
              <w:t>Restructured to 18 individual labs (Lab 0–17) built in the new Copilot Studio; new Lab 4 Email Classification, Labs 5–8 one agent each, Lab 17 publishing; all flows rebuilt as Copilot Studio workflows; real new-designer screenshots embedded in every lab; tenant naming aligned to the built environment (workflows (DO NOT DELETE) on workflows and agents, 30-character agent-name cap); Copilot Credits note</w:t>
            </w:r>
          </w:p>
        </w:tc>
        <w:tc>
          <w:tcPr>
            <w:tcW w:type="dxa" w:w="2160"/>
          </w:tcPr>
          <w:p>
            <w:r/>
            <w:r>
              <w:rPr>
                <w:sz w:val="19"/>
              </w:rPr>
              <w:t>Course Development Team</w:t>
            </w:r>
          </w:p>
        </w:tc>
      </w:tr>
      <w:tr>
        <w:tc>
          <w:tcPr>
            <w:tcW w:type="dxa" w:w="2160"/>
          </w:tcPr>
          <w:p>
            <w:r/>
            <w:r>
              <w:rPr>
                <w:sz w:val="19"/>
              </w:rPr>
              <w:t>8.0.1</w:t>
            </w:r>
          </w:p>
        </w:tc>
        <w:tc>
          <w:tcPr>
            <w:tcW w:type="dxa" w:w="2160"/>
          </w:tcPr>
          <w:p>
            <w:r/>
            <w:r>
              <w:rPr>
                <w:sz w:val="19"/>
              </w:rPr>
              <w:t>4 September 2026</w:t>
            </w:r>
          </w:p>
        </w:tc>
        <w:tc>
          <w:tcPr>
            <w:tcW w:type="dxa" w:w="2160"/>
          </w:tcPr>
          <w:p>
            <w:r/>
            <w:r>
              <w:rPr>
                <w:sz w:val="19"/>
              </w:rPr>
              <w:t>Environment model updated — learners now build in a dedicated per-class Training Class Sandbox environment (reset between cohorts) instead of the trainer's build environment; the reference (DO NOT DELETE) workflows and agents were moved to a separate master reference Sandbox and are read-only for learners. Lab 0 rewritten around switching to the assigned class environment, with a Developer/Sandbox/Trial comparison and a self-study path for creating a personal Developer environment.</w:t>
            </w:r>
          </w:p>
        </w:tc>
        <w:tc>
          <w:tcPr>
            <w:tcW w:type="dxa" w:w="2160"/>
          </w:tcPr>
          <w:p>
            <w:r/>
            <w:r>
              <w:rPr>
                <w:sz w:val="19"/>
              </w:rPr>
              <w:t>Course Development Team</w:t>
            </w:r>
          </w:p>
        </w:tc>
      </w:tr>
      <w:tr>
        <w:tc>
          <w:tcPr>
            <w:tcW w:type="dxa" w:w="2160"/>
          </w:tcPr>
          <w:p>
            <w:r/>
            <w:r>
              <w:rPr>
                <w:sz w:val="19"/>
              </w:rPr>
              <w:t>8.0.2</w:t>
            </w:r>
          </w:p>
        </w:tc>
        <w:tc>
          <w:tcPr>
            <w:tcW w:type="dxa" w:w="2160"/>
          </w:tcPr>
          <w:p>
            <w:r/>
            <w:r>
              <w:rPr>
                <w:sz w:val="19"/>
              </w:rPr>
              <w:t>4 September 2026</w:t>
            </w:r>
          </w:p>
        </w:tc>
        <w:tc>
          <w:tcPr>
            <w:tcW w:type="dxa" w:w="2160"/>
          </w:tcPr>
          <w:p>
            <w:r/>
            <w:r>
              <w:rPr>
                <w:sz w:val="19"/>
              </w:rPr>
              <w:t>Both days re-timed to the house standard 9:30am – 6:30pm — exactly 480 instructional minutes per day (1-hour lunch deducted; the two 15-minute tea breaks counted within), replacing the 9:00am – 6:00pm frame that gave Day 1 450 and Day 2 450 instructional minutes. No lab duration changed; the assessment block moves to 4:30 – 6:30pm. Lab 0 environment references corrected to the Training Class Sandbox.</w:t>
            </w:r>
          </w:p>
        </w:tc>
        <w:tc>
          <w:tcPr>
            <w:tcW w:type="dxa" w:w="2160"/>
          </w:tcPr>
          <w:p>
            <w:r/>
            <w:r>
              <w:rPr>
                <w:sz w:val="19"/>
              </w:rPr>
              <w:t>Course Development Team</w:t>
            </w:r>
          </w:p>
        </w:tc>
      </w:tr>
      <w:tr>
        <w:tc>
          <w:tcPr>
            <w:tcW w:type="dxa" w:w="2160"/>
          </w:tcPr>
          <w:p>
            <w:r/>
            <w:r>
              <w:rPr>
                <w:sz w:val="19"/>
              </w:rPr>
              <w:t>8.1</w:t>
            </w:r>
          </w:p>
        </w:tc>
        <w:tc>
          <w:tcPr>
            <w:tcW w:type="dxa" w:w="2160"/>
          </w:tcPr>
          <w:p>
            <w:r/>
            <w:r>
              <w:rPr>
                <w:sz w:val="19"/>
              </w:rPr>
              <w:t>4 September 2026</w:t>
            </w:r>
          </w:p>
        </w:tc>
        <w:tc>
          <w:tcPr>
            <w:tcW w:type="dxa" w:w="2160"/>
          </w:tcPr>
          <w:p>
            <w:r/>
            <w:r>
              <w:rPr>
                <w:sz w:val="19"/>
              </w:rPr>
              <w:t>Deck lab order corrected — Lab 17 (Publish to Teams, Microsoft 365 Copilot and the Web) now appears LAST, after the two RAG labs, matching the order the Lesson Plan schedules and the Learner Guide follows. Previously the deck grouped it with the Module 3 agent labs, so the slides jumped Lab 11 to Lab 17 and back to Lab 12. No lab content, duration or timing changed.</w:t>
            </w:r>
          </w:p>
        </w:tc>
        <w:tc>
          <w:tcPr>
            <w:tcW w:type="dxa" w:w="2160"/>
          </w:tcPr>
          <w:p>
            <w:r/>
            <w:r>
              <w:rPr>
                <w:sz w:val="19"/>
              </w:rPr>
              <w:t>Course Development Team</w:t>
            </w:r>
          </w:p>
        </w:tc>
      </w:tr>
    </w:tbl>
    <w:p>
      <w:r>
        <w:br w:type="page"/>
      </w:r>
    </w:p>
    <w:p>
      <w:r>
        <w:fldChar w:fldCharType="begin"/>
        <w:instrText xml:space="preserve">TOC \o "1-3" \h \z \u</w:instrText>
        <w:fldChar w:fldCharType="separate"/>
        <w:t/>
        <w:fldChar w:fldCharType="end"/>
      </w:r>
    </w:p>
    <w:p>
      <w:r>
        <w:rPr>
          <w:b/>
          <w:color w:val="161B26"/>
          <w:sz w:val="24"/>
        </w:rPr>
        <w:t>TABLE OF CONTENTS</w:t>
      </w:r>
    </w:p>
    <w:p>
      <w:pPr>
        <w:pStyle w:val="ListBullet"/>
      </w:pPr>
      <w:r>
        <w:t>Course Overview</w:t>
      </w:r>
    </w:p>
    <w:p>
      <w:pPr>
        <w:pStyle w:val="ListBullet"/>
      </w:pPr>
      <w:r>
        <w:t>Learning Outcomes</w:t>
      </w:r>
    </w:p>
    <w:p>
      <w:pPr>
        <w:pStyle w:val="ListBullet"/>
      </w:pPr>
      <w:r>
        <w:t>Daily Schedule — Day 1</w:t>
      </w:r>
    </w:p>
    <w:p>
      <w:pPr>
        <w:pStyle w:val="ListBullet"/>
      </w:pPr>
      <w:r>
        <w:t>Daily Schedule — Day 2</w:t>
      </w:r>
    </w:p>
    <w:p>
      <w:pPr>
        <w:pStyle w:val="ListBullet"/>
      </w:pPr>
      <w:r>
        <w:t>Lab Alignment Reference</w:t>
      </w:r>
    </w:p>
    <w:p>
      <w:pPr>
        <w:pStyle w:val="ListBullet"/>
      </w:pPr>
      <w:r>
        <w:t>Tools &amp; Resources</w:t>
      </w:r>
    </w:p>
    <w:p>
      <w:pPr>
        <w:pStyle w:val="ListBullet"/>
      </w:pPr>
      <w:r>
        <w:t>Assessment</w:t>
      </w:r>
    </w:p>
    <w:p>
      <w:r>
        <w:br w:type="page"/>
      </w:r>
    </w:p>
    <w:p>
      <w:pPr>
        <w:pStyle w:val="Heading1"/>
      </w:pPr>
      <w:r>
        <w:t>Course Overview</w:t>
      </w:r>
    </w:p>
    <w:p>
      <w:r>
        <w:t>This 2-day, hands-on WSQ course teaches participants to automate real business processes by combining Power Automate workflows with AI agents, all built in one designer — Microsoft Copilot Studio (new experience), where workflows and agents live side by side; classic Power Automate is only the connector engine underneath. The course is taught concepts first: five concept modules each introduce the ideas and the decision rules, and the 18 labs (Lab 0–17) that follow apply them. Day 1 moves from deterministic Forms-driven workflows (email, Excel logging, approval branching) through an inbox workflow where a Classify node chooses the branch, to Copilot Studio agents built one part at a time — instructions and knowledge, tools, public knowledge, skills. Day 2 orchestrates a multi-agent team, crosses the workflow/agent boundary in both directions, puts an agent behind a website over HTTP, adds a human review gate, grounds an agent in documents with RAG — first with built-in knowledge, then with an external Pinecone vector store — and publishes an agent to Teams, Microsoft 365 Copilot and the web. Participants finish with working automations and sit the WSQ assessment at the end of Day 2.</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4320"/>
        <w:gridCol w:w="4320"/>
      </w:tblGrid>
      <w:tr>
        <w:tc>
          <w:tcPr>
            <w:tcW w:type="dxa" w:w="4320"/>
            <w:shd w:val="clear" w:color="auto" w:fill="EAF1FF"/>
          </w:tcPr>
          <w:p>
            <w:r/>
            <w:r>
              <w:rPr>
                <w:b/>
                <w:sz w:val="20"/>
              </w:rPr>
              <w:t>Course Title</w:t>
            </w:r>
          </w:p>
        </w:tc>
        <w:tc>
          <w:tcPr>
            <w:tcW w:type="dxa" w:w="4320"/>
          </w:tcPr>
          <w:p>
            <w:r/>
            <w:r>
              <w:rPr>
                <w:sz w:val="20"/>
              </w:rPr>
              <w:t>Business Process Automation with Power Automate and Copilot Studio Agents</w:t>
            </w:r>
          </w:p>
        </w:tc>
      </w:tr>
      <w:tr>
        <w:tc>
          <w:tcPr>
            <w:tcW w:type="dxa" w:w="4320"/>
            <w:shd w:val="clear" w:color="auto" w:fill="EAF1FF"/>
          </w:tcPr>
          <w:p>
            <w:r/>
            <w:r>
              <w:rPr>
                <w:b/>
                <w:sz w:val="20"/>
              </w:rPr>
              <w:t>TGS Ref No</w:t>
            </w:r>
          </w:p>
        </w:tc>
        <w:tc>
          <w:tcPr>
            <w:tcW w:type="dxa" w:w="4320"/>
          </w:tcPr>
          <w:p>
            <w:r/>
            <w:r>
              <w:rPr>
                <w:sz w:val="20"/>
              </w:rPr>
              <w:t>TGS-2022017524</w:t>
            </w:r>
          </w:p>
        </w:tc>
      </w:tr>
      <w:tr>
        <w:tc>
          <w:tcPr>
            <w:tcW w:type="dxa" w:w="4320"/>
            <w:shd w:val="clear" w:color="auto" w:fill="EAF1FF"/>
          </w:tcPr>
          <w:p>
            <w:r/>
            <w:r>
              <w:rPr>
                <w:b/>
                <w:sz w:val="20"/>
              </w:rPr>
              <w:t>Duration</w:t>
            </w:r>
          </w:p>
        </w:tc>
        <w:tc>
          <w:tcPr>
            <w:tcW w:type="dxa" w:w="4320"/>
          </w:tcPr>
          <w:p>
            <w:r/>
            <w:r>
              <w:rPr>
                <w:sz w:val="20"/>
              </w:rPr>
              <w:t>2 Days (9:30am – 6:30pm; 8 instructional hours per day, excluding a 1-hour lunch; two 15-minute tea breaks counted within); assessment on Day 2, 4:30 – 6:30pm</w:t>
            </w:r>
          </w:p>
        </w:tc>
      </w:tr>
      <w:tr>
        <w:tc>
          <w:tcPr>
            <w:tcW w:type="dxa" w:w="4320"/>
            <w:shd w:val="clear" w:color="auto" w:fill="EAF1FF"/>
          </w:tcPr>
          <w:p>
            <w:r/>
            <w:r>
              <w:rPr>
                <w:b/>
                <w:sz w:val="20"/>
              </w:rPr>
              <w:t>Delivery</w:t>
            </w:r>
          </w:p>
        </w:tc>
        <w:tc>
          <w:tcPr>
            <w:tcW w:type="dxa" w:w="4320"/>
          </w:tcPr>
          <w:p>
            <w:r/>
            <w:r>
              <w:rPr>
                <w:sz w:val="20"/>
              </w:rPr>
              <w:t>Instructor-led, hands-on (physical / virtual)</w:t>
            </w:r>
          </w:p>
        </w:tc>
      </w:tr>
      <w:tr>
        <w:tc>
          <w:tcPr>
            <w:tcW w:type="dxa" w:w="4320"/>
            <w:shd w:val="clear" w:color="auto" w:fill="EAF1FF"/>
          </w:tcPr>
          <w:p>
            <w:r/>
            <w:r>
              <w:rPr>
                <w:b/>
                <w:sz w:val="20"/>
              </w:rPr>
              <w:t>Audience</w:t>
            </w:r>
          </w:p>
        </w:tc>
        <w:tc>
          <w:tcPr>
            <w:tcW w:type="dxa" w:w="4320"/>
          </w:tcPr>
          <w:p>
            <w:r/>
            <w:r>
              <w:rPr>
                <w:sz w:val="20"/>
              </w:rPr>
              <w:t>Business and operations staff who want to automate repetitive work; no coding required</w:t>
            </w:r>
          </w:p>
        </w:tc>
      </w:tr>
      <w:tr>
        <w:tc>
          <w:tcPr>
            <w:tcW w:type="dxa" w:w="4320"/>
            <w:shd w:val="clear" w:color="auto" w:fill="EAF1FF"/>
          </w:tcPr>
          <w:p>
            <w:r/>
            <w:r>
              <w:rPr>
                <w:b/>
                <w:sz w:val="20"/>
              </w:rPr>
              <w:t>Prerequisites</w:t>
            </w:r>
          </w:p>
        </w:tc>
        <w:tc>
          <w:tcPr>
            <w:tcW w:type="dxa" w:w="4320"/>
          </w:tcPr>
          <w:p>
            <w:r/>
            <w:r>
              <w:rPr>
                <w:sz w:val="20"/>
              </w:rPr>
              <w:t>Basic Microsoft 365 familiarity (Outlook, Excel, Teams); a Microsoft 365 work or school account, a Power Platform Developer environment with Dataverse and Copilot Credits, and Copilot Studio switched to the new experience (all set up in Lab 0); a free Pinecone account for Lab 16</w:t>
            </w:r>
          </w:p>
        </w:tc>
      </w:tr>
      <w:tr>
        <w:tc>
          <w:tcPr>
            <w:tcW w:type="dxa" w:w="4320"/>
            <w:shd w:val="clear" w:color="auto" w:fill="EAF1FF"/>
          </w:tcPr>
          <w:p>
            <w:r/>
            <w:r>
              <w:rPr>
                <w:b/>
                <w:sz w:val="20"/>
              </w:rPr>
              <w:t>Labs</w:t>
            </w:r>
          </w:p>
        </w:tc>
        <w:tc>
          <w:tcPr>
            <w:tcW w:type="dxa" w:w="4320"/>
          </w:tcPr>
          <w:p>
            <w:r/>
            <w:r>
              <w:rPr>
                <w:sz w:val="20"/>
              </w:rPr>
              <w:t>18 step-by-step labs (Lab 0–17) across 2 days, every one built in the new Copilot Studio designer: Labs 0–8 on Day 1 (environment, three workflows, email classification, four agents), Labs 9–17 on Day 2 (multi-agent, agent flows, three HTTP labs, two RAG labs, publishing), driven by 5 concept modules</w:t>
            </w:r>
          </w:p>
        </w:tc>
      </w:tr>
      <w:tr>
        <w:tc>
          <w:tcPr>
            <w:tcW w:type="dxa" w:w="4320"/>
            <w:shd w:val="clear" w:color="auto" w:fill="EAF1FF"/>
          </w:tcPr>
          <w:p>
            <w:r/>
            <w:r>
              <w:rPr>
                <w:b/>
                <w:sz w:val="20"/>
              </w:rPr>
              <w:t>Assessment</w:t>
            </w:r>
          </w:p>
        </w:tc>
        <w:tc>
          <w:tcPr>
            <w:tcW w:type="dxa" w:w="4320"/>
          </w:tcPr>
          <w:p>
            <w:r/>
            <w:r>
              <w:rPr>
                <w:sz w:val="20"/>
              </w:rPr>
              <w:t>Written Assessment (SAQ) 1 hr + Practical Performance (PP) 1 hr — Day 2, 4:30 – 6:30pm, open book</w:t>
            </w:r>
          </w:p>
        </w:tc>
      </w:tr>
    </w:tbl>
    <w:p>
      <w:pPr>
        <w:pStyle w:val="Heading1"/>
      </w:pPr>
      <w:r>
        <w:t>Learning Outcomes</w:t>
      </w:r>
    </w:p>
    <w:p>
      <w:r>
        <w:t>By the end of the course, participants will be able to:</w:t>
      </w:r>
    </w:p>
    <w:p>
      <w:pPr>
        <w:pStyle w:val="ListBullet"/>
      </w:pPr>
      <w:r>
        <w:t>Explain business process automation and the Trigger → Actions → Output model, and identify the four trigger families and the six action families.</w:t>
      </w:r>
    </w:p>
    <w:p>
      <w:pPr>
        <w:pStyle w:val="ListBullet"/>
      </w:pPr>
      <w:r>
        <w:t>Build Forms-driven Copilot Studio workflows that send email, log data to Excel, branch on a condition and suspend for a human approval, and use a Classify node to route incoming email.</w:t>
      </w:r>
    </w:p>
    <w:p>
      <w:pPr>
        <w:pStyle w:val="ListBullet"/>
      </w:pPr>
      <w:r>
        <w:t>Describe an agent as instructions, skills, knowledge, tools and connected agents, and state which of those the model can ignore.</w:t>
      </w:r>
    </w:p>
    <w:p>
      <w:pPr>
        <w:pStyle w:val="ListBullet"/>
      </w:pPr>
      <w:r>
        <w:t>Create and ground Copilot Studio agents in approved SharePoint knowledge, add tools and skills, orchestrate connected agents, test their refusals, and publish them to Microsoft Teams, Microsoft 365 Copilot and a website.</w:t>
      </w:r>
    </w:p>
    <w:p>
      <w:pPr>
        <w:pStyle w:val="ListBullet"/>
      </w:pPr>
      <w:r>
        <w:t>Connect a website to an HTTP-triggered agent flow, apply a JSON schema and use structured output to branch on the agent's decision.</w:t>
      </w:r>
    </w:p>
    <w:p>
      <w:pPr>
        <w:pStyle w:val="ListBullet"/>
      </w:pPr>
      <w:r>
        <w:t>Apply the boundary of agency and human-in-the-loop patterns so consequential actions require a person before they take effect.</w:t>
      </w:r>
    </w:p>
    <w:p>
      <w:pPr>
        <w:pStyle w:val="ListBullet"/>
      </w:pPr>
      <w:r>
        <w:t>Build a Retrieval Augmented Generation chatbot with built-in knowledge and with an external Pinecone vector store, and justify the choice between them.</w:t>
      </w:r>
    </w:p>
    <w:p>
      <w:pPr>
        <w:pStyle w:val="Heading1"/>
      </w:pPr>
      <w:r>
        <w:t>Daily Schedule</w:t>
      </w:r>
    </w:p>
    <w:p>
      <w:r>
        <w:t>The Slides column maps each session to the matching slides in the facilitator deck (Business Process Automation with Power Automate and Copilot Studio Agents-v8.1.pptx, 193 slides) so trainers can pace delivery against the deck.</w:t>
      </w:r>
    </w:p>
    <w:p>
      <w:pPr>
        <w:pStyle w:val="Heading2"/>
      </w:pPr>
      <w:r>
        <w:t>Day 1 — Workflows, then Agents</w:t>
      </w:r>
    </w:p>
    <w:p>
      <w:r>
        <w:t>Modules 1–3: automation concepts, triggers and actions, control flow and human in the loop, email classification, then the agent one part at a time — Labs 0–8.</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1728"/>
        <w:gridCol w:w="1728"/>
        <w:gridCol w:w="1728"/>
        <w:gridCol w:w="1728"/>
        <w:gridCol w:w="1728"/>
      </w:tblGrid>
      <w:tr>
        <w:trPr>
          <w:cantSplit/>
        </w:trPr>
        <w:tc>
          <w:tcPr>
            <w:tcW w:type="dxa" w:w="1520"/>
            <w:shd w:val="clear" w:color="auto" w:fill="1F6FEB"/>
          </w:tcPr>
          <w:p>
            <w:r/>
            <w:r>
              <w:rPr>
                <w:b/>
                <w:color w:val="FFFFFF"/>
                <w:sz w:val="19"/>
              </w:rPr>
              <w:t>Time</w:t>
            </w:r>
          </w:p>
        </w:tc>
        <w:tc>
          <w:tcPr>
            <w:tcW w:type="dxa" w:w="1000"/>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60"/>
            <w:shd w:val="clear" w:color="auto" w:fill="1F6FEB"/>
          </w:tcPr>
          <w:p>
            <w:r/>
            <w:r>
              <w:rPr>
                <w:b/>
                <w:color w:val="FFFFFF"/>
                <w:sz w:val="19"/>
              </w:rPr>
              <w:t>Method</w:t>
            </w:r>
          </w:p>
        </w:tc>
        <w:tc>
          <w:tcPr>
            <w:tcW w:type="dxa" w:w="1120"/>
            <w:shd w:val="clear" w:color="auto" w:fill="1F6FEB"/>
          </w:tcPr>
          <w:p>
            <w:r/>
            <w:r>
              <w:rPr>
                <w:b/>
                <w:color w:val="FFFFFF"/>
                <w:sz w:val="19"/>
              </w:rPr>
              <w:t>Slides</w:t>
            </w:r>
          </w:p>
        </w:tc>
      </w:tr>
      <w:tr>
        <w:trPr>
          <w:cantSplit/>
        </w:trPr>
        <w:tc>
          <w:tcPr>
            <w:tcW w:type="dxa" w:w="1520"/>
            <w:shd w:val="clear" w:color="auto" w:fill="EAF1FF"/>
          </w:tcPr>
          <w:p>
            <w:r/>
            <w:r>
              <w:rPr>
                <w:sz w:val="19"/>
              </w:rPr>
              <w:t>9:30 – 10:00</w:t>
            </w:r>
          </w:p>
        </w:tc>
        <w:tc>
          <w:tcPr>
            <w:tcW w:type="dxa" w:w="1000"/>
            <w:shd w:val="clear" w:color="auto" w:fill="EAF1FF"/>
          </w:tcPr>
          <w:p>
            <w:r/>
            <w:r>
              <w:rPr>
                <w:sz w:val="19"/>
              </w:rPr>
              <w:t>30 min</w:t>
            </w:r>
          </w:p>
        </w:tc>
        <w:tc>
          <w:tcPr>
            <w:tcW w:type="dxa" w:w="1728"/>
            <w:shd w:val="clear" w:color="auto" w:fill="EAF1FF"/>
          </w:tcPr>
          <w:p>
            <w:r/>
            <w:r>
              <w:rPr>
                <w:b/>
                <w:sz w:val="19"/>
              </w:rPr>
              <w:t>Welcome, WSQ admin &amp; digital attendance, introductions, ground rules, course overview and the 18-lab map</w:t>
            </w:r>
          </w:p>
        </w:tc>
        <w:tc>
          <w:tcPr>
            <w:tcW w:type="dxa" w:w="1760"/>
            <w:shd w:val="clear" w:color="auto" w:fill="EAF1FF"/>
          </w:tcPr>
          <w:p>
            <w:r/>
            <w:r>
              <w:rPr>
                <w:sz w:val="19"/>
              </w:rPr>
              <w:t>Facilitated discussion</w:t>
            </w:r>
          </w:p>
        </w:tc>
        <w:tc>
          <w:tcPr>
            <w:tcW w:type="dxa" w:w="1120"/>
            <w:shd w:val="clear" w:color="auto" w:fill="EAF1FF"/>
          </w:tcPr>
          <w:p>
            <w:r/>
            <w:r>
              <w:rPr>
                <w:sz w:val="19"/>
              </w:rPr>
              <w:t>14–20</w:t>
            </w:r>
          </w:p>
        </w:tc>
      </w:tr>
      <w:tr>
        <w:trPr>
          <w:cantSplit/>
        </w:trPr>
        <w:tc>
          <w:tcPr>
            <w:tcW w:type="dxa" w:w="1520"/>
            <w:shd w:val="clear" w:color="auto" w:fill="EAF1FF"/>
          </w:tcPr>
          <w:p>
            <w:r/>
            <w:r>
              <w:rPr>
                <w:sz w:val="19"/>
              </w:rPr>
              <w:t>10:00 – 10:50</w:t>
            </w:r>
          </w:p>
        </w:tc>
        <w:tc>
          <w:tcPr>
            <w:tcW w:type="dxa" w:w="1000"/>
            <w:shd w:val="clear" w:color="auto" w:fill="EAF1FF"/>
          </w:tcPr>
          <w:p>
            <w:r/>
            <w:r>
              <w:rPr>
                <w:sz w:val="19"/>
              </w:rPr>
              <w:t>50 min</w:t>
            </w:r>
          </w:p>
        </w:tc>
        <w:tc>
          <w:tcPr>
            <w:tcW w:type="dxa" w:w="1728"/>
            <w:shd w:val="clear" w:color="auto" w:fill="EAF1FF"/>
          </w:tcPr>
          <w:p>
            <w:r/>
            <w:r>
              <w:rPr>
                <w:b/>
                <w:sz w:val="19"/>
              </w:rPr>
              <w:t>Module 1: business process automation, the Power Platform and the environment, the Copilot Studio workflow designer, flow anatomy, trigger families, connector action families, dynamic content and Activity</w:t>
            </w:r>
          </w:p>
        </w:tc>
        <w:tc>
          <w:tcPr>
            <w:tcW w:type="dxa" w:w="1760"/>
            <w:shd w:val="clear" w:color="auto" w:fill="EAF1FF"/>
          </w:tcPr>
          <w:p>
            <w:r/>
            <w:r>
              <w:rPr>
                <w:sz w:val="19"/>
              </w:rPr>
              <w:t>Lecture &amp; demo</w:t>
            </w:r>
          </w:p>
        </w:tc>
        <w:tc>
          <w:tcPr>
            <w:tcW w:type="dxa" w:w="1120"/>
            <w:shd w:val="clear" w:color="auto" w:fill="EAF1FF"/>
          </w:tcPr>
          <w:p>
            <w:r/>
            <w:r>
              <w:rPr>
                <w:sz w:val="19"/>
              </w:rPr>
              <w:t>21–37</w:t>
            </w:r>
          </w:p>
        </w:tc>
      </w:tr>
      <w:tr>
        <w:trPr>
          <w:cantSplit/>
        </w:trPr>
        <w:tc>
          <w:tcPr>
            <w:tcW w:type="dxa" w:w="1520"/>
            <w:shd w:val="clear" w:color="auto" w:fill="FFF4E5"/>
          </w:tcPr>
          <w:p>
            <w:r/>
            <w:r>
              <w:rPr>
                <w:sz w:val="19"/>
              </w:rPr>
              <w:t>10:50 – 11:05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11:05 – 11:25</w:t>
            </w:r>
          </w:p>
        </w:tc>
        <w:tc>
          <w:tcPr>
            <w:tcW w:type="dxa" w:w="1000"/>
            <w:shd w:val="clear" w:color="auto" w:fill="E8F7EE"/>
          </w:tcPr>
          <w:p>
            <w:r/>
            <w:r>
              <w:rPr>
                <w:sz w:val="19"/>
              </w:rPr>
              <w:t>20 min</w:t>
            </w:r>
          </w:p>
        </w:tc>
        <w:tc>
          <w:tcPr>
            <w:tcW w:type="dxa" w:w="1728"/>
            <w:shd w:val="clear" w:color="auto" w:fill="E8F7EE"/>
          </w:tcPr>
          <w:p>
            <w:r/>
            <w:r>
              <w:rPr>
                <w:b/>
                <w:sz w:val="19"/>
              </w:rPr>
              <w:t>Lab 0 — Environment Setup — switch to the assigned Training Class Sandbox environment, turn on the new experience and verify connections</w:t>
            </w:r>
          </w:p>
        </w:tc>
        <w:tc>
          <w:tcPr>
            <w:tcW w:type="dxa" w:w="1760"/>
            <w:shd w:val="clear" w:color="auto" w:fill="E8F7EE"/>
          </w:tcPr>
          <w:p>
            <w:r/>
            <w:r>
              <w:rPr>
                <w:sz w:val="19"/>
              </w:rPr>
              <w:t>Hands-on lab</w:t>
            </w:r>
          </w:p>
        </w:tc>
        <w:tc>
          <w:tcPr>
            <w:tcW w:type="dxa" w:w="1120"/>
            <w:shd w:val="clear" w:color="auto" w:fill="E8F7EE"/>
          </w:tcPr>
          <w:p>
            <w:r/>
            <w:r>
              <w:rPr>
                <w:sz w:val="19"/>
              </w:rPr>
              <w:t>38</w:t>
            </w:r>
          </w:p>
        </w:tc>
      </w:tr>
      <w:tr>
        <w:trPr>
          <w:cantSplit/>
        </w:trPr>
        <w:tc>
          <w:tcPr>
            <w:tcW w:type="dxa" w:w="1520"/>
            <w:shd w:val="clear" w:color="auto" w:fill="E8F7EE"/>
          </w:tcPr>
          <w:p>
            <w:r/>
            <w:r>
              <w:rPr>
                <w:sz w:val="19"/>
              </w:rPr>
              <w:t>11:25 – 11:55</w:t>
            </w:r>
          </w:p>
        </w:tc>
        <w:tc>
          <w:tcPr>
            <w:tcW w:type="dxa" w:w="1000"/>
            <w:shd w:val="clear" w:color="auto" w:fill="E8F7EE"/>
          </w:tcPr>
          <w:p>
            <w:r/>
            <w:r>
              <w:rPr>
                <w:sz w:val="19"/>
              </w:rPr>
              <w:t>30 min</w:t>
            </w:r>
          </w:p>
        </w:tc>
        <w:tc>
          <w:tcPr>
            <w:tcW w:type="dxa" w:w="1728"/>
            <w:shd w:val="clear" w:color="auto" w:fill="E8F7EE"/>
          </w:tcPr>
          <w:p>
            <w:r/>
            <w:r>
              <w:rPr>
                <w:b/>
                <w:sz w:val="19"/>
              </w:rPr>
              <w:t>Lab 1 — Trigger and Actions — a Forms trigger and two connector actions: build and verify the form-to-email workflow</w:t>
            </w:r>
          </w:p>
        </w:tc>
        <w:tc>
          <w:tcPr>
            <w:tcW w:type="dxa" w:w="1760"/>
            <w:shd w:val="clear" w:color="auto" w:fill="E8F7EE"/>
          </w:tcPr>
          <w:p>
            <w:r/>
            <w:r>
              <w:rPr>
                <w:sz w:val="19"/>
              </w:rPr>
              <w:t>Hands-on lab</w:t>
            </w:r>
          </w:p>
        </w:tc>
        <w:tc>
          <w:tcPr>
            <w:tcW w:type="dxa" w:w="1120"/>
            <w:shd w:val="clear" w:color="auto" w:fill="E8F7EE"/>
          </w:tcPr>
          <w:p>
            <w:r/>
            <w:r>
              <w:rPr>
                <w:sz w:val="19"/>
              </w:rPr>
              <w:t>42</w:t>
            </w:r>
          </w:p>
        </w:tc>
      </w:tr>
      <w:tr>
        <w:trPr>
          <w:cantSplit/>
        </w:trPr>
        <w:tc>
          <w:tcPr>
            <w:tcW w:type="dxa" w:w="1520"/>
            <w:shd w:val="clear" w:color="auto" w:fill="E8F7EE"/>
          </w:tcPr>
          <w:p>
            <w:r/>
            <w:r>
              <w:rPr>
                <w:sz w:val="19"/>
              </w:rPr>
              <w:t>11:55 – 12:25</w:t>
            </w:r>
          </w:p>
        </w:tc>
        <w:tc>
          <w:tcPr>
            <w:tcW w:type="dxa" w:w="1000"/>
            <w:shd w:val="clear" w:color="auto" w:fill="E8F7EE"/>
          </w:tcPr>
          <w:p>
            <w:r/>
            <w:r>
              <w:rPr>
                <w:sz w:val="19"/>
              </w:rPr>
              <w:t>30 min</w:t>
            </w:r>
          </w:p>
        </w:tc>
        <w:tc>
          <w:tcPr>
            <w:tcW w:type="dxa" w:w="1728"/>
            <w:shd w:val="clear" w:color="auto" w:fill="E8F7EE"/>
          </w:tcPr>
          <w:p>
            <w:r/>
            <w:r>
              <w:rPr>
                <w:b/>
                <w:sz w:val="19"/>
              </w:rPr>
              <w:t>Lab 2 — Log to Excel — commit before you confirm: write the Excel audit row, then send the confirmation</w:t>
            </w:r>
          </w:p>
        </w:tc>
        <w:tc>
          <w:tcPr>
            <w:tcW w:type="dxa" w:w="1760"/>
            <w:shd w:val="clear" w:color="auto" w:fill="E8F7EE"/>
          </w:tcPr>
          <w:p>
            <w:r/>
            <w:r>
              <w:rPr>
                <w:sz w:val="19"/>
              </w:rPr>
              <w:t>Hands-on lab</w:t>
            </w:r>
          </w:p>
        </w:tc>
        <w:tc>
          <w:tcPr>
            <w:tcW w:type="dxa" w:w="1120"/>
            <w:shd w:val="clear" w:color="auto" w:fill="E8F7EE"/>
          </w:tcPr>
          <w:p>
            <w:r/>
            <w:r>
              <w:rPr>
                <w:sz w:val="19"/>
              </w:rPr>
              <w:t>46</w:t>
            </w:r>
          </w:p>
        </w:tc>
      </w:tr>
      <w:tr>
        <w:trPr>
          <w:cantSplit/>
        </w:trPr>
        <w:tc>
          <w:tcPr>
            <w:tcW w:type="dxa" w:w="1520"/>
            <w:shd w:val="clear" w:color="auto" w:fill="FFF4E5"/>
          </w:tcPr>
          <w:p>
            <w:r/>
            <w:r>
              <w:rPr>
                <w:sz w:val="19"/>
              </w:rPr>
              <w:t>12:25 – 1:25</w:t>
            </w:r>
          </w:p>
        </w:tc>
        <w:tc>
          <w:tcPr>
            <w:tcW w:type="dxa" w:w="1000"/>
            <w:shd w:val="clear" w:color="auto" w:fill="FFF4E5"/>
          </w:tcPr>
          <w:p>
            <w:r/>
            <w:r>
              <w:rPr>
                <w:sz w:val="19"/>
              </w:rPr>
              <w:t>60 min</w:t>
            </w:r>
          </w:p>
        </w:tc>
        <w:tc>
          <w:tcPr>
            <w:tcW w:type="dxa" w:w="1728"/>
            <w:shd w:val="clear" w:color="auto" w:fill="FFF4E5"/>
          </w:tcPr>
          <w:p>
            <w:r/>
            <w:r>
              <w:rPr>
                <w:sz w:val="19"/>
              </w:rPr>
              <w:t>Lunch</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1:25 – 1:50</w:t>
            </w:r>
          </w:p>
        </w:tc>
        <w:tc>
          <w:tcPr>
            <w:tcW w:type="dxa" w:w="1000"/>
            <w:shd w:val="clear" w:color="auto" w:fill="EAF1FF"/>
          </w:tcPr>
          <w:p>
            <w:r/>
            <w:r>
              <w:rPr>
                <w:sz w:val="19"/>
              </w:rPr>
              <w:t>25 min</w:t>
            </w:r>
          </w:p>
        </w:tc>
        <w:tc>
          <w:tcPr>
            <w:tcW w:type="dxa" w:w="1728"/>
            <w:shd w:val="clear" w:color="auto" w:fill="EAF1FF"/>
          </w:tcPr>
          <w:p>
            <w:r/>
            <w:r>
              <w:rPr>
                <w:b/>
                <w:sz w:val="19"/>
              </w:rPr>
              <w:t>Module 2: If/Else and Classify; human in, on and out of the loop; how an approval suspends a running workflow; the Human review node and where the card arrives</w:t>
            </w:r>
          </w:p>
        </w:tc>
        <w:tc>
          <w:tcPr>
            <w:tcW w:type="dxa" w:w="1760"/>
            <w:shd w:val="clear" w:color="auto" w:fill="EAF1FF"/>
          </w:tcPr>
          <w:p>
            <w:r/>
            <w:r>
              <w:rPr>
                <w:sz w:val="19"/>
              </w:rPr>
              <w:t>Lecture &amp; demo</w:t>
            </w:r>
          </w:p>
        </w:tc>
        <w:tc>
          <w:tcPr>
            <w:tcW w:type="dxa" w:w="1120"/>
            <w:shd w:val="clear" w:color="auto" w:fill="EAF1FF"/>
          </w:tcPr>
          <w:p>
            <w:r/>
            <w:r>
              <w:rPr>
                <w:sz w:val="19"/>
              </w:rPr>
              <w:t>50–62</w:t>
            </w:r>
          </w:p>
        </w:tc>
      </w:tr>
      <w:tr>
        <w:trPr>
          <w:cantSplit/>
        </w:trPr>
        <w:tc>
          <w:tcPr>
            <w:tcW w:type="dxa" w:w="1520"/>
            <w:shd w:val="clear" w:color="auto" w:fill="E8F7EE"/>
          </w:tcPr>
          <w:p>
            <w:r/>
            <w:r>
              <w:rPr>
                <w:sz w:val="19"/>
              </w:rPr>
              <w:t>1:50 – 2:25</w:t>
            </w:r>
          </w:p>
        </w:tc>
        <w:tc>
          <w:tcPr>
            <w:tcW w:type="dxa" w:w="1000"/>
            <w:shd w:val="clear" w:color="auto" w:fill="E8F7EE"/>
          </w:tcPr>
          <w:p>
            <w:r/>
            <w:r>
              <w:rPr>
                <w:sz w:val="19"/>
              </w:rPr>
              <w:t>35 min</w:t>
            </w:r>
          </w:p>
        </w:tc>
        <w:tc>
          <w:tcPr>
            <w:tcW w:type="dxa" w:w="1728"/>
            <w:shd w:val="clear" w:color="auto" w:fill="E8F7EE"/>
          </w:tcPr>
          <w:p>
            <w:r/>
            <w:r>
              <w:rPr>
                <w:b/>
                <w:sz w:val="19"/>
              </w:rPr>
              <w:t>Lab 3 — Leave Application Approval — the workflow pauses for a manager; build and test the approved and rejected branches</w:t>
            </w:r>
          </w:p>
        </w:tc>
        <w:tc>
          <w:tcPr>
            <w:tcW w:type="dxa" w:w="1760"/>
            <w:shd w:val="clear" w:color="auto" w:fill="E8F7EE"/>
          </w:tcPr>
          <w:p>
            <w:r/>
            <w:r>
              <w:rPr>
                <w:sz w:val="19"/>
              </w:rPr>
              <w:t>Hands-on lab</w:t>
            </w:r>
          </w:p>
        </w:tc>
        <w:tc>
          <w:tcPr>
            <w:tcW w:type="dxa" w:w="1120"/>
            <w:shd w:val="clear" w:color="auto" w:fill="E8F7EE"/>
          </w:tcPr>
          <w:p>
            <w:r/>
            <w:r>
              <w:rPr>
                <w:sz w:val="19"/>
              </w:rPr>
              <w:t>63</w:t>
            </w:r>
          </w:p>
        </w:tc>
      </w:tr>
      <w:tr>
        <w:trPr>
          <w:cantSplit/>
        </w:trPr>
        <w:tc>
          <w:tcPr>
            <w:tcW w:type="dxa" w:w="1520"/>
            <w:shd w:val="clear" w:color="auto" w:fill="E8F7EE"/>
          </w:tcPr>
          <w:p>
            <w:r/>
            <w:r>
              <w:rPr>
                <w:sz w:val="19"/>
              </w:rPr>
              <w:t>2:25 – 3:10</w:t>
            </w:r>
          </w:p>
        </w:tc>
        <w:tc>
          <w:tcPr>
            <w:tcW w:type="dxa" w:w="1000"/>
            <w:shd w:val="clear" w:color="auto" w:fill="E8F7EE"/>
          </w:tcPr>
          <w:p>
            <w:r/>
            <w:r>
              <w:rPr>
                <w:sz w:val="19"/>
              </w:rPr>
              <w:t>45 min</w:t>
            </w:r>
          </w:p>
        </w:tc>
        <w:tc>
          <w:tcPr>
            <w:tcW w:type="dxa" w:w="1728"/>
            <w:shd w:val="clear" w:color="auto" w:fill="E8F7EE"/>
          </w:tcPr>
          <w:p>
            <w:r/>
            <w:r>
              <w:rPr>
                <w:b/>
                <w:sz w:val="19"/>
              </w:rPr>
              <w:t>Lab 4 — Email Classification — Outlook trigger, a Classify node with five categories, a deterministic handler on every port and a Human review gate in Teams for Priority mail</w:t>
            </w:r>
          </w:p>
        </w:tc>
        <w:tc>
          <w:tcPr>
            <w:tcW w:type="dxa" w:w="1760"/>
            <w:shd w:val="clear" w:color="auto" w:fill="E8F7EE"/>
          </w:tcPr>
          <w:p>
            <w:r/>
            <w:r>
              <w:rPr>
                <w:sz w:val="19"/>
              </w:rPr>
              <w:t>Hands-on lab</w:t>
            </w:r>
          </w:p>
        </w:tc>
        <w:tc>
          <w:tcPr>
            <w:tcW w:type="dxa" w:w="1120"/>
            <w:shd w:val="clear" w:color="auto" w:fill="E8F7EE"/>
          </w:tcPr>
          <w:p>
            <w:r/>
            <w:r>
              <w:rPr>
                <w:sz w:val="19"/>
              </w:rPr>
              <w:t>67</w:t>
            </w:r>
          </w:p>
        </w:tc>
      </w:tr>
      <w:tr>
        <w:trPr>
          <w:cantSplit/>
        </w:trPr>
        <w:tc>
          <w:tcPr>
            <w:tcW w:type="dxa" w:w="1520"/>
            <w:shd w:val="clear" w:color="auto" w:fill="FFF4E5"/>
          </w:tcPr>
          <w:p>
            <w:r/>
            <w:r>
              <w:rPr>
                <w:sz w:val="19"/>
              </w:rPr>
              <w:t>3:10 – 3:25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3:25 – 4:10</w:t>
            </w:r>
          </w:p>
        </w:tc>
        <w:tc>
          <w:tcPr>
            <w:tcW w:type="dxa" w:w="1000"/>
            <w:shd w:val="clear" w:color="auto" w:fill="EAF1FF"/>
          </w:tcPr>
          <w:p>
            <w:r/>
            <w:r>
              <w:rPr>
                <w:sz w:val="19"/>
              </w:rPr>
              <w:t>45 min</w:t>
            </w:r>
          </w:p>
        </w:tc>
        <w:tc>
          <w:tcPr>
            <w:tcW w:type="dxa" w:w="1728"/>
            <w:shd w:val="clear" w:color="auto" w:fill="EAF1FF"/>
          </w:tcPr>
          <w:p>
            <w:r/>
            <w:r>
              <w:rPr>
                <w:b/>
                <w:sz w:val="19"/>
              </w:rPr>
              <w:t>Module 3: workflow versus agent; the new Copilot Studio (model and harness, the new agent designer); agent anatomy — instructions, knowledge, tools, skills, connected agents; what is actually enforced; tools vs skills vs MCP; publishing and channels</w:t>
            </w:r>
          </w:p>
        </w:tc>
        <w:tc>
          <w:tcPr>
            <w:tcW w:type="dxa" w:w="1760"/>
            <w:shd w:val="clear" w:color="auto" w:fill="EAF1FF"/>
          </w:tcPr>
          <w:p>
            <w:r/>
            <w:r>
              <w:rPr>
                <w:sz w:val="19"/>
              </w:rPr>
              <w:t>Lecture &amp; demo</w:t>
            </w:r>
          </w:p>
        </w:tc>
        <w:tc>
          <w:tcPr>
            <w:tcW w:type="dxa" w:w="1120"/>
            <w:shd w:val="clear" w:color="auto" w:fill="EAF1FF"/>
          </w:tcPr>
          <w:p>
            <w:r/>
            <w:r>
              <w:rPr>
                <w:sz w:val="19"/>
              </w:rPr>
              <w:t>71–105</w:t>
            </w:r>
          </w:p>
        </w:tc>
      </w:tr>
      <w:tr>
        <w:trPr>
          <w:cantSplit/>
        </w:trPr>
        <w:tc>
          <w:tcPr>
            <w:tcW w:type="dxa" w:w="1520"/>
            <w:shd w:val="clear" w:color="auto" w:fill="E8F7EE"/>
          </w:tcPr>
          <w:p>
            <w:r/>
            <w:r>
              <w:rPr>
                <w:sz w:val="19"/>
              </w:rPr>
              <w:t>4:10 – 4:45</w:t>
            </w:r>
          </w:p>
        </w:tc>
        <w:tc>
          <w:tcPr>
            <w:tcW w:type="dxa" w:w="1000"/>
            <w:shd w:val="clear" w:color="auto" w:fill="E8F7EE"/>
          </w:tcPr>
          <w:p>
            <w:r/>
            <w:r>
              <w:rPr>
                <w:sz w:val="19"/>
              </w:rPr>
              <w:t>35 min</w:t>
            </w:r>
          </w:p>
        </w:tc>
        <w:tc>
          <w:tcPr>
            <w:tcW w:type="dxa" w:w="1728"/>
            <w:shd w:val="clear" w:color="auto" w:fill="E8F7EE"/>
          </w:tcPr>
          <w:p>
            <w:r/>
            <w:r>
              <w:rPr>
                <w:b/>
                <w:sz w:val="19"/>
              </w:rPr>
              <w:t>Lab 5 — Your First Agent — instructions plus knowledge: build the HR agent, test it in Preview and find out what it refuses</w:t>
            </w:r>
          </w:p>
        </w:tc>
        <w:tc>
          <w:tcPr>
            <w:tcW w:type="dxa" w:w="1760"/>
            <w:shd w:val="clear" w:color="auto" w:fill="E8F7EE"/>
          </w:tcPr>
          <w:p>
            <w:r/>
            <w:r>
              <w:rPr>
                <w:sz w:val="19"/>
              </w:rPr>
              <w:t>Hands-on lab</w:t>
            </w:r>
          </w:p>
        </w:tc>
        <w:tc>
          <w:tcPr>
            <w:tcW w:type="dxa" w:w="1120"/>
            <w:shd w:val="clear" w:color="auto" w:fill="E8F7EE"/>
          </w:tcPr>
          <w:p>
            <w:r/>
            <w:r>
              <w:rPr>
                <w:sz w:val="19"/>
              </w:rPr>
              <w:t>106</w:t>
            </w:r>
          </w:p>
        </w:tc>
      </w:tr>
      <w:tr>
        <w:trPr>
          <w:cantSplit/>
        </w:trPr>
        <w:tc>
          <w:tcPr>
            <w:tcW w:type="dxa" w:w="1520"/>
            <w:shd w:val="clear" w:color="auto" w:fill="E8F7EE"/>
          </w:tcPr>
          <w:p>
            <w:r/>
            <w:r>
              <w:rPr>
                <w:sz w:val="19"/>
              </w:rPr>
              <w:t>4:45 – 5:20</w:t>
            </w:r>
          </w:p>
        </w:tc>
        <w:tc>
          <w:tcPr>
            <w:tcW w:type="dxa" w:w="1000"/>
            <w:shd w:val="clear" w:color="auto" w:fill="E8F7EE"/>
          </w:tcPr>
          <w:p>
            <w:r/>
            <w:r>
              <w:rPr>
                <w:sz w:val="19"/>
              </w:rPr>
              <w:t>35 min</w:t>
            </w:r>
          </w:p>
        </w:tc>
        <w:tc>
          <w:tcPr>
            <w:tcW w:type="dxa" w:w="1728"/>
            <w:shd w:val="clear" w:color="auto" w:fill="E8F7EE"/>
          </w:tcPr>
          <w:p>
            <w:r/>
            <w:r>
              <w:rPr>
                <w:b/>
                <w:sz w:val="19"/>
              </w:rPr>
              <w:t>Lab 6 — Procurement Agent with Tools — a workflow as a tool: the agent fills the inputs, the workflow's logic is enforced, the reference number proves it ran</w:t>
            </w:r>
          </w:p>
        </w:tc>
        <w:tc>
          <w:tcPr>
            <w:tcW w:type="dxa" w:w="1760"/>
            <w:shd w:val="clear" w:color="auto" w:fill="E8F7EE"/>
          </w:tcPr>
          <w:p>
            <w:r/>
            <w:r>
              <w:rPr>
                <w:sz w:val="19"/>
              </w:rPr>
              <w:t>Hands-on lab</w:t>
            </w:r>
          </w:p>
        </w:tc>
        <w:tc>
          <w:tcPr>
            <w:tcW w:type="dxa" w:w="1120"/>
            <w:shd w:val="clear" w:color="auto" w:fill="E8F7EE"/>
          </w:tcPr>
          <w:p>
            <w:r/>
            <w:r>
              <w:rPr>
                <w:sz w:val="19"/>
              </w:rPr>
              <w:t>110</w:t>
            </w:r>
          </w:p>
        </w:tc>
      </w:tr>
      <w:tr>
        <w:trPr>
          <w:cantSplit/>
        </w:trPr>
        <w:tc>
          <w:tcPr>
            <w:tcW w:type="dxa" w:w="1520"/>
            <w:shd w:val="clear" w:color="auto" w:fill="E8F7EE"/>
          </w:tcPr>
          <w:p>
            <w:r/>
            <w:r>
              <w:rPr>
                <w:sz w:val="19"/>
              </w:rPr>
              <w:t>5:20 – 5:50</w:t>
            </w:r>
          </w:p>
        </w:tc>
        <w:tc>
          <w:tcPr>
            <w:tcW w:type="dxa" w:w="1000"/>
            <w:shd w:val="clear" w:color="auto" w:fill="E8F7EE"/>
          </w:tcPr>
          <w:p>
            <w:r/>
            <w:r>
              <w:rPr>
                <w:sz w:val="19"/>
              </w:rPr>
              <w:t>30 min</w:t>
            </w:r>
          </w:p>
        </w:tc>
        <w:tc>
          <w:tcPr>
            <w:tcW w:type="dxa" w:w="1728"/>
            <w:shd w:val="clear" w:color="auto" w:fill="E8F7EE"/>
          </w:tcPr>
          <w:p>
            <w:r/>
            <w:r>
              <w:rPr>
                <w:b/>
                <w:sz w:val="19"/>
              </w:rPr>
              <w:t>Lab 7 — Sales Agent with Knowledge — grounding for the public: 20 SharePoint brochures, and refusing to invent a fee</w:t>
            </w:r>
          </w:p>
        </w:tc>
        <w:tc>
          <w:tcPr>
            <w:tcW w:type="dxa" w:w="1760"/>
            <w:shd w:val="clear" w:color="auto" w:fill="E8F7EE"/>
          </w:tcPr>
          <w:p>
            <w:r/>
            <w:r>
              <w:rPr>
                <w:sz w:val="19"/>
              </w:rPr>
              <w:t>Hands-on lab</w:t>
            </w:r>
          </w:p>
        </w:tc>
        <w:tc>
          <w:tcPr>
            <w:tcW w:type="dxa" w:w="1120"/>
            <w:shd w:val="clear" w:color="auto" w:fill="E8F7EE"/>
          </w:tcPr>
          <w:p>
            <w:r/>
            <w:r>
              <w:rPr>
                <w:sz w:val="19"/>
              </w:rPr>
              <w:t>114</w:t>
            </w:r>
          </w:p>
        </w:tc>
      </w:tr>
      <w:tr>
        <w:trPr>
          <w:cantSplit/>
        </w:trPr>
        <w:tc>
          <w:tcPr>
            <w:tcW w:type="dxa" w:w="1520"/>
            <w:shd w:val="clear" w:color="auto" w:fill="E8F7EE"/>
          </w:tcPr>
          <w:p>
            <w:r/>
            <w:r>
              <w:rPr>
                <w:sz w:val="19"/>
              </w:rPr>
              <w:t>5:50 – 6:20</w:t>
            </w:r>
          </w:p>
        </w:tc>
        <w:tc>
          <w:tcPr>
            <w:tcW w:type="dxa" w:w="1000"/>
            <w:shd w:val="clear" w:color="auto" w:fill="E8F7EE"/>
          </w:tcPr>
          <w:p>
            <w:r/>
            <w:r>
              <w:rPr>
                <w:sz w:val="19"/>
              </w:rPr>
              <w:t>30 min</w:t>
            </w:r>
          </w:p>
        </w:tc>
        <w:tc>
          <w:tcPr>
            <w:tcW w:type="dxa" w:w="1728"/>
            <w:shd w:val="clear" w:color="auto" w:fill="E8F7EE"/>
          </w:tcPr>
          <w:p>
            <w:r/>
            <w:r>
              <w:rPr>
                <w:b/>
                <w:sz w:val="19"/>
              </w:rPr>
              <w:t>Lab 8 — IT Support Agent with Skills — five uploaded skill packages, and the demonstration that a skill is a procedure, not a permission</w:t>
            </w:r>
          </w:p>
        </w:tc>
        <w:tc>
          <w:tcPr>
            <w:tcW w:type="dxa" w:w="1760"/>
            <w:shd w:val="clear" w:color="auto" w:fill="E8F7EE"/>
          </w:tcPr>
          <w:p>
            <w:r/>
            <w:r>
              <w:rPr>
                <w:sz w:val="19"/>
              </w:rPr>
              <w:t>Hands-on lab</w:t>
            </w:r>
          </w:p>
        </w:tc>
        <w:tc>
          <w:tcPr>
            <w:tcW w:type="dxa" w:w="1120"/>
            <w:shd w:val="clear" w:color="auto" w:fill="E8F7EE"/>
          </w:tcPr>
          <w:p>
            <w:r/>
            <w:r>
              <w:rPr>
                <w:sz w:val="19"/>
              </w:rPr>
              <w:t>118</w:t>
            </w:r>
          </w:p>
        </w:tc>
      </w:tr>
      <w:tr>
        <w:trPr>
          <w:cantSplit/>
        </w:trPr>
        <w:tc>
          <w:tcPr>
            <w:tcW w:type="dxa" w:w="1520"/>
            <w:shd w:val="clear" w:color="auto" w:fill="EAF1FF"/>
          </w:tcPr>
          <w:p>
            <w:r/>
            <w:r>
              <w:rPr>
                <w:sz w:val="19"/>
              </w:rPr>
              <w:t>6:20 – 6:30</w:t>
            </w:r>
          </w:p>
        </w:tc>
        <w:tc>
          <w:tcPr>
            <w:tcW w:type="dxa" w:w="1000"/>
            <w:shd w:val="clear" w:color="auto" w:fill="EAF1FF"/>
          </w:tcPr>
          <w:p>
            <w:r/>
            <w:r>
              <w:rPr>
                <w:sz w:val="19"/>
              </w:rPr>
              <w:t>10 min</w:t>
            </w:r>
          </w:p>
        </w:tc>
        <w:tc>
          <w:tcPr>
            <w:tcW w:type="dxa" w:w="1728"/>
            <w:shd w:val="clear" w:color="auto" w:fill="EAF1FF"/>
          </w:tcPr>
          <w:p>
            <w:r/>
            <w:r>
              <w:rPr>
                <w:b/>
                <w:sz w:val="19"/>
              </w:rPr>
              <w:t>Day 1 recap and evidence check</w:t>
            </w:r>
          </w:p>
        </w:tc>
        <w:tc>
          <w:tcPr>
            <w:tcW w:type="dxa" w:w="1760"/>
            <w:shd w:val="clear" w:color="auto" w:fill="EAF1FF"/>
          </w:tcPr>
          <w:p>
            <w:r/>
            <w:r>
              <w:rPr>
                <w:sz w:val="19"/>
              </w:rPr>
              <w:t>Facilitated discussion</w:t>
            </w:r>
          </w:p>
        </w:tc>
        <w:tc>
          <w:tcPr>
            <w:tcW w:type="dxa" w:w="1120"/>
            <w:shd w:val="clear" w:color="auto" w:fill="EAF1FF"/>
          </w:tcPr>
          <w:p>
            <w:r/>
            <w:r>
              <w:rPr>
                <w:sz w:val="19"/>
              </w:rPr>
              <w:t>71–105</w:t>
            </w:r>
          </w:p>
        </w:tc>
      </w:tr>
    </w:tbl>
    <w:p/>
    <w:p>
      <w:pPr>
        <w:pStyle w:val="Heading2"/>
      </w:pPr>
      <w:r>
        <w:t>Day 2 — Multi-Agent, Agent Flows, Human Review, RAG, Publishing &amp; Assessment</w:t>
      </w:r>
    </w:p>
    <w:p>
      <w:r>
        <w:t>Module 3 continued, then Modules 4–5: the multi-agent content team, the workflow/agent boundary crossed both ways, HTTP and the boundary of agency, the human review gate, RAG twice over, and publishing to channels — Labs 9–17, then the assessment.</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1728"/>
        <w:gridCol w:w="1728"/>
        <w:gridCol w:w="1728"/>
        <w:gridCol w:w="1728"/>
        <w:gridCol w:w="1728"/>
      </w:tblGrid>
      <w:tr>
        <w:trPr>
          <w:cantSplit/>
        </w:trPr>
        <w:tc>
          <w:tcPr>
            <w:tcW w:type="dxa" w:w="1520"/>
            <w:shd w:val="clear" w:color="auto" w:fill="1F6FEB"/>
          </w:tcPr>
          <w:p>
            <w:r/>
            <w:r>
              <w:rPr>
                <w:b/>
                <w:color w:val="FFFFFF"/>
                <w:sz w:val="19"/>
              </w:rPr>
              <w:t>Time</w:t>
            </w:r>
          </w:p>
        </w:tc>
        <w:tc>
          <w:tcPr>
            <w:tcW w:type="dxa" w:w="1000"/>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60"/>
            <w:shd w:val="clear" w:color="auto" w:fill="1F6FEB"/>
          </w:tcPr>
          <w:p>
            <w:r/>
            <w:r>
              <w:rPr>
                <w:b/>
                <w:color w:val="FFFFFF"/>
                <w:sz w:val="19"/>
              </w:rPr>
              <w:t>Method</w:t>
            </w:r>
          </w:p>
        </w:tc>
        <w:tc>
          <w:tcPr>
            <w:tcW w:type="dxa" w:w="1120"/>
            <w:shd w:val="clear" w:color="auto" w:fill="1F6FEB"/>
          </w:tcPr>
          <w:p>
            <w:r/>
            <w:r>
              <w:rPr>
                <w:b/>
                <w:color w:val="FFFFFF"/>
                <w:sz w:val="19"/>
              </w:rPr>
              <w:t>Slides</w:t>
            </w:r>
          </w:p>
        </w:tc>
      </w:tr>
      <w:tr>
        <w:trPr>
          <w:cantSplit/>
        </w:trPr>
        <w:tc>
          <w:tcPr>
            <w:tcW w:type="dxa" w:w="1520"/>
            <w:shd w:val="clear" w:color="auto" w:fill="EAF1FF"/>
          </w:tcPr>
          <w:p>
            <w:r/>
            <w:r>
              <w:rPr>
                <w:sz w:val="19"/>
              </w:rPr>
              <w:t>9:30 – 9:35</w:t>
            </w:r>
          </w:p>
        </w:tc>
        <w:tc>
          <w:tcPr>
            <w:tcW w:type="dxa" w:w="1000"/>
            <w:shd w:val="clear" w:color="auto" w:fill="EAF1FF"/>
          </w:tcPr>
          <w:p>
            <w:r/>
            <w:r>
              <w:rPr>
                <w:sz w:val="19"/>
              </w:rPr>
              <w:t>5 min</w:t>
            </w:r>
          </w:p>
        </w:tc>
        <w:tc>
          <w:tcPr>
            <w:tcW w:type="dxa" w:w="1728"/>
            <w:shd w:val="clear" w:color="auto" w:fill="EAF1FF"/>
          </w:tcPr>
          <w:p>
            <w:r/>
            <w:r>
              <w:rPr>
                <w:b/>
                <w:sz w:val="19"/>
              </w:rPr>
              <w:t>Day 1 recap and Q&amp;A</w:t>
            </w:r>
          </w:p>
        </w:tc>
        <w:tc>
          <w:tcPr>
            <w:tcW w:type="dxa" w:w="1760"/>
            <w:shd w:val="clear" w:color="auto" w:fill="EAF1FF"/>
          </w:tcPr>
          <w:p>
            <w:r/>
            <w:r>
              <w:rPr>
                <w:sz w:val="19"/>
              </w:rPr>
              <w:t>Facilitated discussion</w:t>
            </w:r>
          </w:p>
        </w:tc>
        <w:tc>
          <w:tcPr>
            <w:tcW w:type="dxa" w:w="1120"/>
            <w:shd w:val="clear" w:color="auto" w:fill="EAF1FF"/>
          </w:tcPr>
          <w:p>
            <w:r/>
            <w:r>
              <w:rPr>
                <w:sz w:val="19"/>
              </w:rPr>
              <w:t>71–105</w:t>
            </w:r>
          </w:p>
        </w:tc>
      </w:tr>
      <w:tr>
        <w:trPr>
          <w:cantSplit/>
        </w:trPr>
        <w:tc>
          <w:tcPr>
            <w:tcW w:type="dxa" w:w="1520"/>
            <w:shd w:val="clear" w:color="auto" w:fill="E8F7EE"/>
          </w:tcPr>
          <w:p>
            <w:r/>
            <w:r>
              <w:rPr>
                <w:sz w:val="19"/>
              </w:rPr>
              <w:t>9:35 – 10:10</w:t>
            </w:r>
          </w:p>
        </w:tc>
        <w:tc>
          <w:tcPr>
            <w:tcW w:type="dxa" w:w="1000"/>
            <w:shd w:val="clear" w:color="auto" w:fill="E8F7EE"/>
          </w:tcPr>
          <w:p>
            <w:r/>
            <w:r>
              <w:rPr>
                <w:sz w:val="19"/>
              </w:rPr>
              <w:t>35 min</w:t>
            </w:r>
          </w:p>
        </w:tc>
        <w:tc>
          <w:tcPr>
            <w:tcW w:type="dxa" w:w="1728"/>
            <w:shd w:val="clear" w:color="auto" w:fill="E8F7EE"/>
          </w:tcPr>
          <w:p>
            <w:r/>
            <w:r>
              <w:rPr>
                <w:b/>
                <w:sz w:val="19"/>
              </w:rPr>
              <w:t>Lab 9 — Multi-Agent Content Team — one topic, four connected agents: the manager delegates to Research, Blog and Review, and a person approves at the end</w:t>
            </w:r>
          </w:p>
        </w:tc>
        <w:tc>
          <w:tcPr>
            <w:tcW w:type="dxa" w:w="1760"/>
            <w:shd w:val="clear" w:color="auto" w:fill="E8F7EE"/>
          </w:tcPr>
          <w:p>
            <w:r/>
            <w:r>
              <w:rPr>
                <w:sz w:val="19"/>
              </w:rPr>
              <w:t>Hands-on lab</w:t>
            </w:r>
          </w:p>
        </w:tc>
        <w:tc>
          <w:tcPr>
            <w:tcW w:type="dxa" w:w="1120"/>
            <w:shd w:val="clear" w:color="auto" w:fill="E8F7EE"/>
          </w:tcPr>
          <w:p>
            <w:r/>
            <w:r>
              <w:rPr>
                <w:sz w:val="19"/>
              </w:rPr>
              <w:t>122</w:t>
            </w:r>
          </w:p>
        </w:tc>
      </w:tr>
      <w:tr>
        <w:trPr>
          <w:cantSplit/>
        </w:trPr>
        <w:tc>
          <w:tcPr>
            <w:tcW w:type="dxa" w:w="1520"/>
            <w:shd w:val="clear" w:color="auto" w:fill="E8F7EE"/>
          </w:tcPr>
          <w:p>
            <w:r/>
            <w:r>
              <w:rPr>
                <w:sz w:val="19"/>
              </w:rPr>
              <w:t>10:10 – 10:35</w:t>
            </w:r>
          </w:p>
        </w:tc>
        <w:tc>
          <w:tcPr>
            <w:tcW w:type="dxa" w:w="1000"/>
            <w:shd w:val="clear" w:color="auto" w:fill="E8F7EE"/>
          </w:tcPr>
          <w:p>
            <w:r/>
            <w:r>
              <w:rPr>
                <w:sz w:val="19"/>
              </w:rPr>
              <w:t>25 min</w:t>
            </w:r>
          </w:p>
        </w:tc>
        <w:tc>
          <w:tcPr>
            <w:tcW w:type="dxa" w:w="1728"/>
            <w:shd w:val="clear" w:color="auto" w:fill="E8F7EE"/>
          </w:tcPr>
          <w:p>
            <w:r/>
            <w:r>
              <w:rPr>
                <w:b/>
                <w:sz w:val="19"/>
              </w:rPr>
              <w:t>Lab 10 — Calling Agent from Workflow — the workflow calls the model at a fixed step: Start-node topic input, the draft posted to the Training team's General channel</w:t>
            </w:r>
          </w:p>
        </w:tc>
        <w:tc>
          <w:tcPr>
            <w:tcW w:type="dxa" w:w="1760"/>
            <w:shd w:val="clear" w:color="auto" w:fill="E8F7EE"/>
          </w:tcPr>
          <w:p>
            <w:r/>
            <w:r>
              <w:rPr>
                <w:sz w:val="19"/>
              </w:rPr>
              <w:t>Hands-on lab</w:t>
            </w:r>
          </w:p>
        </w:tc>
        <w:tc>
          <w:tcPr>
            <w:tcW w:type="dxa" w:w="1120"/>
            <w:shd w:val="clear" w:color="auto" w:fill="E8F7EE"/>
          </w:tcPr>
          <w:p>
            <w:r/>
            <w:r>
              <w:rPr>
                <w:sz w:val="19"/>
              </w:rPr>
              <w:t>126</w:t>
            </w:r>
          </w:p>
        </w:tc>
      </w:tr>
      <w:tr>
        <w:trPr>
          <w:cantSplit/>
        </w:trPr>
        <w:tc>
          <w:tcPr>
            <w:tcW w:type="dxa" w:w="1520"/>
            <w:shd w:val="clear" w:color="auto" w:fill="E8F7EE"/>
          </w:tcPr>
          <w:p>
            <w:r/>
            <w:r>
              <w:rPr>
                <w:sz w:val="19"/>
              </w:rPr>
              <w:t>10:35 – 11:00</w:t>
            </w:r>
          </w:p>
        </w:tc>
        <w:tc>
          <w:tcPr>
            <w:tcW w:type="dxa" w:w="1000"/>
            <w:shd w:val="clear" w:color="auto" w:fill="E8F7EE"/>
          </w:tcPr>
          <w:p>
            <w:r/>
            <w:r>
              <w:rPr>
                <w:sz w:val="19"/>
              </w:rPr>
              <w:t>25 min</w:t>
            </w:r>
          </w:p>
        </w:tc>
        <w:tc>
          <w:tcPr>
            <w:tcW w:type="dxa" w:w="1728"/>
            <w:shd w:val="clear" w:color="auto" w:fill="E8F7EE"/>
          </w:tcPr>
          <w:p>
            <w:r/>
            <w:r>
              <w:rPr>
                <w:b/>
                <w:sz w:val="19"/>
              </w:rPr>
              <w:t>Lab 11 — Calling Workflow from Agent — the boundary crossed the other way: the Blog Writer Agent runs the published workflow as its tool</w:t>
            </w:r>
          </w:p>
        </w:tc>
        <w:tc>
          <w:tcPr>
            <w:tcW w:type="dxa" w:w="1760"/>
            <w:shd w:val="clear" w:color="auto" w:fill="E8F7EE"/>
          </w:tcPr>
          <w:p>
            <w:r/>
            <w:r>
              <w:rPr>
                <w:sz w:val="19"/>
              </w:rPr>
              <w:t>Hands-on lab</w:t>
            </w:r>
          </w:p>
        </w:tc>
        <w:tc>
          <w:tcPr>
            <w:tcW w:type="dxa" w:w="1120"/>
            <w:shd w:val="clear" w:color="auto" w:fill="E8F7EE"/>
          </w:tcPr>
          <w:p>
            <w:r/>
            <w:r>
              <w:rPr>
                <w:sz w:val="19"/>
              </w:rPr>
              <w:t>130</w:t>
            </w:r>
          </w:p>
        </w:tc>
      </w:tr>
      <w:tr>
        <w:trPr>
          <w:cantSplit/>
        </w:trPr>
        <w:tc>
          <w:tcPr>
            <w:tcW w:type="dxa" w:w="1520"/>
            <w:shd w:val="clear" w:color="auto" w:fill="FFF4E5"/>
          </w:tcPr>
          <w:p>
            <w:r/>
            <w:r>
              <w:rPr>
                <w:sz w:val="19"/>
              </w:rPr>
              <w:t>11:00 – 11:15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11:15 – 11:40</w:t>
            </w:r>
          </w:p>
        </w:tc>
        <w:tc>
          <w:tcPr>
            <w:tcW w:type="dxa" w:w="1000"/>
            <w:shd w:val="clear" w:color="auto" w:fill="EAF1FF"/>
          </w:tcPr>
          <w:p>
            <w:r/>
            <w:r>
              <w:rPr>
                <w:sz w:val="19"/>
              </w:rPr>
              <w:t>25 min</w:t>
            </w:r>
          </w:p>
        </w:tc>
        <w:tc>
          <w:tcPr>
            <w:tcW w:type="dxa" w:w="1728"/>
            <w:shd w:val="clear" w:color="auto" w:fill="EAF1FF"/>
          </w:tcPr>
          <w:p>
            <w:r/>
            <w:r>
              <w:rPr>
                <w:b/>
                <w:sz w:val="19"/>
              </w:rPr>
              <w:t>Module 4: agent flows and the Agent node, the HTTP trigger (GET vs POST, the URL generated on Save), request body JSON schema, Response node and status codes, structured output, Compose, the boundary of agency</w:t>
            </w:r>
          </w:p>
        </w:tc>
        <w:tc>
          <w:tcPr>
            <w:tcW w:type="dxa" w:w="1760"/>
            <w:shd w:val="clear" w:color="auto" w:fill="EAF1FF"/>
          </w:tcPr>
          <w:p>
            <w:r/>
            <w:r>
              <w:rPr>
                <w:sz w:val="19"/>
              </w:rPr>
              <w:t>Lecture &amp; demo</w:t>
            </w:r>
          </w:p>
        </w:tc>
        <w:tc>
          <w:tcPr>
            <w:tcW w:type="dxa" w:w="1120"/>
            <w:shd w:val="clear" w:color="auto" w:fill="EAF1FF"/>
          </w:tcPr>
          <w:p>
            <w:r/>
            <w:r>
              <w:rPr>
                <w:sz w:val="19"/>
              </w:rPr>
              <w:t>134–149</w:t>
            </w:r>
          </w:p>
        </w:tc>
      </w:tr>
      <w:tr>
        <w:trPr>
          <w:cantSplit/>
        </w:trPr>
        <w:tc>
          <w:tcPr>
            <w:tcW w:type="dxa" w:w="1520"/>
            <w:shd w:val="clear" w:color="auto" w:fill="E8F7EE"/>
          </w:tcPr>
          <w:p>
            <w:r/>
            <w:r>
              <w:rPr>
                <w:sz w:val="19"/>
              </w:rPr>
              <w:t>11:40 – 12:25</w:t>
            </w:r>
          </w:p>
        </w:tc>
        <w:tc>
          <w:tcPr>
            <w:tcW w:type="dxa" w:w="1000"/>
            <w:shd w:val="clear" w:color="auto" w:fill="E8F7EE"/>
          </w:tcPr>
          <w:p>
            <w:r/>
            <w:r>
              <w:rPr>
                <w:sz w:val="19"/>
              </w:rPr>
              <w:t>45 min</w:t>
            </w:r>
          </w:p>
        </w:tc>
        <w:tc>
          <w:tcPr>
            <w:tcW w:type="dxa" w:w="1728"/>
            <w:shd w:val="clear" w:color="auto" w:fill="E8F7EE"/>
          </w:tcPr>
          <w:p>
            <w:r/>
            <w:r>
              <w:rPr>
                <w:b/>
                <w:sz w:val="19"/>
              </w:rPr>
              <w:t>Lab 12 — HTTP and Application Approval Agent — web form to workflow over HTTP: SharePoint duplicate check, six ordered rules, structured output, four decisions</w:t>
            </w:r>
          </w:p>
        </w:tc>
        <w:tc>
          <w:tcPr>
            <w:tcW w:type="dxa" w:w="1760"/>
            <w:shd w:val="clear" w:color="auto" w:fill="E8F7EE"/>
          </w:tcPr>
          <w:p>
            <w:r/>
            <w:r>
              <w:rPr>
                <w:sz w:val="19"/>
              </w:rPr>
              <w:t>Hands-on lab</w:t>
            </w:r>
          </w:p>
        </w:tc>
        <w:tc>
          <w:tcPr>
            <w:tcW w:type="dxa" w:w="1120"/>
            <w:shd w:val="clear" w:color="auto" w:fill="E8F7EE"/>
          </w:tcPr>
          <w:p>
            <w:r/>
            <w:r>
              <w:rPr>
                <w:sz w:val="19"/>
              </w:rPr>
              <w:t>150</w:t>
            </w:r>
          </w:p>
        </w:tc>
      </w:tr>
      <w:tr>
        <w:trPr>
          <w:cantSplit/>
        </w:trPr>
        <w:tc>
          <w:tcPr>
            <w:tcW w:type="dxa" w:w="1520"/>
            <w:shd w:val="clear" w:color="auto" w:fill="FFF4E5"/>
          </w:tcPr>
          <w:p>
            <w:r/>
            <w:r>
              <w:rPr>
                <w:sz w:val="19"/>
              </w:rPr>
              <w:t>12:25 – 1:25</w:t>
            </w:r>
          </w:p>
        </w:tc>
        <w:tc>
          <w:tcPr>
            <w:tcW w:type="dxa" w:w="1000"/>
            <w:shd w:val="clear" w:color="auto" w:fill="FFF4E5"/>
          </w:tcPr>
          <w:p>
            <w:r/>
            <w:r>
              <w:rPr>
                <w:sz w:val="19"/>
              </w:rPr>
              <w:t>60 min</w:t>
            </w:r>
          </w:p>
        </w:tc>
        <w:tc>
          <w:tcPr>
            <w:tcW w:type="dxa" w:w="1728"/>
            <w:shd w:val="clear" w:color="auto" w:fill="FFF4E5"/>
          </w:tcPr>
          <w:p>
            <w:r/>
            <w:r>
              <w:rPr>
                <w:sz w:val="19"/>
              </w:rPr>
              <w:t>Lunch</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1:25 – 1:55</w:t>
            </w:r>
          </w:p>
        </w:tc>
        <w:tc>
          <w:tcPr>
            <w:tcW w:type="dxa" w:w="1000"/>
            <w:shd w:val="clear" w:color="auto" w:fill="E8F7EE"/>
          </w:tcPr>
          <w:p>
            <w:r/>
            <w:r>
              <w:rPr>
                <w:sz w:val="19"/>
              </w:rPr>
              <w:t>30 min</w:t>
            </w:r>
          </w:p>
        </w:tc>
        <w:tc>
          <w:tcPr>
            <w:tcW w:type="dxa" w:w="1728"/>
            <w:shd w:val="clear" w:color="auto" w:fill="E8F7EE"/>
          </w:tcPr>
          <w:p>
            <w:r/>
            <w:r>
              <w:rPr>
                <w:b/>
                <w:sz w:val="19"/>
              </w:rPr>
              <w:t>Lab 13 — HTTP and Chatbot — the agent alone in public: contact gate, grounded FAQ, the refusal it must never break, and the probes that break it</w:t>
            </w:r>
          </w:p>
        </w:tc>
        <w:tc>
          <w:tcPr>
            <w:tcW w:type="dxa" w:w="1760"/>
            <w:shd w:val="clear" w:color="auto" w:fill="E8F7EE"/>
          </w:tcPr>
          <w:p>
            <w:r/>
            <w:r>
              <w:rPr>
                <w:sz w:val="19"/>
              </w:rPr>
              <w:t>Hands-on lab</w:t>
            </w:r>
          </w:p>
        </w:tc>
        <w:tc>
          <w:tcPr>
            <w:tcW w:type="dxa" w:w="1120"/>
            <w:shd w:val="clear" w:color="auto" w:fill="E8F7EE"/>
          </w:tcPr>
          <w:p>
            <w:r/>
            <w:r>
              <w:rPr>
                <w:sz w:val="19"/>
              </w:rPr>
              <w:t>154</w:t>
            </w:r>
          </w:p>
        </w:tc>
      </w:tr>
      <w:tr>
        <w:trPr>
          <w:cantSplit/>
        </w:trPr>
        <w:tc>
          <w:tcPr>
            <w:tcW w:type="dxa" w:w="1520"/>
            <w:shd w:val="clear" w:color="auto" w:fill="E8F7EE"/>
          </w:tcPr>
          <w:p>
            <w:r/>
            <w:r>
              <w:rPr>
                <w:sz w:val="19"/>
              </w:rPr>
              <w:t>1:55 – 2:30</w:t>
            </w:r>
          </w:p>
        </w:tc>
        <w:tc>
          <w:tcPr>
            <w:tcW w:type="dxa" w:w="1000"/>
            <w:shd w:val="clear" w:color="auto" w:fill="E8F7EE"/>
          </w:tcPr>
          <w:p>
            <w:r/>
            <w:r>
              <w:rPr>
                <w:sz w:val="19"/>
              </w:rPr>
              <w:t>35 min</w:t>
            </w:r>
          </w:p>
        </w:tc>
        <w:tc>
          <w:tcPr>
            <w:tcW w:type="dxa" w:w="1728"/>
            <w:shd w:val="clear" w:color="auto" w:fill="E8F7EE"/>
          </w:tcPr>
          <w:p>
            <w:r/>
            <w:r>
              <w:rPr>
                <w:b/>
                <w:sz w:val="19"/>
              </w:rPr>
              <w:t>Lab 14 — HTTP and Human Review — the Human review gate in Teams and the run that will not proceed</w:t>
            </w:r>
          </w:p>
        </w:tc>
        <w:tc>
          <w:tcPr>
            <w:tcW w:type="dxa" w:w="1760"/>
            <w:shd w:val="clear" w:color="auto" w:fill="E8F7EE"/>
          </w:tcPr>
          <w:p>
            <w:r/>
            <w:r>
              <w:rPr>
                <w:sz w:val="19"/>
              </w:rPr>
              <w:t>Hands-on lab</w:t>
            </w:r>
          </w:p>
        </w:tc>
        <w:tc>
          <w:tcPr>
            <w:tcW w:type="dxa" w:w="1120"/>
            <w:shd w:val="clear" w:color="auto" w:fill="E8F7EE"/>
          </w:tcPr>
          <w:p>
            <w:r/>
            <w:r>
              <w:rPr>
                <w:sz w:val="19"/>
              </w:rPr>
              <w:t>158</w:t>
            </w:r>
          </w:p>
        </w:tc>
      </w:tr>
      <w:tr>
        <w:trPr>
          <w:cantSplit/>
        </w:trPr>
        <w:tc>
          <w:tcPr>
            <w:tcW w:type="dxa" w:w="1520"/>
            <w:shd w:val="clear" w:color="auto" w:fill="EAF1FF"/>
          </w:tcPr>
          <w:p>
            <w:r/>
            <w:r>
              <w:rPr>
                <w:sz w:val="19"/>
              </w:rPr>
              <w:t>2:30 – 2:45</w:t>
            </w:r>
          </w:p>
        </w:tc>
        <w:tc>
          <w:tcPr>
            <w:tcW w:type="dxa" w:w="1000"/>
            <w:shd w:val="clear" w:color="auto" w:fill="EAF1FF"/>
          </w:tcPr>
          <w:p>
            <w:r/>
            <w:r>
              <w:rPr>
                <w:sz w:val="19"/>
              </w:rPr>
              <w:t>15 min</w:t>
            </w:r>
          </w:p>
        </w:tc>
        <w:tc>
          <w:tcPr>
            <w:tcW w:type="dxa" w:w="1728"/>
            <w:shd w:val="clear" w:color="auto" w:fill="EAF1FF"/>
          </w:tcPr>
          <w:p>
            <w:r/>
            <w:r>
              <w:rPr>
                <w:b/>
                <w:sz w:val="19"/>
              </w:rPr>
              <w:t>Module 5: why retrieval rather than a bigger prompt; the RAG pipeline; chunking, embeddings, dimension and top_k; built-in knowledge versus an external vector store</w:t>
            </w:r>
          </w:p>
        </w:tc>
        <w:tc>
          <w:tcPr>
            <w:tcW w:type="dxa" w:w="1760"/>
            <w:shd w:val="clear" w:color="auto" w:fill="EAF1FF"/>
          </w:tcPr>
          <w:p>
            <w:r/>
            <w:r>
              <w:rPr>
                <w:sz w:val="19"/>
              </w:rPr>
              <w:t>Lecture &amp; demo</w:t>
            </w:r>
          </w:p>
        </w:tc>
        <w:tc>
          <w:tcPr>
            <w:tcW w:type="dxa" w:w="1120"/>
            <w:shd w:val="clear" w:color="auto" w:fill="EAF1FF"/>
          </w:tcPr>
          <w:p>
            <w:r/>
            <w:r>
              <w:rPr>
                <w:sz w:val="19"/>
              </w:rPr>
              <w:t>162–169</w:t>
            </w:r>
          </w:p>
        </w:tc>
      </w:tr>
      <w:tr>
        <w:trPr>
          <w:cantSplit/>
        </w:trPr>
        <w:tc>
          <w:tcPr>
            <w:tcW w:type="dxa" w:w="1520"/>
            <w:shd w:val="clear" w:color="auto" w:fill="E8F7EE"/>
          </w:tcPr>
          <w:p>
            <w:r/>
            <w:r>
              <w:rPr>
                <w:sz w:val="19"/>
              </w:rPr>
              <w:t>2:45 – 3:15</w:t>
            </w:r>
          </w:p>
        </w:tc>
        <w:tc>
          <w:tcPr>
            <w:tcW w:type="dxa" w:w="1000"/>
            <w:shd w:val="clear" w:color="auto" w:fill="E8F7EE"/>
          </w:tcPr>
          <w:p>
            <w:r/>
            <w:r>
              <w:rPr>
                <w:sz w:val="19"/>
              </w:rPr>
              <w:t>30 min</w:t>
            </w:r>
          </w:p>
        </w:tc>
        <w:tc>
          <w:tcPr>
            <w:tcW w:type="dxa" w:w="1728"/>
            <w:shd w:val="clear" w:color="auto" w:fill="E8F7EE"/>
          </w:tcPr>
          <w:p>
            <w:r/>
            <w:r>
              <w:rPr>
                <w:b/>
                <w:sz w:val="19"/>
              </w:rPr>
              <w:t>Lab 15 — RAG with Knowledge Base — RAG as a product setting: three nodes, no ingestion, nothing you can inspect</w:t>
            </w:r>
          </w:p>
        </w:tc>
        <w:tc>
          <w:tcPr>
            <w:tcW w:type="dxa" w:w="1760"/>
            <w:shd w:val="clear" w:color="auto" w:fill="E8F7EE"/>
          </w:tcPr>
          <w:p>
            <w:r/>
            <w:r>
              <w:rPr>
                <w:sz w:val="19"/>
              </w:rPr>
              <w:t>Hands-on lab</w:t>
            </w:r>
          </w:p>
        </w:tc>
        <w:tc>
          <w:tcPr>
            <w:tcW w:type="dxa" w:w="1120"/>
            <w:shd w:val="clear" w:color="auto" w:fill="E8F7EE"/>
          </w:tcPr>
          <w:p>
            <w:r/>
            <w:r>
              <w:rPr>
                <w:sz w:val="19"/>
              </w:rPr>
              <w:t>170</w:t>
            </w:r>
          </w:p>
        </w:tc>
      </w:tr>
      <w:tr>
        <w:trPr>
          <w:cantSplit/>
        </w:trPr>
        <w:tc>
          <w:tcPr>
            <w:tcW w:type="dxa" w:w="1520"/>
            <w:shd w:val="clear" w:color="auto" w:fill="E8F7EE"/>
          </w:tcPr>
          <w:p>
            <w:r/>
            <w:r>
              <w:rPr>
                <w:sz w:val="19"/>
              </w:rPr>
              <w:t>3:15 – 3:45</w:t>
            </w:r>
          </w:p>
        </w:tc>
        <w:tc>
          <w:tcPr>
            <w:tcW w:type="dxa" w:w="1000"/>
            <w:shd w:val="clear" w:color="auto" w:fill="E8F7EE"/>
          </w:tcPr>
          <w:p>
            <w:r/>
            <w:r>
              <w:rPr>
                <w:sz w:val="19"/>
              </w:rPr>
              <w:t>30 min</w:t>
            </w:r>
          </w:p>
        </w:tc>
        <w:tc>
          <w:tcPr>
            <w:tcW w:type="dxa" w:w="1728"/>
            <w:shd w:val="clear" w:color="auto" w:fill="E8F7EE"/>
          </w:tcPr>
          <w:p>
            <w:r/>
            <w:r>
              <w:rPr>
                <w:b/>
                <w:sz w:val="19"/>
              </w:rPr>
              <w:t>Lab 16 — RAG with Pinecone — rebuild the same chatbot on Pinecone and compare the levers</w:t>
            </w:r>
          </w:p>
        </w:tc>
        <w:tc>
          <w:tcPr>
            <w:tcW w:type="dxa" w:w="1760"/>
            <w:shd w:val="clear" w:color="auto" w:fill="E8F7EE"/>
          </w:tcPr>
          <w:p>
            <w:r/>
            <w:r>
              <w:rPr>
                <w:sz w:val="19"/>
              </w:rPr>
              <w:t>Hands-on lab</w:t>
            </w:r>
          </w:p>
        </w:tc>
        <w:tc>
          <w:tcPr>
            <w:tcW w:type="dxa" w:w="1120"/>
            <w:shd w:val="clear" w:color="auto" w:fill="E8F7EE"/>
          </w:tcPr>
          <w:p>
            <w:r/>
            <w:r>
              <w:rPr>
                <w:sz w:val="19"/>
              </w:rPr>
              <w:t>174</w:t>
            </w:r>
          </w:p>
        </w:tc>
      </w:tr>
      <w:tr>
        <w:trPr>
          <w:cantSplit/>
        </w:trPr>
        <w:tc>
          <w:tcPr>
            <w:tcW w:type="dxa" w:w="1520"/>
            <w:shd w:val="clear" w:color="auto" w:fill="FFF4E5"/>
          </w:tcPr>
          <w:p>
            <w:r/>
            <w:r>
              <w:rPr>
                <w:sz w:val="19"/>
              </w:rPr>
              <w:t>3:45 – 4:00</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4:00 – 4:25</w:t>
            </w:r>
          </w:p>
        </w:tc>
        <w:tc>
          <w:tcPr>
            <w:tcW w:type="dxa" w:w="1000"/>
            <w:shd w:val="clear" w:color="auto" w:fill="E8F7EE"/>
          </w:tcPr>
          <w:p>
            <w:r/>
            <w:r>
              <w:rPr>
                <w:sz w:val="19"/>
              </w:rPr>
              <w:t>25 min</w:t>
            </w:r>
          </w:p>
        </w:tc>
        <w:tc>
          <w:tcPr>
            <w:tcW w:type="dxa" w:w="1728"/>
            <w:shd w:val="clear" w:color="auto" w:fill="E8F7EE"/>
          </w:tcPr>
          <w:p>
            <w:r/>
            <w:r>
              <w:rPr>
                <w:b/>
                <w:sz w:val="19"/>
              </w:rPr>
              <w:t>Lab 17 — Publish to Teams, Microsoft 365 Copilot and the Web — Publish, then Channels +: the HR agent to Microsoft Teams and Microsoft 365 Copilot, the Sales agent to a website — and why a channel is a door, not a brain</w:t>
            </w:r>
          </w:p>
        </w:tc>
        <w:tc>
          <w:tcPr>
            <w:tcW w:type="dxa" w:w="1760"/>
            <w:shd w:val="clear" w:color="auto" w:fill="E8F7EE"/>
          </w:tcPr>
          <w:p>
            <w:r/>
            <w:r>
              <w:rPr>
                <w:sz w:val="19"/>
              </w:rPr>
              <w:t>Hands-on lab</w:t>
            </w:r>
          </w:p>
        </w:tc>
        <w:tc>
          <w:tcPr>
            <w:tcW w:type="dxa" w:w="1120"/>
            <w:shd w:val="clear" w:color="auto" w:fill="E8F7EE"/>
          </w:tcPr>
          <w:p>
            <w:r/>
            <w:r>
              <w:rPr>
                <w:sz w:val="19"/>
              </w:rPr>
              <w:t>178</w:t>
            </w:r>
          </w:p>
        </w:tc>
      </w:tr>
      <w:tr>
        <w:trPr>
          <w:cantSplit/>
        </w:trPr>
        <w:tc>
          <w:tcPr>
            <w:tcW w:type="dxa" w:w="1520"/>
            <w:shd w:val="clear" w:color="auto" w:fill="EAF1FF"/>
          </w:tcPr>
          <w:p>
            <w:r/>
            <w:r>
              <w:rPr>
                <w:sz w:val="19"/>
              </w:rPr>
              <w:t>4:25 – 4:30</w:t>
            </w:r>
          </w:p>
        </w:tc>
        <w:tc>
          <w:tcPr>
            <w:tcW w:type="dxa" w:w="1000"/>
            <w:shd w:val="clear" w:color="auto" w:fill="EAF1FF"/>
          </w:tcPr>
          <w:p>
            <w:r/>
            <w:r>
              <w:rPr>
                <w:sz w:val="19"/>
              </w:rPr>
              <w:t>5 min</w:t>
            </w:r>
          </w:p>
        </w:tc>
        <w:tc>
          <w:tcPr>
            <w:tcW w:type="dxa" w:w="1728"/>
            <w:shd w:val="clear" w:color="auto" w:fill="EAF1FF"/>
          </w:tcPr>
          <w:p>
            <w:r/>
            <w:r>
              <w:rPr>
                <w:b/>
                <w:sz w:val="19"/>
              </w:rPr>
              <w:t>Course synthesis and briefing before the assessment</w:t>
            </w:r>
          </w:p>
        </w:tc>
        <w:tc>
          <w:tcPr>
            <w:tcW w:type="dxa" w:w="1760"/>
            <w:shd w:val="clear" w:color="auto" w:fill="EAF1FF"/>
          </w:tcPr>
          <w:p>
            <w:r/>
            <w:r>
              <w:rPr>
                <w:sz w:val="19"/>
              </w:rPr>
              <w:t>Facilitated discussion</w:t>
            </w:r>
          </w:p>
        </w:tc>
        <w:tc>
          <w:tcPr>
            <w:tcW w:type="dxa" w:w="1120"/>
            <w:shd w:val="clear" w:color="auto" w:fill="EAF1FF"/>
          </w:tcPr>
          <w:p>
            <w:r/>
            <w:r>
              <w:rPr>
                <w:sz w:val="19"/>
              </w:rPr>
              <w:t>182–187</w:t>
            </w:r>
          </w:p>
        </w:tc>
      </w:tr>
      <w:tr>
        <w:trPr>
          <w:cantSplit/>
        </w:trPr>
        <w:tc>
          <w:tcPr>
            <w:tcW w:type="dxa" w:w="1520"/>
            <w:shd w:val="clear" w:color="auto" w:fill="FDE8E8"/>
          </w:tcPr>
          <w:p>
            <w:r/>
            <w:r>
              <w:rPr>
                <w:sz w:val="19"/>
              </w:rPr>
              <w:t>4:30 – 5:30</w:t>
            </w:r>
          </w:p>
        </w:tc>
        <w:tc>
          <w:tcPr>
            <w:tcW w:type="dxa" w:w="1000"/>
            <w:shd w:val="clear" w:color="auto" w:fill="FDE8E8"/>
          </w:tcPr>
          <w:p>
            <w:r/>
            <w:r>
              <w:rPr>
                <w:sz w:val="19"/>
              </w:rPr>
              <w:t>60 min</w:t>
            </w:r>
          </w:p>
        </w:tc>
        <w:tc>
          <w:tcPr>
            <w:tcW w:type="dxa" w:w="1728"/>
            <w:shd w:val="clear" w:color="auto" w:fill="FDE8E8"/>
          </w:tcPr>
          <w:p>
            <w:r/>
            <w:r>
              <w:rPr>
                <w:b/>
                <w:sz w:val="19"/>
              </w:rPr>
              <w:t>Written Assessment (WA / SAQ) — 1 hour, open book</w:t>
            </w:r>
          </w:p>
        </w:tc>
        <w:tc>
          <w:tcPr>
            <w:tcW w:type="dxa" w:w="1760"/>
            <w:shd w:val="clear" w:color="auto" w:fill="FDE8E8"/>
          </w:tcPr>
          <w:p>
            <w:r/>
            <w:r>
              <w:rPr>
                <w:sz w:val="19"/>
              </w:rPr>
              <w:t>Individual assessment</w:t>
            </w:r>
          </w:p>
        </w:tc>
        <w:tc>
          <w:tcPr>
            <w:tcW w:type="dxa" w:w="1120"/>
            <w:shd w:val="clear" w:color="auto" w:fill="FDE8E8"/>
          </w:tcPr>
          <w:p>
            <w:r/>
            <w:r>
              <w:rPr>
                <w:sz w:val="19"/>
              </w:rPr>
              <w:t>188–193</w:t>
            </w:r>
          </w:p>
        </w:tc>
      </w:tr>
      <w:tr>
        <w:trPr>
          <w:cantSplit/>
        </w:trPr>
        <w:tc>
          <w:tcPr>
            <w:tcW w:type="dxa" w:w="1520"/>
            <w:shd w:val="clear" w:color="auto" w:fill="FDE8E8"/>
          </w:tcPr>
          <w:p>
            <w:r/>
            <w:r>
              <w:rPr>
                <w:sz w:val="19"/>
              </w:rPr>
              <w:t>5:30 – 6:30</w:t>
            </w:r>
          </w:p>
        </w:tc>
        <w:tc>
          <w:tcPr>
            <w:tcW w:type="dxa" w:w="1000"/>
            <w:shd w:val="clear" w:color="auto" w:fill="FDE8E8"/>
          </w:tcPr>
          <w:p>
            <w:r/>
            <w:r>
              <w:rPr>
                <w:sz w:val="19"/>
              </w:rPr>
              <w:t>60 min</w:t>
            </w:r>
          </w:p>
        </w:tc>
        <w:tc>
          <w:tcPr>
            <w:tcW w:type="dxa" w:w="1728"/>
            <w:shd w:val="clear" w:color="auto" w:fill="FDE8E8"/>
          </w:tcPr>
          <w:p>
            <w:r/>
            <w:r>
              <w:rPr>
                <w:b/>
                <w:sz w:val="19"/>
              </w:rPr>
              <w:t>Practical Performance (PP) Assessment — 1 hour, open book</w:t>
            </w:r>
          </w:p>
        </w:tc>
        <w:tc>
          <w:tcPr>
            <w:tcW w:type="dxa" w:w="1760"/>
            <w:shd w:val="clear" w:color="auto" w:fill="FDE8E8"/>
          </w:tcPr>
          <w:p>
            <w:r/>
            <w:r>
              <w:rPr>
                <w:sz w:val="19"/>
              </w:rPr>
              <w:t>Individual assessment</w:t>
            </w:r>
          </w:p>
        </w:tc>
        <w:tc>
          <w:tcPr>
            <w:tcW w:type="dxa" w:w="1120"/>
            <w:shd w:val="clear" w:color="auto" w:fill="FDE8E8"/>
          </w:tcPr>
          <w:p>
            <w:r/>
            <w:r>
              <w:rPr>
                <w:sz w:val="19"/>
              </w:rPr>
              <w:t>188–193</w:t>
            </w:r>
          </w:p>
        </w:tc>
      </w:tr>
    </w:tbl>
    <w:p/>
    <w:p>
      <w:pPr>
        <w:pStyle w:val="Heading1"/>
      </w:pPr>
      <w:r>
        <w:t>Lab Alignment Reference</w:t>
      </w:r>
    </w:p>
    <w:p>
      <w:r>
        <w:t>This reference repeats the canonical lab title, duration and slide range used in the facilitator deck, Learner Guide and hands-on lab files. Use it to confirm that the correct activity is being delivered at each point in the schedule.</w:t>
      </w:r>
    </w:p>
    <w:p>
      <w:pPr>
        <w:pStyle w:val="Heading2"/>
      </w:pPr>
      <w:r>
        <w:t>Day 1 Labs</w:t>
      </w:r>
    </w:p>
    <w:p>
      <w:pPr>
        <w:pStyle w:val="Heading3"/>
      </w:pPr>
      <w:r>
        <w:t>Lab 0 — Environment Setup · Slides 38</w:t>
      </w:r>
    </w:p>
    <w:p>
      <w:r>
        <w:t>Duration: 20 minutes. Follow the matching detailed, step-by-step lab and its shared workflow visual in the Learner Guide.</w:t>
      </w:r>
    </w:p>
    <w:p>
      <w:pPr>
        <w:pStyle w:val="Heading3"/>
      </w:pPr>
      <w:r>
        <w:t>Lab 1 — Trigger and Actions · Slides 42</w:t>
      </w:r>
    </w:p>
    <w:p>
      <w:r>
        <w:t>Duration: 30 minutes. Follow the matching detailed, step-by-step lab and its shared workflow visual in the Learner Guide.</w:t>
      </w:r>
    </w:p>
    <w:p>
      <w:pPr>
        <w:pStyle w:val="Heading3"/>
      </w:pPr>
      <w:r>
        <w:t>Lab 2 — Log to Excel · Slides 46</w:t>
      </w:r>
    </w:p>
    <w:p>
      <w:r>
        <w:t>Duration: 30 minutes. Follow the matching detailed, step-by-step lab and its shared workflow visual in the Learner Guide.</w:t>
      </w:r>
    </w:p>
    <w:p>
      <w:pPr>
        <w:pStyle w:val="Heading3"/>
      </w:pPr>
      <w:r>
        <w:t>Lab 3 — Leave Application Approval · Slides 63</w:t>
      </w:r>
    </w:p>
    <w:p>
      <w:r>
        <w:t>Duration: 35 minutes. Follow the matching detailed, step-by-step lab and its shared workflow visual in the Learner Guide.</w:t>
      </w:r>
    </w:p>
    <w:p>
      <w:pPr>
        <w:pStyle w:val="Heading3"/>
      </w:pPr>
      <w:r>
        <w:t>Lab 4 — Email Classification · Slides 67</w:t>
      </w:r>
    </w:p>
    <w:p>
      <w:r>
        <w:t>Duration: 45 minutes. Follow the matching detailed, step-by-step lab and its shared workflow visual in the Learner Guide.</w:t>
      </w:r>
    </w:p>
    <w:p>
      <w:pPr>
        <w:pStyle w:val="Heading3"/>
      </w:pPr>
      <w:r>
        <w:t>Lab 5 — Your First Agent · Slides 106</w:t>
      </w:r>
    </w:p>
    <w:p>
      <w:r>
        <w:t>Duration: 35 minutes. Follow the matching detailed, step-by-step lab and its shared workflow visual in the Learner Guide.</w:t>
      </w:r>
    </w:p>
    <w:p>
      <w:pPr>
        <w:pStyle w:val="Heading3"/>
      </w:pPr>
      <w:r>
        <w:t>Lab 6 — Procurement Agent with Tools · Slides 110</w:t>
      </w:r>
    </w:p>
    <w:p>
      <w:r>
        <w:t>Duration: 35 minutes. Follow the matching detailed, step-by-step lab and its shared workflow visual in the Learner Guide.</w:t>
      </w:r>
    </w:p>
    <w:p>
      <w:pPr>
        <w:pStyle w:val="Heading3"/>
      </w:pPr>
      <w:r>
        <w:t>Lab 7 — Sales Agent with Knowledge · Slides 114</w:t>
      </w:r>
    </w:p>
    <w:p>
      <w:r>
        <w:t>Duration: 30 minutes. Follow the matching detailed, step-by-step lab and its shared workflow visual in the Learner Guide.</w:t>
      </w:r>
    </w:p>
    <w:p>
      <w:pPr>
        <w:pStyle w:val="Heading3"/>
      </w:pPr>
      <w:r>
        <w:t>Lab 8 — IT Support Agent with Skills · Slides 118</w:t>
      </w:r>
    </w:p>
    <w:p>
      <w:r>
        <w:t>Duration: 30 minutes. Follow the matching detailed, step-by-step lab and its shared workflow visual in the Learner Guide.</w:t>
      </w:r>
    </w:p>
    <w:p>
      <w:pPr>
        <w:pStyle w:val="Heading2"/>
      </w:pPr>
      <w:r>
        <w:t>Day 2 Labs</w:t>
      </w:r>
    </w:p>
    <w:p>
      <w:pPr>
        <w:pStyle w:val="Heading3"/>
      </w:pPr>
      <w:r>
        <w:t>Lab 9 — Multi-Agent Content Team · Slides 122</w:t>
      </w:r>
    </w:p>
    <w:p>
      <w:r>
        <w:t>Duration: 35 minutes. Follow the matching detailed, step-by-step lab and its shared workflow visual in the Learner Guide.</w:t>
      </w:r>
    </w:p>
    <w:p>
      <w:pPr>
        <w:pStyle w:val="Heading3"/>
      </w:pPr>
      <w:r>
        <w:t>Lab 10 — Calling Agent from Workflow · Slides 126</w:t>
      </w:r>
    </w:p>
    <w:p>
      <w:r>
        <w:t>Duration: 25 minutes. Follow the matching detailed, step-by-step lab and its shared workflow visual in the Learner Guide.</w:t>
      </w:r>
    </w:p>
    <w:p>
      <w:pPr>
        <w:pStyle w:val="Heading3"/>
      </w:pPr>
      <w:r>
        <w:t>Lab 11 — Calling Workflow from Agent · Slides 130</w:t>
      </w:r>
    </w:p>
    <w:p>
      <w:r>
        <w:t>Duration: 25 minutes. Follow the matching detailed, step-by-step lab and its shared workflow visual in the Learner Guide.</w:t>
      </w:r>
    </w:p>
    <w:p>
      <w:pPr>
        <w:pStyle w:val="Heading3"/>
      </w:pPr>
      <w:r>
        <w:t>Lab 12 — HTTP and Application Approval Agent · Slides 150</w:t>
      </w:r>
    </w:p>
    <w:p>
      <w:r>
        <w:t>Duration: 45 minutes. Follow the matching detailed, step-by-step lab and its shared workflow visual in the Learner Guide.</w:t>
      </w:r>
    </w:p>
    <w:p>
      <w:pPr>
        <w:pStyle w:val="Heading3"/>
      </w:pPr>
      <w:r>
        <w:t>Lab 13 — HTTP and Chatbot · Slides 154</w:t>
      </w:r>
    </w:p>
    <w:p>
      <w:r>
        <w:t>Duration: 30 minutes. Follow the matching detailed, step-by-step lab and its shared workflow visual in the Learner Guide.</w:t>
      </w:r>
    </w:p>
    <w:p>
      <w:pPr>
        <w:pStyle w:val="Heading3"/>
      </w:pPr>
      <w:r>
        <w:t>Lab 14 — HTTP and Human Review · Slides 158</w:t>
      </w:r>
    </w:p>
    <w:p>
      <w:r>
        <w:t>Duration: 35 minutes. Follow the matching detailed, step-by-step lab and its shared workflow visual in the Learner Guide.</w:t>
      </w:r>
    </w:p>
    <w:p>
      <w:pPr>
        <w:pStyle w:val="Heading3"/>
      </w:pPr>
      <w:r>
        <w:t>Lab 15 — RAG with Knowledge Base · Slides 170</w:t>
      </w:r>
    </w:p>
    <w:p>
      <w:r>
        <w:t>Duration: 30 minutes. Follow the matching detailed, step-by-step lab and its shared workflow visual in the Learner Guide.</w:t>
      </w:r>
    </w:p>
    <w:p>
      <w:pPr>
        <w:pStyle w:val="Heading3"/>
      </w:pPr>
      <w:r>
        <w:t>Lab 16 — RAG with Pinecone · Slides 174</w:t>
      </w:r>
    </w:p>
    <w:p>
      <w:r>
        <w:t>Duration: 30 minutes. Follow the matching detailed, step-by-step lab and its shared workflow visual in the Learner Guide.</w:t>
      </w:r>
    </w:p>
    <w:p>
      <w:pPr>
        <w:pStyle w:val="Heading3"/>
      </w:pPr>
      <w:r>
        <w:t>Lab 17 — Publish to Teams, Microsoft 365 Copilot and the Web · Slides 178</w:t>
      </w:r>
    </w:p>
    <w:p>
      <w:r>
        <w:t>Duration: 25 minutes. Follow the matching detailed, step-by-step lab and its shared workflow visual in the Learner Guide.</w:t>
      </w:r>
    </w:p>
    <w:p>
      <w:pPr>
        <w:pStyle w:val="Heading1"/>
      </w:pPr>
      <w:r>
        <w:t>Tools &amp; Resources</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4320"/>
        <w:gridCol w:w="4320"/>
      </w:tblGrid>
      <w:tr>
        <w:tc>
          <w:tcPr>
            <w:tcW w:type="dxa" w:w="4320"/>
            <w:shd w:val="clear" w:color="auto" w:fill="EAF1FF"/>
          </w:tcPr>
          <w:p>
            <w:r/>
            <w:r>
              <w:rPr>
                <w:b/>
                <w:sz w:val="20"/>
              </w:rPr>
              <w:t>Microsoft Copilot Studio (new experience)</w:t>
            </w:r>
          </w:p>
        </w:tc>
        <w:tc>
          <w:tcPr>
            <w:tcW w:type="dxa" w:w="4320"/>
          </w:tcPr>
          <w:p>
            <w:r/>
            <w:r>
              <w:rPr>
                <w:sz w:val="20"/>
              </w:rPr>
              <w:t>copilotstudio.microsoft.com — the one designer for every lab: build and run workflows, build and publish agents</w:t>
            </w:r>
          </w:p>
        </w:tc>
      </w:tr>
      <w:tr>
        <w:tc>
          <w:tcPr>
            <w:tcW w:type="dxa" w:w="4320"/>
            <w:shd w:val="clear" w:color="auto" w:fill="EAF1FF"/>
          </w:tcPr>
          <w:p>
            <w:r/>
            <w:r>
              <w:rPr>
                <w:b/>
                <w:sz w:val="20"/>
              </w:rPr>
              <w:t>Microsoft Power Automate</w:t>
            </w:r>
          </w:p>
        </w:tc>
        <w:tc>
          <w:tcPr>
            <w:tcW w:type="dxa" w:w="4320"/>
          </w:tcPr>
          <w:p>
            <w:r/>
            <w:r>
              <w:rPr>
                <w:sz w:val="20"/>
              </w:rPr>
              <w:t>make.powerautomate.com — the connector engine underneath the workflows; never opened directly in this course</w:t>
            </w:r>
          </w:p>
        </w:tc>
      </w:tr>
      <w:tr>
        <w:tc>
          <w:tcPr>
            <w:tcW w:type="dxa" w:w="4320"/>
            <w:shd w:val="clear" w:color="auto" w:fill="EAF1FF"/>
          </w:tcPr>
          <w:p>
            <w:r/>
            <w:r>
              <w:rPr>
                <w:b/>
                <w:sz w:val="20"/>
              </w:rPr>
              <w:t>Power Platform admin center</w:t>
            </w:r>
          </w:p>
        </w:tc>
        <w:tc>
          <w:tcPr>
            <w:tcW w:type="dxa" w:w="4320"/>
          </w:tcPr>
          <w:p>
            <w:r/>
            <w:r>
              <w:rPr>
                <w:sz w:val="20"/>
              </w:rPr>
              <w:t>admin.powerplatform.microsoft.com — provision/reset one Training Class Sandbox per cohort (Dataverse + Copilot Credits)</w:t>
            </w:r>
          </w:p>
        </w:tc>
      </w:tr>
      <w:tr>
        <w:tc>
          <w:tcPr>
            <w:tcW w:type="dxa" w:w="4320"/>
            <w:shd w:val="clear" w:color="auto" w:fill="EAF1FF"/>
          </w:tcPr>
          <w:p>
            <w:r/>
            <w:r>
              <w:rPr>
                <w:b/>
                <w:sz w:val="20"/>
              </w:rPr>
              <w:t>Microsoft 365</w:t>
            </w:r>
          </w:p>
        </w:tc>
        <w:tc>
          <w:tcPr>
            <w:tcW w:type="dxa" w:w="4320"/>
          </w:tcPr>
          <w:p>
            <w:r/>
            <w:r>
              <w:rPr>
                <w:sz w:val="20"/>
              </w:rPr>
              <w:t>Outlook, Excel (OneDrive), Microsoft Forms, SharePoint and Microsoft Teams</w:t>
            </w:r>
          </w:p>
        </w:tc>
      </w:tr>
      <w:tr>
        <w:tc>
          <w:tcPr>
            <w:tcW w:type="dxa" w:w="4320"/>
            <w:shd w:val="clear" w:color="auto" w:fill="EAF1FF"/>
          </w:tcPr>
          <w:p>
            <w:r/>
            <w:r>
              <w:rPr>
                <w:b/>
                <w:sz w:val="20"/>
              </w:rPr>
              <w:t>Pinecone</w:t>
            </w:r>
          </w:p>
        </w:tc>
        <w:tc>
          <w:tcPr>
            <w:tcW w:type="dxa" w:w="4320"/>
          </w:tcPr>
          <w:p>
            <w:r/>
            <w:r>
              <w:rPr>
                <w:sz w:val="20"/>
              </w:rPr>
              <w:t>pinecone.io — free-tier vector database, required for Lab 16 only</w:t>
            </w:r>
          </w:p>
        </w:tc>
      </w:tr>
      <w:tr>
        <w:tc>
          <w:tcPr>
            <w:tcW w:type="dxa" w:w="4320"/>
            <w:shd w:val="clear" w:color="auto" w:fill="EAF1FF"/>
          </w:tcPr>
          <w:p>
            <w:r/>
            <w:r>
              <w:rPr>
                <w:b/>
                <w:sz w:val="20"/>
              </w:rPr>
              <w:t>Learner Guide</w:t>
            </w:r>
          </w:p>
        </w:tc>
        <w:tc>
          <w:tcPr>
            <w:tcW w:type="dxa" w:w="4320"/>
          </w:tcPr>
          <w:p>
            <w:r/>
            <w:r>
              <w:rPr>
                <w:sz w:val="20"/>
              </w:rPr>
              <w:t>Full step-by-step guide for every lab (LMS + course GitHub repository)</w:t>
            </w:r>
          </w:p>
        </w:tc>
      </w:tr>
      <w:tr>
        <w:tc>
          <w:tcPr>
            <w:tcW w:type="dxa" w:w="4320"/>
            <w:shd w:val="clear" w:color="auto" w:fill="EAF1FF"/>
          </w:tcPr>
          <w:p>
            <w:r/>
            <w:r>
              <w:rPr>
                <w:b/>
                <w:sz w:val="20"/>
              </w:rPr>
              <w:t>LMS</w:t>
            </w:r>
          </w:p>
        </w:tc>
        <w:tc>
          <w:tcPr>
            <w:tcW w:type="dxa" w:w="4320"/>
          </w:tcPr>
          <w:p>
            <w:r/>
            <w:r>
              <w:rPr>
                <w:sz w:val="20"/>
              </w:rPr>
              <w:t>https://lms-tms.tertiaryinfotech.com/ — courseware download, TRAQOM, assessment submission</w:t>
            </w:r>
          </w:p>
        </w:tc>
      </w:tr>
    </w:tbl>
    <w:p>
      <w:pPr>
        <w:pStyle w:val="Heading1"/>
      </w:pPr>
      <w:r>
        <w:t>Assessment</w:t>
      </w:r>
    </w:p>
    <w:p>
      <w:r>
        <w:t>The summative WSQ assessment is taken at the end of Day 2 and is open book (slides, Learner Guide and approved materials only):</w:t>
      </w:r>
    </w:p>
    <w:p>
      <w:pPr>
        <w:pStyle w:val="ListBullet"/>
      </w:pPr>
      <w:r>
        <w:t>Written Assessment (WA / SAQ) — 1 hour. Open-ended short-answer questions testing the knowledge from Modules 1–5.</w:t>
      </w:r>
    </w:p>
    <w:p>
      <w:pPr>
        <w:pStyle w:val="ListBullet"/>
      </w:pPr>
      <w:r>
        <w:t>Practical Performance (PP) — 1 hour. Candidates build a working workflow and agent in Copilot Studio, mirroring the hands-on labs.</w:t>
      </w:r>
    </w:p>
    <w:p>
      <w:pPr>
        <w:pStyle w:val="ListBullet"/>
      </w:pPr>
      <w:r>
        <w:t>Assessment flow: TRAQOM survey (QR on the LMS) → Assessment digital attendance → WA then PP → submit answers on the LMS → sign the Assessment Summary Record.</w:t>
      </w:r>
    </w:p>
    <w:p>
      <w:pPr>
        <w:pStyle w:val="ListBullet"/>
      </w:pPr>
      <w:r>
        <w:t>WSQ funding requires a minimum of 75% attendance AND a Competent (C) assessment outcome.</w:t>
      </w:r>
    </w:p>
    <w:p>
      <w:pPr>
        <w:pStyle w:val="ListBullet"/>
      </w:pPr>
      <w:r>
        <w:t>Courseware and the assessment are on the LMS: https://lms-tms.tertiaryinfotech.com/</w:t>
      </w:r>
    </w:p>
    <w:p>
      <w:r>
        <w:t>Formative assessment is continuous: each lab includes a Checkpoint that the facilitator verifies before the class moves on. Labs 1–4 verify deterministic workflows and the first model-chosen branch; Labs 5–8 verify one agent part at a time; Labs 9–11 verify multi-agent delegation and the workflow/agent boundary in both directions; Labs 12–14 progressively verify an HTTP-triggered agent flow, an unsupervised public chatbot and a blocking human review gate; Labs 15–16 verify the same grounded chatbot built two different ways, including the probes that test whether either will invent an answer; Lab 17 verifies the published agent in each channel.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Lesson Plan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