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6FEB"/>
          <w:sz w:val="30"/>
        </w:rPr>
        <w:t>Microsoft Copilot Studio &amp; Power Automate for Business Workflow Automation</w:t>
      </w:r>
    </w:p>
    <w:p>
      <w:pPr>
        <w:spacing w:after="40"/>
        <w:jc w:val="center"/>
      </w:pPr>
      <w:r>
        <w:rPr>
          <w:rFonts w:ascii="Arial" w:hAnsi="Arial"/>
          <w:b/>
          <w:color w:val="161B26"/>
          <w:sz w:val="24"/>
        </w:rPr>
        <w:t>Case Study (CS) Assessment — Practical</w:t>
      </w:r>
    </w:p>
    <w:p>
      <w:pPr>
        <w:spacing w:after="240"/>
        <w:jc w:val="center"/>
      </w:pPr>
      <w:r>
        <w:rPr>
          <w:rFonts w:ascii="Arial" w:hAnsi="Arial"/>
          <w:b w:val="0"/>
          <w:color w:val="555B66"/>
          <w:sz w:val="20"/>
        </w:rPr>
        <w:t>Course Code: TGS-2022017524</w:t>
      </w:r>
    </w:p>
    <w:p>
      <w:pPr>
        <w:spacing w:after="80"/>
      </w:pPr>
      <w:r>
        <w:rPr>
          <w:rFonts w:ascii="Arial" w:hAnsi="Arial"/>
          <w:b/>
          <w:color w:val="161B26"/>
          <w:sz w:val="24"/>
        </w:rPr>
        <w:t>A: Candidate Information</w:t>
      </w:r>
    </w:p>
    <w:p>
      <w:pPr>
        <w:spacing w:after="80"/>
      </w:pPr>
      <w:r>
        <w:rPr>
          <w:rFonts w:ascii="Arial" w:hAnsi="Arial"/>
          <w:b w:val="0"/>
          <w:color w:val="161B26"/>
          <w:sz w:val="22"/>
        </w:rPr>
        <w:t>Trainee Name (as per NRIC): _______________________________</w:t>
      </w:r>
    </w:p>
    <w:p>
      <w:pPr>
        <w:spacing w:after="80"/>
      </w:pPr>
      <w:r>
        <w:rPr>
          <w:rFonts w:ascii="Arial" w:hAnsi="Arial"/>
          <w:b w:val="0"/>
          <w:color w:val="161B26"/>
          <w:sz w:val="22"/>
        </w:rPr>
        <w:t>Last 3 digits and alphabet of NRIC / FIN: _________________</w:t>
      </w:r>
    </w:p>
    <w:p>
      <w:pPr>
        <w:spacing w:after="200"/>
      </w:pPr>
      <w:r>
        <w:rPr>
          <w:rFonts w:ascii="Arial" w:hAnsi="Arial"/>
          <w:b w:val="0"/>
          <w:color w:val="161B26"/>
          <w:sz w:val="22"/>
        </w:rPr>
        <w:t>Date: __________________</w:t>
      </w:r>
    </w:p>
    <w:p>
      <w:pPr>
        <w:spacing w:after="80"/>
      </w:pPr>
      <w:r>
        <w:rPr>
          <w:rFonts w:ascii="Arial" w:hAnsi="Arial"/>
          <w:b/>
          <w:color w:val="161B26"/>
          <w:sz w:val="24"/>
        </w:rPr>
        <w:t>B: Instructions to Candidate</w:t>
      </w:r>
    </w:p>
    <w:p>
      <w:pPr>
        <w:spacing w:after="60"/>
      </w:pPr>
      <w:r>
        <w:rPr>
          <w:rFonts w:ascii="Arial" w:hAnsi="Arial"/>
          <w:b w:val="0"/>
          <w:color w:val="161B26"/>
          <w:sz w:val="22"/>
        </w:rPr>
        <w:t>1. This is an individual, open-book practical assessment.</w:t>
      </w:r>
    </w:p>
    <w:p>
      <w:pPr>
        <w:spacing w:after="60"/>
      </w:pPr>
      <w:r>
        <w:rPr>
          <w:rFonts w:ascii="Arial" w:hAnsi="Arial"/>
          <w:b w:val="0"/>
          <w:color w:val="161B26"/>
          <w:sz w:val="22"/>
        </w:rPr>
        <w:t>2. A total of 1 hour is given to complete this Case Study assessment.</w:t>
      </w:r>
    </w:p>
    <w:p>
      <w:pPr>
        <w:spacing w:after="60"/>
      </w:pPr>
      <w:r>
        <w:rPr>
          <w:rFonts w:ascii="Arial" w:hAnsi="Arial"/>
          <w:b w:val="0"/>
          <w:color w:val="161B26"/>
          <w:sz w:val="22"/>
        </w:rPr>
        <w:t>3. Base every answer on the ACME Pte Ltd case study below.</w:t>
      </w:r>
    </w:p>
    <w:p>
      <w:pPr>
        <w:spacing w:after="60"/>
      </w:pPr>
      <w:r>
        <w:rPr>
          <w:rFonts w:ascii="Arial" w:hAnsi="Arial"/>
          <w:b w:val="0"/>
          <w:color w:val="161B26"/>
          <w:sz w:val="22"/>
        </w:rPr>
        <w:t>4. Build the automation in your environment where possible; otherwise describe the exact build steps.</w:t>
      </w:r>
    </w:p>
    <w:p>
      <w:pPr>
        <w:spacing w:after="60"/>
      </w:pPr>
      <w:r>
        <w:rPr>
          <w:rFonts w:ascii="Arial" w:hAnsi="Arial"/>
          <w:b w:val="0"/>
          <w:color w:val="161B26"/>
          <w:sz w:val="22"/>
        </w:rPr>
        <w:t>5. All four tasks reuse the techniques you practised in the hands-on labs.</w:t>
      </w:r>
    </w:p>
    <w:p>
      <w:pPr>
        <w:spacing w:after="80"/>
      </w:pPr>
      <w:r>
        <w:rPr>
          <w:rFonts w:ascii="Arial" w:hAnsi="Arial"/>
          <w:b w:val="0"/>
          <w:color w:val="161B26"/>
          <w:sz w:val="22"/>
        </w:rPr>
      </w:r>
    </w:p>
    <w:p>
      <w:pPr>
        <w:spacing w:after="80"/>
      </w:pPr>
      <w:r>
        <w:rPr>
          <w:rFonts w:ascii="Arial" w:hAnsi="Arial"/>
          <w:b/>
          <w:color w:val="161B26"/>
          <w:sz w:val="24"/>
        </w:rPr>
        <w:t>C. Case Study</w:t>
      </w:r>
    </w:p>
    <w:p>
      <w:pPr>
        <w:spacing w:after="40"/>
      </w:pPr>
      <w:r>
        <w:rPr>
          <w:rFonts w:ascii="Arial" w:hAnsi="Arial"/>
          <w:b/>
          <w:color w:val="161B26"/>
          <w:sz w:val="22"/>
        </w:rPr>
        <w:t>Scenario:</w:t>
      </w:r>
    </w:p>
    <w:p>
      <w:pPr>
        <w:spacing w:after="80"/>
      </w:pPr>
      <w:r>
        <w:rPr>
          <w:rFonts w:ascii="Arial" w:hAnsi="Arial"/>
          <w:b w:val="0"/>
          <w:color w:val="161B26"/>
          <w:sz w:val="22"/>
        </w:rPr>
        <w:t>ACME Pte Ltd is a Singapore-based office-supplies distributor with about 60 staff across Sales, Finance, Procurement and Operations. Today most of its everyday processes still run on email and shared spreadsheets:</w:t>
      </w:r>
    </w:p>
    <w:p>
      <w:pPr>
        <w:pStyle w:val="ListBullet"/>
        <w:spacing w:after="60"/>
      </w:pPr>
      <w:r>
        <w:rPr>
          <w:rFonts w:ascii="Arial" w:hAnsi="Arial"/>
          <w:b w:val="0"/>
          <w:color w:val="161B26"/>
          <w:sz w:val="22"/>
        </w:rPr>
        <w:t>Customers email or call in sales enquiries; a salesperson replies manually and re-types the details into a spreadsheet.</w:t>
      </w:r>
    </w:p>
    <w:p>
      <w:pPr>
        <w:pStyle w:val="ListBullet"/>
        <w:spacing w:after="60"/>
      </w:pPr>
      <w:r>
        <w:rPr>
          <w:rFonts w:ascii="Arial" w:hAnsi="Arial"/>
          <w:b w:val="0"/>
          <w:color w:val="161B26"/>
          <w:sz w:val="22"/>
        </w:rPr>
        <w:t>Customers place orders by email; Operations re-keys each order into an order sheet and writes a confirmation email by hand.</w:t>
      </w:r>
    </w:p>
    <w:p>
      <w:pPr>
        <w:pStyle w:val="ListBullet"/>
        <w:spacing w:after="60"/>
      </w:pPr>
      <w:r>
        <w:rPr>
          <w:rFonts w:ascii="Arial" w:hAnsi="Arial"/>
          <w:b w:val="0"/>
          <w:color w:val="161B26"/>
          <w:sz w:val="22"/>
        </w:rPr>
        <w:t>Staff raise purchase requests by emailing their manager; approvals are chased over email and the status is tracked manually.</w:t>
      </w:r>
    </w:p>
    <w:p>
      <w:pPr>
        <w:pStyle w:val="ListBullet"/>
        <w:spacing w:after="60"/>
      </w:pPr>
      <w:r>
        <w:rPr>
          <w:rFonts w:ascii="Arial" w:hAnsi="Arial"/>
          <w:b w:val="0"/>
          <w:color w:val="161B26"/>
          <w:sz w:val="22"/>
        </w:rPr>
        <w:t>Suppliers send invoices as PDF attachments; Finance saves them to a folder, seeks approval by email, and records the outcome in a spreadsheet.</w:t>
      </w:r>
    </w:p>
    <w:p>
      <w:pPr>
        <w:spacing w:after="160"/>
      </w:pPr>
      <w:r>
        <w:rPr>
          <w:rFonts w:ascii="Arial" w:hAnsi="Arial"/>
          <w:b w:val="0"/>
          <w:color w:val="161B26"/>
          <w:sz w:val="22"/>
        </w:rPr>
        <w:t>The manual approach causes lost enquiries, inconsistent acknowledgement emails, missed approval thresholds, and no reliable audit trail. ACME has Microsoft 365 (Outlook, Excel on OneDrive, Microsoft Forms), Power Automate and Copilot Studio available in a managed environment (“ACME Sandbox”), with the Approvals and Office 365 Outlook connectors enabled. Using exactly the techniques you built in the hands-on labs, build (or describe the build of) the automations below.</w:t>
      </w:r>
    </w:p>
    <w:p>
      <w:pPr>
        <w:spacing w:after="80"/>
      </w:pPr>
      <w:r>
        <w:rPr>
          <w:rFonts w:ascii="Arial" w:hAnsi="Arial"/>
          <w:b/>
          <w:color w:val="161B26"/>
          <w:sz w:val="22"/>
        </w:rPr>
        <w:t xml:space="preserve">Question 1 (A1): </w:t>
      </w:r>
      <w:r>
        <w:rPr>
          <w:rFonts w:ascii="Arial" w:hAnsi="Arial"/>
          <w:b w:val="0"/>
          <w:color w:val="161B26"/>
          <w:sz w:val="22"/>
        </w:rPr>
        <w:t>Sales-enquiry workflow (Power Automate). Build a flow that captures a customer enquiry, logs it to an Excel table, and acknowledges the customer. State the trigger, the actions in order, the connector each step uses, and the final end state.</w:t>
      </w:r>
    </w:p>
    <w:p>
      <w:pPr>
        <w:spacing w:after="40"/>
      </w:pPr>
      <w:r>
        <w:rPr>
          <w:rFonts w:ascii="Arial" w:hAnsi="Arial"/>
          <w:b/>
          <w:color w:val="555B66"/>
          <w:sz w:val="22"/>
        </w:rPr>
        <w:t>Answer:</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color w:val="161B26"/>
          <w:sz w:val="22"/>
        </w:rPr>
        <w:t xml:space="preserve">Question 2 (A2): </w:t>
      </w:r>
      <w:r>
        <w:rPr>
          <w:rFonts w:ascii="Arial" w:hAnsi="Arial"/>
          <w:b w:val="0"/>
          <w:color w:val="161B26"/>
          <w:sz w:val="22"/>
        </w:rPr>
        <w:t>Purchase-request approval (Power Automate). Build a flow that captures a staff purchase request, logs it to an Excel table, routes requests above a cost threshold to a manager for approval, and notifies the requester of the outcome. Include the condition and both approved / rejected paths.</w:t>
      </w:r>
    </w:p>
    <w:p>
      <w:pPr>
        <w:spacing w:after="40"/>
      </w:pPr>
      <w:r>
        <w:rPr>
          <w:rFonts w:ascii="Arial" w:hAnsi="Arial"/>
          <w:b/>
          <w:color w:val="555B66"/>
          <w:sz w:val="22"/>
        </w:rPr>
        <w:t>Answer:</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color w:val="161B26"/>
          <w:sz w:val="22"/>
        </w:rPr>
        <w:t xml:space="preserve">Question 3 (A3): </w:t>
      </w:r>
      <w:r>
        <w:rPr>
          <w:rFonts w:ascii="Arial" w:hAnsi="Arial"/>
          <w:b w:val="0"/>
          <w:color w:val="161B26"/>
          <w:sz w:val="22"/>
        </w:rPr>
        <w:t>Customer assistant (Copilot Studio). Build an agent that (a) answers only from ACME’s own documents (knowledge / RAG), (b) captures an order as structured data (product, quantity, delivery address), and (c) has a tool/action so it can do real work.</w:t>
      </w:r>
    </w:p>
    <w:p>
      <w:pPr>
        <w:spacing w:after="40"/>
      </w:pPr>
      <w:r>
        <w:rPr>
          <w:rFonts w:ascii="Arial" w:hAnsi="Arial"/>
          <w:b/>
          <w:color w:val="555B66"/>
          <w:sz w:val="22"/>
        </w:rPr>
        <w:t>Answer:</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color w:val="161B26"/>
          <w:sz w:val="22"/>
        </w:rPr>
        <w:t xml:space="preserve">Question 4 (A4): </w:t>
      </w:r>
      <w:r>
        <w:rPr>
          <w:rFonts w:ascii="Arial" w:hAnsi="Arial"/>
          <w:b w:val="0"/>
          <w:color w:val="161B26"/>
          <w:sz w:val="22"/>
        </w:rPr>
        <w:t>Order-processing, end-to-end (agent + flow). Connect the agent from Q3 to a Power Automate flow so an order is logged, a confirmation is generated, large orders raise a restock alert, and the customer is notified. Describe the agent→flow connection, the data mapping, every outcome, and how you test it.</w:t>
      </w:r>
    </w:p>
    <w:p>
      <w:pPr>
        <w:spacing w:after="40"/>
      </w:pPr>
      <w:r>
        <w:rPr>
          <w:rFonts w:ascii="Arial" w:hAnsi="Arial"/>
          <w:b/>
          <w:color w:val="555B66"/>
          <w:sz w:val="22"/>
        </w:rPr>
        <w:t>Answer:</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80"/>
      </w:pPr>
      <w:r>
        <w:rPr>
          <w:rFonts w:ascii="Arial" w:hAnsi="Arial"/>
          <w:b w:val="0"/>
          <w:color w:val="555B66"/>
          <w:sz w:val="22"/>
        </w:rPr>
        <w:t>_______________________________________________________________</w:t>
      </w:r>
    </w:p>
    <w:p>
      <w:pPr>
        <w:spacing w:after="120"/>
      </w:pPr>
      <w:r>
        <w:rPr>
          <w:rFonts w:ascii="Arial" w:hAnsi="Arial"/>
          <w:b w:val="0"/>
          <w:color w:val="555B66"/>
          <w:sz w:val="22"/>
        </w:rPr>
        <w:t>____________________________________________________________________________</w:t>
      </w:r>
    </w:p>
    <w:p>
      <w:pPr>
        <w:spacing w:after="80"/>
      </w:pPr>
      <w:r>
        <w:rPr>
          <w:rFonts w:ascii="Arial" w:hAnsi="Arial"/>
          <w:b/>
          <w:color w:val="161B26"/>
          <w:sz w:val="22"/>
        </w:rPr>
        <w:t>For Official Use Only</w:t>
      </w:r>
    </w:p>
    <w:p>
      <w:pPr>
        <w:spacing w:after="80"/>
      </w:pPr>
      <w:r>
        <w:rPr>
          <w:rFonts w:ascii="Arial" w:hAnsi="Arial"/>
          <w:b w:val="0"/>
          <w:color w:val="161B26"/>
          <w:sz w:val="22"/>
        </w:rPr>
        <w:t>Grade: _____ (C / NYC)</w:t>
      </w:r>
    </w:p>
    <w:p>
      <w:pPr>
        <w:spacing w:after="80"/>
      </w:pPr>
      <w:r>
        <w:rPr>
          <w:rFonts w:ascii="Arial" w:hAnsi="Arial"/>
          <w:b w:val="0"/>
          <w:color w:val="161B26"/>
          <w:sz w:val="22"/>
        </w:rPr>
        <w:t>Assessor Name: _______________</w:t>
        <w:tab/>
        <w:tab/>
        <w:t>Assessor NRIC: _____________</w:t>
      </w:r>
    </w:p>
    <w:p>
      <w:pPr>
        <w:spacing w:after="80"/>
      </w:pPr>
      <w:r>
        <w:rPr>
          <w:rFonts w:ascii="Arial" w:hAnsi="Arial"/>
          <w:b w:val="0"/>
          <w:color w:val="161B26"/>
          <w:sz w:val="22"/>
        </w:rPr>
        <w:t>Date: ________________________</w:t>
        <w:tab/>
        <w:tab/>
        <w:t>Signature: 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