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1828800" cy="617220"/>
            <wp:docPr id="2" name="Picture 2"/>
            <wp:cNvGraphicFramePr>
              <a:graphicFrameLocks noChangeAspect="1"/>
            </wp:cNvGraphicFramePr>
            <a:graphic>
              <a:graphicData uri="http://schemas.openxmlformats.org/drawingml/2006/picture">
                <pic:pic>
                  <pic:nvPicPr>
                    <pic:cNvPr id="0" name="Picture_6.png"/>
                    <pic:cNvPicPr/>
                  </pic:nvPicPr>
                  <pic:blipFill>
                    <a:blip r:embed="rId10"/>
                    <a:stretch>
                      <a:fillRect/>
                    </a:stretch>
                  </pic:blipFill>
                  <pic:spPr>
                    <a:xfrm>
                      <a:off x="0" y="0"/>
                      <a:ext cx="1828800" cy="617220"/>
                    </a:xfrm>
                    <a:prstGeom prst="rect"/>
                  </pic:spPr>
                </pic:pic>
              </a:graphicData>
            </a:graphic>
          </wp:inline>
        </w:drawing>
      </w:r>
    </w:p>
    <w:p>
      <w:pPr>
        <w:spacing w:before="80" w:after="40"/>
        <w:jc w:val="center"/>
      </w:pPr>
      <w:r>
        <w:rPr>
          <w:b/>
          <w:color w:val="111827"/>
          <w:sz w:val="40"/>
        </w:rPr>
        <w:t>Claude Cowork for Digital Marketing</w:t>
      </w:r>
    </w:p>
    <w:p>
      <w:pPr>
        <w:spacing w:before="80" w:after="280"/>
        <w:jc w:val="center"/>
      </w:pPr>
      <w:r>
        <w:rPr>
          <w:b w:val="0"/>
          <w:color w:val="111827"/>
          <w:sz w:val="24"/>
        </w:rPr>
        <w:t>TGS Ref No: TGS-2023018659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10.0 · 11 October 2026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7.0</w:t>
            </w:r>
          </w:p>
        </w:tc>
        <w:tc>
          <w:tcPr>
            <w:tcW w:type="dxa" w:w="1872"/>
          </w:tcPr>
          <w:p>
            <w:r/>
            <w:r>
              <w:rPr>
                <w:sz w:val="19"/>
              </w:rPr>
              <w:t>Legacy reference</w:t>
            </w:r>
          </w:p>
        </w:tc>
        <w:tc>
          <w:tcPr>
            <w:tcW w:type="dxa" w:w="4752"/>
          </w:tcPr>
          <w:p>
            <w:r/>
            <w:r>
              <w:rPr>
                <w:sz w:val="19"/>
              </w:rPr>
              <w:t>Google Tag Manager course reference (Mastering Google Tag Manager for Optimized Website Tracking and Analytics); superseded by the Claude Cowork adaptation.</w:t>
            </w:r>
          </w:p>
        </w:tc>
        <w:tc>
          <w:tcPr>
            <w:tcW w:type="dxa" w:w="1584"/>
          </w:tcPr>
          <w:p>
            <w:r/>
            <w:r>
              <w:rPr>
                <w:sz w:val="19"/>
              </w:rPr>
              <w:t>Tertiary Infotech Academy</w:t>
            </w:r>
          </w:p>
        </w:tc>
      </w:tr>
      <w:tr>
        <w:tc>
          <w:tcPr>
            <w:tcW w:type="dxa" w:w="1440"/>
          </w:tcPr>
          <w:p>
            <w:r/>
            <w:r>
              <w:rPr>
                <w:sz w:val="19"/>
              </w:rPr>
              <w:t>8.0</w:t>
            </w:r>
          </w:p>
        </w:tc>
        <w:tc>
          <w:tcPr>
            <w:tcW w:type="dxa" w:w="1872"/>
          </w:tcPr>
          <w:p>
            <w:r/>
            <w:r>
              <w:rPr>
                <w:sz w:val="19"/>
              </w:rPr>
              <w:t>13 Sep 2026</w:t>
            </w:r>
          </w:p>
        </w:tc>
        <w:tc>
          <w:tcPr>
            <w:tcW w:type="dxa" w:w="4752"/>
          </w:tcPr>
          <w:p>
            <w:r/>
            <w:r>
              <w:rPr>
                <w:sz w:val="19"/>
              </w:rPr>
              <w:t>Rebuilt as Claude Cowork for Digital Marketing: compatibility, MCP, reusable Skills, validation and versioning activities with a fictional reusable-bottle retailer; 14 activities.</w:t>
            </w:r>
          </w:p>
        </w:tc>
        <w:tc>
          <w:tcPr>
            <w:tcW w:type="dxa" w:w="1584"/>
          </w:tcPr>
          <w:p>
            <w:r/>
            <w:r>
              <w:rPr>
                <w:sz w:val="19"/>
              </w:rPr>
              <w:t>Tertiary Infotech Academy</w:t>
            </w:r>
          </w:p>
        </w:tc>
      </w:tr>
      <w:tr>
        <w:tc>
          <w:tcPr>
            <w:tcW w:type="dxa" w:w="1440"/>
          </w:tcPr>
          <w:p>
            <w:r/>
            <w:r>
              <w:rPr>
                <w:sz w:val="19"/>
              </w:rPr>
              <w:t>9.0</w:t>
            </w:r>
          </w:p>
        </w:tc>
        <w:tc>
          <w:tcPr>
            <w:tcW w:type="dxa" w:w="1872"/>
          </w:tcPr>
          <w:p>
            <w:r/>
            <w:r>
              <w:rPr>
                <w:sz w:val="19"/>
              </w:rPr>
              <w:t>10 Oct 2026</w:t>
            </w:r>
          </w:p>
        </w:tc>
        <w:tc>
          <w:tcPr>
            <w:tcW w:type="dxa" w:w="4752"/>
          </w:tcPr>
          <w:p>
            <w:r/>
            <w:r>
              <w:rPr>
                <w:sz w:val="19"/>
              </w:rPr>
              <w:t>Slide deck re-themed to the Claude house theme; content unchanged.</w:t>
            </w:r>
          </w:p>
        </w:tc>
        <w:tc>
          <w:tcPr>
            <w:tcW w:type="dxa" w:w="1584"/>
          </w:tcPr>
          <w:p>
            <w:r/>
            <w:r>
              <w:rPr>
                <w:sz w:val="19"/>
              </w:rPr>
              <w:t>Dr. Alfred Ang</w:t>
            </w:r>
          </w:p>
        </w:tc>
      </w:tr>
      <w:tr>
        <w:tc>
          <w:tcPr>
            <w:tcW w:type="dxa" w:w="1440"/>
          </w:tcPr>
          <w:p>
            <w:r/>
            <w:r>
              <w:rPr>
                <w:sz w:val="19"/>
              </w:rPr>
              <w:t>10.0</w:t>
            </w:r>
          </w:p>
        </w:tc>
        <w:tc>
          <w:tcPr>
            <w:tcW w:type="dxa" w:w="1872"/>
          </w:tcPr>
          <w:p>
            <w:r/>
            <w:r>
              <w:rPr>
                <w:sz w:val="19"/>
              </w:rPr>
              <w:t>11 Oct 2026</w:t>
            </w:r>
          </w:p>
        </w:tc>
        <w:tc>
          <w:tcPr>
            <w:tcW w:type="dxa" w:w="4752"/>
          </w:tcPr>
          <w:p>
            <w:r/>
            <w:r>
              <w:rPr>
                <w:sz w:val="19"/>
              </w:rPr>
              <w:t>Revamped to follow Multi AI Agents Workflow for Content Creation (TGS-2023036153): the same use case — Horizon Wealth Planning, a Singapore financial-planning firm — and the same 15 labs, in which learners build an AI marketing team (a Lead and five specialists with instructions, skills and connectors) in Claude Code and run campaigns with it. Mapped to System Integration (ICT-DIT-3016-1.1): Topic 1 components, compatibility and integration (Labs 1–5, with a compatibility matrix in Lab 4); Topic 2 testing and troubleshooting (Labs 6–12); Topic 3 versioning, change proposals and best practices (Labs 13–15, with versions 1.0/1.1 and a change proposal in Lab 14). New deck in the charcoal/cream/orange house theme with the overview slides: the Claude suite, Claude Cowork, Claude Code, Claude for Microsoft/Chrome/Science, plans and pricing, a brief history of AI, the harness, the agentic loop, agentic AI vs AI agents and what an agent is made of. WA (7 SAQ, K1–K7, 1 h) and PP (5 tasks, A1–A5, 1.5 h) rewritten for the new labs.</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Course Overview</w:t>
        <w:tab/>
        <w:t>4</w:t>
      </w:r>
    </w:p>
    <w:p>
      <w:pPr>
        <w:tabs>
          <w:tab w:pos="9648" w:val="right" w:leader="dot"/>
        </w:tabs>
        <w:spacing w:after="60"/>
        <w:ind w:left="0"/>
      </w:pPr>
      <w:r>
        <w:rPr>
          <w:b/>
          <w:sz w:val="21"/>
        </w:rPr>
        <w:t>Learning Outcomes</w:t>
        <w:tab/>
        <w:t>4</w:t>
      </w:r>
    </w:p>
    <w:p>
      <w:pPr>
        <w:tabs>
          <w:tab w:pos="9648" w:val="right" w:leader="dot"/>
        </w:tabs>
        <w:spacing w:after="60"/>
        <w:ind w:left="0"/>
      </w:pPr>
      <w:r>
        <w:rPr>
          <w:b/>
          <w:sz w:val="21"/>
        </w:rPr>
        <w:t>Competency Mapping</w:t>
        <w:tab/>
        <w:t>4</w:t>
      </w:r>
    </w:p>
    <w:p>
      <w:pPr>
        <w:tabs>
          <w:tab w:pos="9648" w:val="right" w:leader="dot"/>
        </w:tabs>
        <w:spacing w:after="60"/>
        <w:ind w:left="0"/>
      </w:pPr>
      <w:r>
        <w:rPr>
          <w:b/>
          <w:sz w:val="21"/>
        </w:rPr>
        <w:t>Daily Schedule</w:t>
        <w:tab/>
        <w:t>5</w:t>
      </w:r>
    </w:p>
    <w:p>
      <w:pPr>
        <w:tabs>
          <w:tab w:pos="9648" w:val="right" w:leader="dot"/>
        </w:tabs>
        <w:spacing w:after="20"/>
        <w:ind w:left="360"/>
      </w:pPr>
      <w:r>
        <w:rPr>
          <w:b w:val="0"/>
          <w:sz w:val="19"/>
        </w:rPr>
        <w:t>Day 1 — Form, Assess and Integrate the Team</w:t>
        <w:tab/>
        <w:t>5</w:t>
      </w:r>
    </w:p>
    <w:p>
      <w:pPr>
        <w:tabs>
          <w:tab w:pos="9648" w:val="right" w:leader="dot"/>
        </w:tabs>
        <w:spacing w:after="20"/>
        <w:ind w:left="360"/>
      </w:pPr>
      <w:r>
        <w:rPr>
          <w:b w:val="0"/>
          <w:sz w:val="19"/>
        </w:rPr>
        <w:t>Day 2 — Test, Troubleshoot, Version; Assessment</w:t>
        <w:tab/>
        <w:t>6</w:t>
      </w:r>
    </w:p>
    <w:p>
      <w:pPr>
        <w:tabs>
          <w:tab w:pos="9648" w:val="right" w:leader="dot"/>
        </w:tabs>
        <w:spacing w:after="60"/>
        <w:ind w:left="0"/>
      </w:pPr>
      <w:r>
        <w:rPr>
          <w:b/>
          <w:sz w:val="21"/>
        </w:rPr>
        <w:t>Topic-by-topic Breakdown</w:t>
        <w:tab/>
        <w:t>7</w:t>
      </w:r>
    </w:p>
    <w:p>
      <w:pPr>
        <w:tabs>
          <w:tab w:pos="9648" w:val="right" w:leader="dot"/>
        </w:tabs>
        <w:spacing w:after="20"/>
        <w:ind w:left="360"/>
      </w:pPr>
      <w:r>
        <w:rPr>
          <w:b w:val="0"/>
          <w:sz w:val="19"/>
        </w:rPr>
        <w:t>Topic 1 — Claude Cowork Components, Compatibility and Integration · Slides 32–79</w:t>
        <w:tab/>
        <w:t>7</w:t>
      </w:r>
    </w:p>
    <w:p>
      <w:pPr>
        <w:tabs>
          <w:tab w:pos="9648" w:val="right" w:leader="dot"/>
        </w:tabs>
        <w:spacing w:after="20"/>
        <w:ind w:left="720"/>
      </w:pPr>
      <w:r>
        <w:rPr>
          <w:b w:val="0"/>
          <w:sz w:val="19"/>
        </w:rPr>
        <w:t>Lab 1 — Build Your Marketing Agent Team · Slides 38–42</w:t>
        <w:tab/>
        <w:t>7</w:t>
      </w:r>
    </w:p>
    <w:p>
      <w:pPr>
        <w:tabs>
          <w:tab w:pos="9648" w:val="right" w:leader="dot"/>
        </w:tabs>
        <w:spacing w:after="20"/>
        <w:ind w:left="720"/>
      </w:pPr>
      <w:r>
        <w:rPr>
          <w:b w:val="0"/>
          <w:sz w:val="19"/>
        </w:rPr>
        <w:t>Lab 2 — Form the Team: Instructions for Each Agent · Slides 45–50</w:t>
        <w:tab/>
        <w:t>8</w:t>
      </w:r>
    </w:p>
    <w:p>
      <w:pPr>
        <w:tabs>
          <w:tab w:pos="9648" w:val="right" w:leader="dot"/>
        </w:tabs>
        <w:spacing w:after="20"/>
        <w:ind w:left="720"/>
      </w:pPr>
      <w:r>
        <w:rPr>
          <w:b w:val="0"/>
          <w:sz w:val="19"/>
        </w:rPr>
        <w:t>Lab 3 — Give Each Agent Its Skills · Slides 53–58</w:t>
        <w:tab/>
        <w:t>8</w:t>
      </w:r>
    </w:p>
    <w:p>
      <w:pPr>
        <w:tabs>
          <w:tab w:pos="9648" w:val="right" w:leader="dot"/>
        </w:tabs>
        <w:spacing w:after="20"/>
        <w:ind w:left="720"/>
      </w:pPr>
      <w:r>
        <w:rPr>
          <w:b w:val="0"/>
          <w:sz w:val="19"/>
        </w:rPr>
        <w:t>Lab 4 — Connect the Tools and Check Compatibility · Slides 63–68</w:t>
        <w:tab/>
        <w:t>8</w:t>
      </w:r>
    </w:p>
    <w:p>
      <w:pPr>
        <w:tabs>
          <w:tab w:pos="9648" w:val="right" w:leader="dot"/>
        </w:tabs>
        <w:spacing w:after="20"/>
        <w:ind w:left="720"/>
      </w:pPr>
      <w:r>
        <w:rPr>
          <w:b w:val="0"/>
          <w:sz w:val="19"/>
        </w:rPr>
        <w:t>Lab 5 — Campaign 1: Research to Storyboard, with Subagents · Slides 72–78</w:t>
        <w:tab/>
        <w:t>9</w:t>
      </w:r>
    </w:p>
    <w:p>
      <w:pPr>
        <w:tabs>
          <w:tab w:pos="9648" w:val="right" w:leader="dot"/>
        </w:tabs>
        <w:spacing w:after="20"/>
        <w:ind w:left="360"/>
      </w:pPr>
      <w:r>
        <w:rPr>
          <w:b w:val="0"/>
          <w:sz w:val="19"/>
        </w:rPr>
        <w:t>Topic 2 — Testing Marketing Integrations and Troubleshooting Errors · Slides 80–144</w:t>
        <w:tab/>
        <w:t>9</w:t>
      </w:r>
    </w:p>
    <w:p>
      <w:pPr>
        <w:tabs>
          <w:tab w:pos="9648" w:val="right" w:leader="dot"/>
        </w:tabs>
        <w:spacing w:after="20"/>
        <w:ind w:left="720"/>
      </w:pPr>
      <w:r>
        <w:rPr>
          <w:b w:val="0"/>
          <w:sz w:val="19"/>
        </w:rPr>
        <w:t>Lab 6 — Growth Analyst: Personas from Evidence · Slides 85–90</w:t>
        <w:tab/>
        <w:t>9</w:t>
      </w:r>
    </w:p>
    <w:p>
      <w:pPr>
        <w:tabs>
          <w:tab w:pos="9648" w:val="right" w:leader="dot"/>
        </w:tabs>
        <w:spacing w:after="20"/>
        <w:ind w:left="720"/>
      </w:pPr>
      <w:r>
        <w:rPr>
          <w:b w:val="0"/>
          <w:sz w:val="19"/>
        </w:rPr>
        <w:t>Lab 7 — Growth Analyst and Strategist: Cadence and Calendar · Slides 92–97</w:t>
        <w:tab/>
        <w:t>9</w:t>
      </w:r>
    </w:p>
    <w:p>
      <w:pPr>
        <w:tabs>
          <w:tab w:pos="9648" w:val="right" w:leader="dot"/>
        </w:tabs>
        <w:spacing w:after="20"/>
        <w:ind w:left="720"/>
      </w:pPr>
      <w:r>
        <w:rPr>
          <w:b w:val="0"/>
          <w:sz w:val="19"/>
        </w:rPr>
        <w:t>Lab 8 — Content Creator: A Quick Blog Article · Slides 99–103</w:t>
        <w:tab/>
        <w:t>10</w:t>
      </w:r>
    </w:p>
    <w:p>
      <w:pPr>
        <w:tabs>
          <w:tab w:pos="9648" w:val="right" w:leader="dot"/>
        </w:tabs>
        <w:spacing w:after="20"/>
        <w:ind w:left="720"/>
      </w:pPr>
      <w:r>
        <w:rPr>
          <w:b w:val="0"/>
          <w:sz w:val="19"/>
        </w:rPr>
        <w:t>Lab 9 — The Lead Magnet: a Checklist and Its Welcome Emails · Slides 106–113</w:t>
        <w:tab/>
        <w:t>10</w:t>
      </w:r>
    </w:p>
    <w:p>
      <w:pPr>
        <w:tabs>
          <w:tab w:pos="9648" w:val="right" w:leader="dot"/>
        </w:tabs>
        <w:spacing w:after="20"/>
        <w:ind w:left="720"/>
      </w:pPr>
      <w:r>
        <w:rPr>
          <w:b w:val="0"/>
          <w:sz w:val="19"/>
        </w:rPr>
        <w:t>Lab 10 — Campaign 2: Social Media Posts (Demo) · Slides 123–128</w:t>
        <w:tab/>
        <w:t>10</w:t>
      </w:r>
    </w:p>
    <w:p>
      <w:pPr>
        <w:tabs>
          <w:tab w:pos="9648" w:val="right" w:leader="dot"/>
        </w:tabs>
        <w:spacing w:after="20"/>
        <w:ind w:left="720"/>
      </w:pPr>
      <w:r>
        <w:rPr>
          <w:b w:val="0"/>
          <w:sz w:val="19"/>
        </w:rPr>
        <w:t>Lab 11 — Campaign 3: Newsletter and a Landing Page · Slides 131–136</w:t>
        <w:tab/>
        <w:t>11</w:t>
      </w:r>
    </w:p>
    <w:p>
      <w:pPr>
        <w:tabs>
          <w:tab w:pos="9648" w:val="right" w:leader="dot"/>
        </w:tabs>
        <w:spacing w:after="20"/>
        <w:ind w:left="720"/>
      </w:pPr>
      <w:r>
        <w:rPr>
          <w:b w:val="0"/>
          <w:sz w:val="19"/>
        </w:rPr>
        <w:t>Lab 12 — Campaign 4: The YouTube Explainer · Slides 138–143</w:t>
        <w:tab/>
        <w:t>11</w:t>
      </w:r>
    </w:p>
    <w:p>
      <w:pPr>
        <w:tabs>
          <w:tab w:pos="9648" w:val="right" w:leader="dot"/>
        </w:tabs>
        <w:spacing w:after="20"/>
        <w:ind w:left="360"/>
      </w:pPr>
      <w:r>
        <w:rPr>
          <w:b w:val="0"/>
          <w:sz w:val="19"/>
        </w:rPr>
        <w:t>Topic 3 — Versioning, Change Proposals and Integration Best Practices · Slides 145–186</w:t>
        <w:tab/>
        <w:t>11</w:t>
      </w:r>
    </w:p>
    <w:p>
      <w:pPr>
        <w:tabs>
          <w:tab w:pos="9648" w:val="right" w:leader="dot"/>
        </w:tabs>
        <w:spacing w:after="20"/>
        <w:ind w:left="720"/>
      </w:pPr>
      <w:r>
        <w:rPr>
          <w:b w:val="0"/>
          <w:sz w:val="19"/>
        </w:rPr>
        <w:t>Lab 13 — Campaign 5: Always On — the Weekly Growth Report · Slides 150–155</w:t>
        <w:tab/>
        <w:t>11</w:t>
      </w:r>
    </w:p>
    <w:p>
      <w:pPr>
        <w:tabs>
          <w:tab w:pos="9648" w:val="right" w:leader="dot"/>
        </w:tabs>
        <w:spacing w:after="20"/>
        <w:ind w:left="720"/>
      </w:pPr>
      <w:r>
        <w:rPr>
          <w:b w:val="0"/>
          <w:sz w:val="19"/>
        </w:rPr>
        <w:t>Lab 14 — Measure, Version and Write the Team Playbook · Slides 160–166</w:t>
        <w:tab/>
        <w:t>12</w:t>
      </w:r>
    </w:p>
    <w:p>
      <w:pPr>
        <w:tabs>
          <w:tab w:pos="9648" w:val="right" w:leader="dot"/>
        </w:tabs>
        <w:spacing w:after="20"/>
        <w:ind w:left="720"/>
      </w:pPr>
      <w:r>
        <w:rPr>
          <w:b w:val="0"/>
          <w:sz w:val="19"/>
        </w:rPr>
        <w:t>Lab 15 — Agent Teams: A Strategy Debate and a QA Loop · Slides 170–176</w:t>
        <w:tab/>
        <w:t>12</w:t>
      </w:r>
    </w:p>
    <w:p>
      <w:pPr>
        <w:tabs>
          <w:tab w:pos="9648" w:val="right" w:leader="dot"/>
        </w:tabs>
        <w:spacing w:after="60"/>
        <w:ind w:left="0"/>
      </w:pPr>
      <w:r>
        <w:rPr>
          <w:b/>
          <w:sz w:val="21"/>
        </w:rPr>
        <w:t>Resources Required</w:t>
        <w:tab/>
        <w:t>12</w:t>
      </w:r>
    </w:p>
    <w:p>
      <w:pPr>
        <w:tabs>
          <w:tab w:pos="9648" w:val="right" w:leader="dot"/>
        </w:tabs>
        <w:spacing w:after="60"/>
        <w:ind w:left="0"/>
      </w:pPr>
      <w:r>
        <w:rPr>
          <w:b/>
          <w:sz w:val="21"/>
        </w:rPr>
        <w:t>Assessment</w:t>
        <w:tab/>
        <w:t>13</w:t>
      </w:r>
      <w:r>
        <w:fldChar w:fldCharType="end"/>
      </w:r>
    </w:p>
    <w:p>
      <w:r>
        <w:br w:type="page"/>
      </w:r>
    </w:p>
    <w:p>
      <w:pPr>
        <w:pStyle w:val="Heading1"/>
      </w:pPr>
      <w:r>
        <w:t>Course Overview</w:t>
      </w:r>
    </w:p>
    <w:p>
      <w:r>
        <w:t>A two-day, hands-on WSQ course in system integration for digital marketing with Claude Cowork and Claude Code. Learners take one business — Horizon Wealth Planning, an independent financial-planning firm in Singapore with a website and no marketing team — and build it an AI marketing team: a Marketing Team Lead and five specialists (Growth Strategist, Content Creator, Creative Designer, Website Designer, Growth Analyst), each with instructions, skills and connectors. They assess the compatibility of every component and interface and integrate them (Topic 1); test each integration through real campaign work and troubleshoot the errors (Topic 2); and version the team, propose changes and apply integration best practices (Topic 3), with a person approving every external piece. The course uses Claude Code subagents and agent teams, Claude connectors (MCP) and scheduled tasks, and publishes pages as Claude artifacts.</w:t>
      </w:r>
    </w:p>
    <w:p>
      <w:r>
        <w:t>Course code TGS-2023018659 · 2 days · 16 hours: 13.5 hours of training and a 2.5-hour assessment · 186-slide deck v10.0 · 15 labs, each in its own folder. TSC: System Integration (ICT-DIT-3016-1.1).</w:t>
      </w:r>
    </w:p>
    <w:p>
      <w:pPr>
        <w:pStyle w:val="Heading1"/>
      </w:pPr>
      <w:r>
        <w:t>Learning Outcomes</w:t>
      </w:r>
    </w:p>
    <w:p>
      <w:r>
        <w:t>By the end of this course, participants will be able to:</w:t>
      </w:r>
    </w:p>
    <w:p>
      <w:pPr>
        <w:pStyle w:val="ListBullet"/>
      </w:pPr>
      <w:r>
        <w:rPr>
          <w:b/>
        </w:rPr>
        <w:t>LO1.</w:t>
      </w:r>
      <w:r>
        <w:rPr>
          <w:b w:val="0"/>
        </w:rPr>
        <w:t xml:space="preserve"> Conduct a compatibility assessment of Claude Cowork interfaces and use essential tools to integrate selected marketing components.</w:t>
      </w:r>
    </w:p>
    <w:p>
      <w:pPr>
        <w:pStyle w:val="ListBullet"/>
      </w:pPr>
      <w:r>
        <w:rPr>
          <w:b/>
        </w:rPr>
        <w:t>LO2.</w:t>
      </w:r>
      <w:r>
        <w:rPr>
          <w:b w:val="0"/>
        </w:rPr>
        <w:t xml:space="preserve"> Test the integrated marketing components and interfaces, identify integration errors and conduct basic troubleshooting.</w:t>
      </w:r>
    </w:p>
    <w:p>
      <w:pPr>
        <w:pStyle w:val="ListBullet"/>
      </w:pPr>
      <w:r>
        <w:rPr>
          <w:b/>
        </w:rPr>
        <w:t>LO3.</w:t>
      </w:r>
      <w:r>
        <w:rPr>
          <w:b w:val="0"/>
        </w:rPr>
        <w:t xml:space="preserve"> Propose changes to the integration plan from observed results, through versioning, and apply integration best practices.</w:t>
      </w:r>
    </w:p>
    <w:p>
      <w:pPr>
        <w:pStyle w:val="Heading1"/>
      </w:pPr>
      <w:r>
        <w:t>Competency Mapping</w:t>
      </w:r>
    </w:p>
    <w:p>
      <w:r>
        <w:t>TSC: System Integration (ICT-DIT-3016-1.1). Each knowledge (K) and ability (A) statement, the topic that teaches it and the assessment that evidences it.</w:t>
      </w:r>
    </w:p>
    <w:tbl>
      <w:tblPr>
        <w:tblStyle w:val="TableGrid"/>
        <w:tblW w:type="auto" w:w="0"/>
        <w:jc w:val="center"/>
        <w:tblLayout w:type="fixed"/>
        <w:tblLook w:firstColumn="1" w:firstRow="1" w:lastColumn="0" w:lastRow="0" w:noHBand="0" w:noVBand="1" w:val="04A0"/>
      </w:tblPr>
      <w:tblGrid>
        <w:gridCol w:w="792"/>
        <w:gridCol w:w="5400"/>
        <w:gridCol w:w="1944"/>
        <w:gridCol w:w="1368"/>
      </w:tblGrid>
      <w:tr>
        <w:tc>
          <w:tcPr>
            <w:tcW w:type="dxa" w:w="792"/>
            <w:shd w:val="clear" w:fill="1F6FEB"/>
          </w:tcPr>
          <w:p>
            <w:r/>
            <w:r>
              <w:rPr>
                <w:b/>
                <w:color w:val="FFFFFF"/>
                <w:sz w:val="19"/>
              </w:rPr>
              <w:t>Code</w:t>
            </w:r>
          </w:p>
        </w:tc>
        <w:tc>
          <w:tcPr>
            <w:tcW w:type="dxa" w:w="5400"/>
            <w:shd w:val="clear" w:fill="1F6FEB"/>
          </w:tcPr>
          <w:p>
            <w:r/>
            <w:r>
              <w:rPr>
                <w:b/>
                <w:color w:val="FFFFFF"/>
                <w:sz w:val="19"/>
              </w:rPr>
              <w:t>Statement</w:t>
            </w:r>
          </w:p>
        </w:tc>
        <w:tc>
          <w:tcPr>
            <w:tcW w:type="dxa" w:w="1944"/>
            <w:shd w:val="clear" w:fill="1F6FEB"/>
          </w:tcPr>
          <w:p>
            <w:r/>
            <w:r>
              <w:rPr>
                <w:b/>
                <w:color w:val="FFFFFF"/>
                <w:sz w:val="19"/>
              </w:rPr>
              <w:t>Topic</w:t>
            </w:r>
          </w:p>
        </w:tc>
        <w:tc>
          <w:tcPr>
            <w:tcW w:type="dxa" w:w="1368"/>
            <w:shd w:val="clear" w:fill="1F6FEB"/>
          </w:tcPr>
          <w:p>
            <w:r/>
            <w:r>
              <w:rPr>
                <w:b/>
                <w:color w:val="FFFFFF"/>
                <w:sz w:val="19"/>
              </w:rPr>
              <w:t>Assessed by</w:t>
            </w:r>
          </w:p>
        </w:tc>
      </w:tr>
      <w:tr>
        <w:tc>
          <w:tcPr>
            <w:tcW w:type="dxa" w:w="792"/>
          </w:tcPr>
          <w:p>
            <w:r/>
            <w:r>
              <w:rPr>
                <w:sz w:val="19"/>
              </w:rPr>
              <w:t>K1</w:t>
            </w:r>
          </w:p>
        </w:tc>
        <w:tc>
          <w:tcPr>
            <w:tcW w:type="dxa" w:w="5400"/>
          </w:tcPr>
          <w:p>
            <w:r/>
            <w:r>
              <w:rPr>
                <w:sz w:val="19"/>
              </w:rPr>
              <w:t>Various types of ICT systems and how they work</w:t>
            </w:r>
          </w:p>
        </w:tc>
        <w:tc>
          <w:tcPr>
            <w:tcW w:type="dxa" w:w="1944"/>
          </w:tcPr>
          <w:p>
            <w:r/>
            <w:r>
              <w:rPr>
                <w:sz w:val="19"/>
              </w:rPr>
              <w:t>T1</w:t>
            </w:r>
          </w:p>
        </w:tc>
        <w:tc>
          <w:tcPr>
            <w:tcW w:type="dxa" w:w="1368"/>
          </w:tcPr>
          <w:p>
            <w:r/>
            <w:r>
              <w:rPr>
                <w:sz w:val="19"/>
              </w:rPr>
              <w:t>WA</w:t>
            </w:r>
          </w:p>
        </w:tc>
      </w:tr>
      <w:tr>
        <w:tc>
          <w:tcPr>
            <w:tcW w:type="dxa" w:w="792"/>
          </w:tcPr>
          <w:p>
            <w:r/>
            <w:r>
              <w:rPr>
                <w:sz w:val="19"/>
              </w:rPr>
              <w:t>K2</w:t>
            </w:r>
          </w:p>
        </w:tc>
        <w:tc>
          <w:tcPr>
            <w:tcW w:type="dxa" w:w="5400"/>
          </w:tcPr>
          <w:p>
            <w:r/>
            <w:r>
              <w:rPr>
                <w:sz w:val="19"/>
              </w:rPr>
              <w:t>System components and interfaces</w:t>
            </w:r>
          </w:p>
        </w:tc>
        <w:tc>
          <w:tcPr>
            <w:tcW w:type="dxa" w:w="1944"/>
          </w:tcPr>
          <w:p>
            <w:r/>
            <w:r>
              <w:rPr>
                <w:sz w:val="19"/>
              </w:rPr>
              <w:t>T1</w:t>
            </w:r>
          </w:p>
        </w:tc>
        <w:tc>
          <w:tcPr>
            <w:tcW w:type="dxa" w:w="1368"/>
          </w:tcPr>
          <w:p>
            <w:r/>
            <w:r>
              <w:rPr>
                <w:sz w:val="19"/>
              </w:rPr>
              <w:t>WA</w:t>
            </w:r>
          </w:p>
        </w:tc>
      </w:tr>
      <w:tr>
        <w:tc>
          <w:tcPr>
            <w:tcW w:type="dxa" w:w="792"/>
          </w:tcPr>
          <w:p>
            <w:r/>
            <w:r>
              <w:rPr>
                <w:sz w:val="19"/>
              </w:rPr>
              <w:t>K3</w:t>
            </w:r>
          </w:p>
        </w:tc>
        <w:tc>
          <w:tcPr>
            <w:tcW w:type="dxa" w:w="5400"/>
          </w:tcPr>
          <w:p>
            <w:r/>
            <w:r>
              <w:rPr>
                <w:sz w:val="19"/>
              </w:rPr>
              <w:t>Factors to consider when assessing compatibility among system interfaces</w:t>
            </w:r>
          </w:p>
        </w:tc>
        <w:tc>
          <w:tcPr>
            <w:tcW w:type="dxa" w:w="1944"/>
          </w:tcPr>
          <w:p>
            <w:r/>
            <w:r>
              <w:rPr>
                <w:sz w:val="19"/>
              </w:rPr>
              <w:t>T1</w:t>
            </w:r>
          </w:p>
        </w:tc>
        <w:tc>
          <w:tcPr>
            <w:tcW w:type="dxa" w:w="1368"/>
          </w:tcPr>
          <w:p>
            <w:r/>
            <w:r>
              <w:rPr>
                <w:sz w:val="19"/>
              </w:rPr>
              <w:t>WA</w:t>
            </w:r>
          </w:p>
        </w:tc>
      </w:tr>
      <w:tr>
        <w:tc>
          <w:tcPr>
            <w:tcW w:type="dxa" w:w="792"/>
          </w:tcPr>
          <w:p>
            <w:r/>
            <w:r>
              <w:rPr>
                <w:sz w:val="19"/>
              </w:rPr>
              <w:t>K4</w:t>
            </w:r>
          </w:p>
        </w:tc>
        <w:tc>
          <w:tcPr>
            <w:tcW w:type="dxa" w:w="5400"/>
          </w:tcPr>
          <w:p>
            <w:r/>
            <w:r>
              <w:rPr>
                <w:sz w:val="19"/>
              </w:rPr>
              <w:t>Utilisation of basic integration tools and techniques</w:t>
            </w:r>
          </w:p>
        </w:tc>
        <w:tc>
          <w:tcPr>
            <w:tcW w:type="dxa" w:w="1944"/>
          </w:tcPr>
          <w:p>
            <w:r/>
            <w:r>
              <w:rPr>
                <w:sz w:val="19"/>
              </w:rPr>
              <w:t>T2</w:t>
            </w:r>
          </w:p>
        </w:tc>
        <w:tc>
          <w:tcPr>
            <w:tcW w:type="dxa" w:w="1368"/>
          </w:tcPr>
          <w:p>
            <w:r/>
            <w:r>
              <w:rPr>
                <w:sz w:val="19"/>
              </w:rPr>
              <w:t>WA</w:t>
            </w:r>
          </w:p>
        </w:tc>
      </w:tr>
      <w:tr>
        <w:tc>
          <w:tcPr>
            <w:tcW w:type="dxa" w:w="792"/>
          </w:tcPr>
          <w:p>
            <w:r/>
            <w:r>
              <w:rPr>
                <w:sz w:val="19"/>
              </w:rPr>
              <w:t>K5</w:t>
            </w:r>
          </w:p>
        </w:tc>
        <w:tc>
          <w:tcPr>
            <w:tcW w:type="dxa" w:w="5400"/>
          </w:tcPr>
          <w:p>
            <w:r/>
            <w:r>
              <w:rPr>
                <w:sz w:val="19"/>
              </w:rPr>
              <w:t>Protocols for system component integration</w:t>
            </w:r>
          </w:p>
        </w:tc>
        <w:tc>
          <w:tcPr>
            <w:tcW w:type="dxa" w:w="1944"/>
          </w:tcPr>
          <w:p>
            <w:r/>
            <w:r>
              <w:rPr>
                <w:sz w:val="19"/>
              </w:rPr>
              <w:t>T2</w:t>
            </w:r>
          </w:p>
        </w:tc>
        <w:tc>
          <w:tcPr>
            <w:tcW w:type="dxa" w:w="1368"/>
          </w:tcPr>
          <w:p>
            <w:r/>
            <w:r>
              <w:rPr>
                <w:sz w:val="19"/>
              </w:rPr>
              <w:t>WA</w:t>
            </w:r>
          </w:p>
        </w:tc>
      </w:tr>
      <w:tr>
        <w:tc>
          <w:tcPr>
            <w:tcW w:type="dxa" w:w="792"/>
          </w:tcPr>
          <w:p>
            <w:r/>
            <w:r>
              <w:rPr>
                <w:sz w:val="19"/>
              </w:rPr>
              <w:t>K6</w:t>
            </w:r>
          </w:p>
        </w:tc>
        <w:tc>
          <w:tcPr>
            <w:tcW w:type="dxa" w:w="5400"/>
          </w:tcPr>
          <w:p>
            <w:r/>
            <w:r>
              <w:rPr>
                <w:sz w:val="19"/>
              </w:rPr>
              <w:t>Signs of incompatibility and integration errors</w:t>
            </w:r>
          </w:p>
        </w:tc>
        <w:tc>
          <w:tcPr>
            <w:tcW w:type="dxa" w:w="1944"/>
          </w:tcPr>
          <w:p>
            <w:r/>
            <w:r>
              <w:rPr>
                <w:sz w:val="19"/>
              </w:rPr>
              <w:t>T2</w:t>
            </w:r>
          </w:p>
        </w:tc>
        <w:tc>
          <w:tcPr>
            <w:tcW w:type="dxa" w:w="1368"/>
          </w:tcPr>
          <w:p>
            <w:r/>
            <w:r>
              <w:rPr>
                <w:sz w:val="19"/>
              </w:rPr>
              <w:t>WA</w:t>
            </w:r>
          </w:p>
        </w:tc>
      </w:tr>
      <w:tr>
        <w:tc>
          <w:tcPr>
            <w:tcW w:type="dxa" w:w="792"/>
          </w:tcPr>
          <w:p>
            <w:r/>
            <w:r>
              <w:rPr>
                <w:sz w:val="19"/>
              </w:rPr>
              <w:t>K7</w:t>
            </w:r>
          </w:p>
        </w:tc>
        <w:tc>
          <w:tcPr>
            <w:tcW w:type="dxa" w:w="5400"/>
          </w:tcPr>
          <w:p>
            <w:r/>
            <w:r>
              <w:rPr>
                <w:sz w:val="19"/>
              </w:rPr>
              <w:t>Methodologies for troubleshooting in an integration process</w:t>
            </w:r>
          </w:p>
        </w:tc>
        <w:tc>
          <w:tcPr>
            <w:tcW w:type="dxa" w:w="1944"/>
          </w:tcPr>
          <w:p>
            <w:r/>
            <w:r>
              <w:rPr>
                <w:sz w:val="19"/>
              </w:rPr>
              <w:t>T3</w:t>
            </w:r>
          </w:p>
        </w:tc>
        <w:tc>
          <w:tcPr>
            <w:tcW w:type="dxa" w:w="1368"/>
          </w:tcPr>
          <w:p>
            <w:r/>
            <w:r>
              <w:rPr>
                <w:sz w:val="19"/>
              </w:rPr>
              <w:t>WA</w:t>
            </w:r>
          </w:p>
        </w:tc>
      </w:tr>
      <w:tr>
        <w:tc>
          <w:tcPr>
            <w:tcW w:type="dxa" w:w="792"/>
          </w:tcPr>
          <w:p>
            <w:r/>
            <w:r>
              <w:rPr>
                <w:sz w:val="19"/>
              </w:rPr>
              <w:t>A1</w:t>
            </w:r>
          </w:p>
        </w:tc>
        <w:tc>
          <w:tcPr>
            <w:tcW w:type="dxa" w:w="5400"/>
          </w:tcPr>
          <w:p>
            <w:r/>
            <w:r>
              <w:rPr>
                <w:sz w:val="19"/>
              </w:rPr>
              <w:t>Conduct basic compatibility assessment of specific components, sub-systems and their interfaces</w:t>
            </w:r>
          </w:p>
        </w:tc>
        <w:tc>
          <w:tcPr>
            <w:tcW w:type="dxa" w:w="1944"/>
          </w:tcPr>
          <w:p>
            <w:r/>
            <w:r>
              <w:rPr>
                <w:sz w:val="19"/>
              </w:rPr>
              <w:t>T1 · Labs 1, 4</w:t>
            </w:r>
          </w:p>
        </w:tc>
        <w:tc>
          <w:tcPr>
            <w:tcW w:type="dxa" w:w="1368"/>
          </w:tcPr>
          <w:p>
            <w:r/>
            <w:r>
              <w:rPr>
                <w:sz w:val="19"/>
              </w:rPr>
              <w:t>PP</w:t>
            </w:r>
          </w:p>
        </w:tc>
      </w:tr>
      <w:tr>
        <w:tc>
          <w:tcPr>
            <w:tcW w:type="dxa" w:w="792"/>
          </w:tcPr>
          <w:p>
            <w:r/>
            <w:r>
              <w:rPr>
                <w:sz w:val="19"/>
              </w:rPr>
              <w:t>A2</w:t>
            </w:r>
          </w:p>
        </w:tc>
        <w:tc>
          <w:tcPr>
            <w:tcW w:type="dxa" w:w="5400"/>
          </w:tcPr>
          <w:p>
            <w:r/>
            <w:r>
              <w:rPr>
                <w:sz w:val="19"/>
              </w:rPr>
              <w:t>Utilise basic integration tools to integrate selected system components, using protocols that are accepted at each interface</w:t>
            </w:r>
          </w:p>
        </w:tc>
        <w:tc>
          <w:tcPr>
            <w:tcW w:type="dxa" w:w="1944"/>
          </w:tcPr>
          <w:p>
            <w:r/>
            <w:r>
              <w:rPr>
                <w:sz w:val="19"/>
              </w:rPr>
              <w:t>T1 · Labs 2, 3, 4, 5</w:t>
            </w:r>
          </w:p>
        </w:tc>
        <w:tc>
          <w:tcPr>
            <w:tcW w:type="dxa" w:w="1368"/>
          </w:tcPr>
          <w:p>
            <w:r/>
            <w:r>
              <w:rPr>
                <w:sz w:val="19"/>
              </w:rPr>
              <w:t>PP</w:t>
            </w:r>
          </w:p>
        </w:tc>
      </w:tr>
      <w:tr>
        <w:tc>
          <w:tcPr>
            <w:tcW w:type="dxa" w:w="792"/>
          </w:tcPr>
          <w:p>
            <w:r/>
            <w:r>
              <w:rPr>
                <w:sz w:val="19"/>
              </w:rPr>
              <w:t>A3</w:t>
            </w:r>
          </w:p>
        </w:tc>
        <w:tc>
          <w:tcPr>
            <w:tcW w:type="dxa" w:w="5400"/>
          </w:tcPr>
          <w:p>
            <w:r/>
            <w:r>
              <w:rPr>
                <w:sz w:val="19"/>
              </w:rPr>
              <w:t>Test the selected system components or interfaces to identify any incompatibility issues</w:t>
            </w:r>
          </w:p>
        </w:tc>
        <w:tc>
          <w:tcPr>
            <w:tcW w:type="dxa" w:w="1944"/>
          </w:tcPr>
          <w:p>
            <w:r/>
            <w:r>
              <w:rPr>
                <w:sz w:val="19"/>
              </w:rPr>
              <w:t>T2 · Labs 6, 7, 8, 9, 10, 11, 12</w:t>
            </w:r>
          </w:p>
        </w:tc>
        <w:tc>
          <w:tcPr>
            <w:tcW w:type="dxa" w:w="1368"/>
          </w:tcPr>
          <w:p>
            <w:r/>
            <w:r>
              <w:rPr>
                <w:sz w:val="19"/>
              </w:rPr>
              <w:t>PP</w:t>
            </w:r>
          </w:p>
        </w:tc>
      </w:tr>
      <w:tr>
        <w:tc>
          <w:tcPr>
            <w:tcW w:type="dxa" w:w="792"/>
          </w:tcPr>
          <w:p>
            <w:r/>
            <w:r>
              <w:rPr>
                <w:sz w:val="19"/>
              </w:rPr>
              <w:t>A4</w:t>
            </w:r>
          </w:p>
        </w:tc>
        <w:tc>
          <w:tcPr>
            <w:tcW w:type="dxa" w:w="5400"/>
          </w:tcPr>
          <w:p>
            <w:r/>
            <w:r>
              <w:rPr>
                <w:sz w:val="19"/>
              </w:rPr>
              <w:t>Identify integration errors and conduct basic troubleshooting</w:t>
            </w:r>
          </w:p>
        </w:tc>
        <w:tc>
          <w:tcPr>
            <w:tcW w:type="dxa" w:w="1944"/>
          </w:tcPr>
          <w:p>
            <w:r/>
            <w:r>
              <w:rPr>
                <w:sz w:val="19"/>
              </w:rPr>
              <w:t>T2 · Labs 4, 10, 11, 12, 13, 15</w:t>
            </w:r>
          </w:p>
        </w:tc>
        <w:tc>
          <w:tcPr>
            <w:tcW w:type="dxa" w:w="1368"/>
          </w:tcPr>
          <w:p>
            <w:r/>
            <w:r>
              <w:rPr>
                <w:sz w:val="19"/>
              </w:rPr>
              <w:t>PP</w:t>
            </w:r>
          </w:p>
        </w:tc>
      </w:tr>
      <w:tr>
        <w:tc>
          <w:tcPr>
            <w:tcW w:type="dxa" w:w="792"/>
          </w:tcPr>
          <w:p>
            <w:r/>
            <w:r>
              <w:rPr>
                <w:sz w:val="19"/>
              </w:rPr>
              <w:t>A5</w:t>
            </w:r>
          </w:p>
        </w:tc>
        <w:tc>
          <w:tcPr>
            <w:tcW w:type="dxa" w:w="5400"/>
          </w:tcPr>
          <w:p>
            <w:r/>
            <w:r>
              <w:rPr>
                <w:sz w:val="19"/>
              </w:rPr>
              <w:t>Propose potential changes or modifications to integration plan based on observed integration outcomes</w:t>
            </w:r>
          </w:p>
        </w:tc>
        <w:tc>
          <w:tcPr>
            <w:tcW w:type="dxa" w:w="1944"/>
          </w:tcPr>
          <w:p>
            <w:r/>
            <w:r>
              <w:rPr>
                <w:sz w:val="19"/>
              </w:rPr>
              <w:t>T3 · Labs 13, 14, 15</w:t>
            </w:r>
          </w:p>
        </w:tc>
        <w:tc>
          <w:tcPr>
            <w:tcW w:type="dxa" w:w="1368"/>
          </w:tcPr>
          <w:p>
            <w:r/>
            <w:r>
              <w:rPr>
                <w:sz w:val="19"/>
              </w:rPr>
              <w:t>PP</w:t>
            </w:r>
          </w:p>
        </w:tc>
      </w:tr>
    </w:tbl>
    <w:p/>
    <w:tbl>
      <w:tblPr>
        <w:tblStyle w:val="TableGrid"/>
        <w:tblW w:type="auto" w:w="0"/>
        <w:jc w:val="center"/>
        <w:tblLayout w:type="fixed"/>
        <w:tblLook w:firstColumn="1" w:firstRow="1" w:lastColumn="0" w:lastRow="0" w:noHBand="0" w:noVBand="1" w:val="04A0"/>
      </w:tblPr>
      <w:tblGrid>
        <w:gridCol w:w="2304"/>
        <w:gridCol w:w="1728"/>
        <w:gridCol w:w="2736"/>
        <w:gridCol w:w="2736"/>
      </w:tblGrid>
      <w:tr>
        <w:tc>
          <w:tcPr>
            <w:tcW w:type="dxa" w:w="2304"/>
            <w:shd w:val="clear" w:fill="1F6FEB"/>
          </w:tcPr>
          <w:p>
            <w:r/>
            <w:r>
              <w:rPr>
                <w:b/>
                <w:color w:val="FFFFFF"/>
                <w:sz w:val="19"/>
              </w:rPr>
              <w:t>Learning outcome</w:t>
            </w:r>
          </w:p>
        </w:tc>
        <w:tc>
          <w:tcPr>
            <w:tcW w:type="dxa" w:w="1728"/>
            <w:shd w:val="clear" w:fill="1F6FEB"/>
          </w:tcPr>
          <w:p>
            <w:r/>
            <w:r>
              <w:rPr>
                <w:b/>
                <w:color w:val="FFFFFF"/>
                <w:sz w:val="19"/>
              </w:rPr>
              <w:t>Topic</w:t>
            </w:r>
          </w:p>
        </w:tc>
        <w:tc>
          <w:tcPr>
            <w:tcW w:type="dxa" w:w="2736"/>
            <w:shd w:val="clear" w:fill="1F6FEB"/>
          </w:tcPr>
          <w:p>
            <w:r/>
            <w:r>
              <w:rPr>
                <w:b/>
                <w:color w:val="FFFFFF"/>
                <w:sz w:val="19"/>
              </w:rPr>
              <w:t>K</w:t>
            </w:r>
          </w:p>
        </w:tc>
        <w:tc>
          <w:tcPr>
            <w:tcW w:type="dxa" w:w="2736"/>
            <w:shd w:val="clear" w:fill="1F6FEB"/>
          </w:tcPr>
          <w:p>
            <w:r/>
            <w:r>
              <w:rPr>
                <w:b/>
                <w:color w:val="FFFFFF"/>
                <w:sz w:val="19"/>
              </w:rPr>
              <w:t>A</w:t>
            </w:r>
          </w:p>
        </w:tc>
      </w:tr>
      <w:tr>
        <w:tc>
          <w:tcPr>
            <w:tcW w:type="dxa" w:w="2304"/>
          </w:tcPr>
          <w:p>
            <w:r/>
            <w:r>
              <w:rPr>
                <w:sz w:val="19"/>
              </w:rPr>
              <w:t>LO1</w:t>
            </w:r>
          </w:p>
        </w:tc>
        <w:tc>
          <w:tcPr>
            <w:tcW w:type="dxa" w:w="1728"/>
          </w:tcPr>
          <w:p>
            <w:r/>
            <w:r>
              <w:rPr>
                <w:sz w:val="19"/>
              </w:rPr>
              <w:t>T1</w:t>
            </w:r>
          </w:p>
        </w:tc>
        <w:tc>
          <w:tcPr>
            <w:tcW w:type="dxa" w:w="2736"/>
          </w:tcPr>
          <w:p>
            <w:r/>
            <w:r>
              <w:rPr>
                <w:sz w:val="19"/>
              </w:rPr>
              <w:t>K1, K2, K3</w:t>
            </w:r>
          </w:p>
        </w:tc>
        <w:tc>
          <w:tcPr>
            <w:tcW w:type="dxa" w:w="2736"/>
          </w:tcPr>
          <w:p>
            <w:r/>
            <w:r>
              <w:rPr>
                <w:sz w:val="19"/>
              </w:rPr>
              <w:t>A1, A2</w:t>
            </w:r>
          </w:p>
        </w:tc>
      </w:tr>
      <w:tr>
        <w:tc>
          <w:tcPr>
            <w:tcW w:type="dxa" w:w="2304"/>
          </w:tcPr>
          <w:p>
            <w:r/>
            <w:r>
              <w:rPr>
                <w:sz w:val="19"/>
              </w:rPr>
              <w:t>LO2</w:t>
            </w:r>
          </w:p>
        </w:tc>
        <w:tc>
          <w:tcPr>
            <w:tcW w:type="dxa" w:w="1728"/>
          </w:tcPr>
          <w:p>
            <w:r/>
            <w:r>
              <w:rPr>
                <w:sz w:val="19"/>
              </w:rPr>
              <w:t>T2</w:t>
            </w:r>
          </w:p>
        </w:tc>
        <w:tc>
          <w:tcPr>
            <w:tcW w:type="dxa" w:w="2736"/>
          </w:tcPr>
          <w:p>
            <w:r/>
            <w:r>
              <w:rPr>
                <w:sz w:val="19"/>
              </w:rPr>
              <w:t>K4, K5, K6</w:t>
            </w:r>
          </w:p>
        </w:tc>
        <w:tc>
          <w:tcPr>
            <w:tcW w:type="dxa" w:w="2736"/>
          </w:tcPr>
          <w:p>
            <w:r/>
            <w:r>
              <w:rPr>
                <w:sz w:val="19"/>
              </w:rPr>
              <w:t>A3, A4</w:t>
            </w:r>
          </w:p>
        </w:tc>
      </w:tr>
      <w:tr>
        <w:tc>
          <w:tcPr>
            <w:tcW w:type="dxa" w:w="2304"/>
          </w:tcPr>
          <w:p>
            <w:r/>
            <w:r>
              <w:rPr>
                <w:sz w:val="19"/>
              </w:rPr>
              <w:t>LO3</w:t>
            </w:r>
          </w:p>
        </w:tc>
        <w:tc>
          <w:tcPr>
            <w:tcW w:type="dxa" w:w="1728"/>
          </w:tcPr>
          <w:p>
            <w:r/>
            <w:r>
              <w:rPr>
                <w:sz w:val="19"/>
              </w:rPr>
              <w:t>T3</w:t>
            </w:r>
          </w:p>
        </w:tc>
        <w:tc>
          <w:tcPr>
            <w:tcW w:type="dxa" w:w="2736"/>
          </w:tcPr>
          <w:p>
            <w:r/>
            <w:r>
              <w:rPr>
                <w:sz w:val="19"/>
              </w:rPr>
              <w:t>K7</w:t>
            </w:r>
          </w:p>
        </w:tc>
        <w:tc>
          <w:tcPr>
            <w:tcW w:type="dxa" w:w="2736"/>
          </w:tcPr>
          <w:p>
            <w:r/>
            <w:r>
              <w:rPr>
                <w:sz w:val="19"/>
              </w:rPr>
              <w:t>A5</w:t>
            </w:r>
          </w:p>
        </w:tc>
      </w:tr>
    </w:tbl>
    <w:p/>
    <w:p>
      <w:pPr>
        <w:pStyle w:val="Heading1"/>
      </w:pPr>
      <w:r>
        <w:t>Daily Schedule</w:t>
      </w:r>
    </w:p>
    <w:p>
      <w:r>
        <w:t>Both days run 9:00 AM – 6:00 PM with two 10-minute tea breaks and a 1-hour lunch: 8 hours on Day 1; on Day 2, 5.5 hours of training and the 2.5-hour assessment. The Slides column gives the deck pages for each teaching block.</w:t>
      </w:r>
    </w:p>
    <w:p>
      <w:pPr>
        <w:pStyle w:val="Heading2"/>
      </w:pPr>
      <w:r>
        <w:t>Day 1 — Form, Assess and Integrate the Team</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AM–9:45 AM</w:t>
            </w:r>
          </w:p>
        </w:tc>
        <w:tc>
          <w:tcPr>
            <w:tcW w:type="dxa" w:w="1152"/>
          </w:tcPr>
          <w:p>
            <w:r/>
            <w:r>
              <w:rPr>
                <w:sz w:val="19"/>
              </w:rPr>
              <w:t>45 min</w:t>
            </w:r>
          </w:p>
        </w:tc>
        <w:tc>
          <w:tcPr>
            <w:tcW w:type="dxa" w:w="3744"/>
          </w:tcPr>
          <w:p>
            <w:r/>
            <w:r>
              <w:rPr>
                <w:sz w:val="19"/>
              </w:rPr>
              <w:t>Welcome, attendance, trainer, ground rules, learning outcomes; overview — the Claude suite, Claude Cowork, Claude Code, plans and pricing, AI 2023–2026, the harness, the agentic loop, agentic AI vs AI agents, what an agent is made of; the Horizon scenario and your AI marketing team, lesson plan, assessment briefing</w:t>
            </w:r>
          </w:p>
        </w:tc>
        <w:tc>
          <w:tcPr>
            <w:tcW w:type="dxa" w:w="1512"/>
          </w:tcPr>
          <w:p>
            <w:r/>
            <w:r>
              <w:rPr>
                <w:sz w:val="19"/>
              </w:rPr>
              <w:t>Presentation, discussion</w:t>
            </w:r>
          </w:p>
        </w:tc>
        <w:tc>
          <w:tcPr>
            <w:tcW w:type="dxa" w:w="1296"/>
          </w:tcPr>
          <w:p>
            <w:r/>
            <w:r>
              <w:rPr>
                <w:sz w:val="19"/>
              </w:rPr>
              <w:t>1–31</w:t>
            </w:r>
          </w:p>
        </w:tc>
      </w:tr>
      <w:tr>
        <w:tc>
          <w:tcPr>
            <w:tcW w:type="dxa" w:w="1944"/>
          </w:tcPr>
          <w:p>
            <w:r/>
            <w:r>
              <w:rPr>
                <w:sz w:val="19"/>
              </w:rPr>
              <w:t>9:45 AM–10:05 AM</w:t>
            </w:r>
          </w:p>
        </w:tc>
        <w:tc>
          <w:tcPr>
            <w:tcW w:type="dxa" w:w="1152"/>
          </w:tcPr>
          <w:p>
            <w:r/>
            <w:r>
              <w:rPr>
                <w:sz w:val="19"/>
              </w:rPr>
              <w:t>20 min</w:t>
            </w:r>
          </w:p>
        </w:tc>
        <w:tc>
          <w:tcPr>
            <w:tcW w:type="dxa" w:w="3744"/>
          </w:tcPr>
          <w:p>
            <w:r/>
            <w:r>
              <w:rPr>
                <w:sz w:val="19"/>
              </w:rPr>
              <w:t>Topic 1 — why a team of agents; the systems behind the team; components and interfaces; getting the tools ready</w:t>
            </w:r>
          </w:p>
        </w:tc>
        <w:tc>
          <w:tcPr>
            <w:tcW w:type="dxa" w:w="1512"/>
          </w:tcPr>
          <w:p>
            <w:r/>
            <w:r>
              <w:rPr>
                <w:sz w:val="19"/>
              </w:rPr>
              <w:t>Presentation, live demo</w:t>
            </w:r>
          </w:p>
        </w:tc>
        <w:tc>
          <w:tcPr>
            <w:tcW w:type="dxa" w:w="1296"/>
          </w:tcPr>
          <w:p>
            <w:r/>
            <w:r>
              <w:rPr>
                <w:sz w:val="19"/>
              </w:rPr>
              <w:t>32–37</w:t>
            </w:r>
          </w:p>
        </w:tc>
      </w:tr>
      <w:tr>
        <w:tc>
          <w:tcPr>
            <w:tcW w:type="dxa" w:w="1944"/>
          </w:tcPr>
          <w:p>
            <w:r/>
            <w:r>
              <w:rPr>
                <w:sz w:val="19"/>
              </w:rPr>
              <w:t>10:05 AM–10:35 AM</w:t>
            </w:r>
          </w:p>
        </w:tc>
        <w:tc>
          <w:tcPr>
            <w:tcW w:type="dxa" w:w="1152"/>
          </w:tcPr>
          <w:p>
            <w:r/>
            <w:r>
              <w:rPr>
                <w:sz w:val="19"/>
              </w:rPr>
              <w:t>30 min</w:t>
            </w:r>
          </w:p>
        </w:tc>
        <w:tc>
          <w:tcPr>
            <w:tcW w:type="dxa" w:w="3744"/>
          </w:tcPr>
          <w:p>
            <w:r/>
            <w:r>
              <w:rPr>
                <w:sz w:val="19"/>
              </w:rPr>
              <w:t>Lab 1 — Build Your Marketing Agent Team</w:t>
            </w:r>
          </w:p>
        </w:tc>
        <w:tc>
          <w:tcPr>
            <w:tcW w:type="dxa" w:w="1512"/>
          </w:tcPr>
          <w:p>
            <w:r/>
            <w:r>
              <w:rPr>
                <w:sz w:val="19"/>
              </w:rPr>
              <w:t>Hands-on lab</w:t>
            </w:r>
          </w:p>
        </w:tc>
        <w:tc>
          <w:tcPr>
            <w:tcW w:type="dxa" w:w="1296"/>
          </w:tcPr>
          <w:p>
            <w:r/>
            <w:r>
              <w:rPr>
                <w:sz w:val="19"/>
              </w:rPr>
              <w:t>38–42</w:t>
            </w:r>
          </w:p>
        </w:tc>
      </w:tr>
      <w:tr>
        <w:tc>
          <w:tcPr>
            <w:tcW w:type="dxa" w:w="1944"/>
          </w:tcPr>
          <w:p>
            <w:r/>
            <w:r>
              <w:rPr>
                <w:sz w:val="19"/>
              </w:rPr>
              <w:t>10:35 AM–10:45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10:45 AM–10:55 AM</w:t>
            </w:r>
          </w:p>
        </w:tc>
        <w:tc>
          <w:tcPr>
            <w:tcW w:type="dxa" w:w="1152"/>
          </w:tcPr>
          <w:p>
            <w:r/>
            <w:r>
              <w:rPr>
                <w:sz w:val="19"/>
              </w:rPr>
              <w:t>10 min</w:t>
            </w:r>
          </w:p>
        </w:tc>
        <w:tc>
          <w:tcPr>
            <w:tcW w:type="dxa" w:w="3744"/>
          </w:tcPr>
          <w:p>
            <w:r/>
            <w:r>
              <w:rPr>
                <w:sz w:val="19"/>
              </w:rPr>
              <w:t>Agent instructions: job, inputs, outputs, limits</w:t>
            </w:r>
          </w:p>
        </w:tc>
        <w:tc>
          <w:tcPr>
            <w:tcW w:type="dxa" w:w="1512"/>
          </w:tcPr>
          <w:p>
            <w:r/>
            <w:r>
              <w:rPr>
                <w:sz w:val="19"/>
              </w:rPr>
              <w:t>Presentation, live demo</w:t>
            </w:r>
          </w:p>
        </w:tc>
        <w:tc>
          <w:tcPr>
            <w:tcW w:type="dxa" w:w="1296"/>
          </w:tcPr>
          <w:p>
            <w:r/>
            <w:r>
              <w:rPr>
                <w:sz w:val="19"/>
              </w:rPr>
              <w:t>43–44</w:t>
            </w:r>
          </w:p>
        </w:tc>
      </w:tr>
      <w:tr>
        <w:tc>
          <w:tcPr>
            <w:tcW w:type="dxa" w:w="1944"/>
          </w:tcPr>
          <w:p>
            <w:r/>
            <w:r>
              <w:rPr>
                <w:sz w:val="19"/>
              </w:rPr>
              <w:t>10:55 AM–11:35 AM</w:t>
            </w:r>
          </w:p>
        </w:tc>
        <w:tc>
          <w:tcPr>
            <w:tcW w:type="dxa" w:w="1152"/>
          </w:tcPr>
          <w:p>
            <w:r/>
            <w:r>
              <w:rPr>
                <w:sz w:val="19"/>
              </w:rPr>
              <w:t>40 min</w:t>
            </w:r>
          </w:p>
        </w:tc>
        <w:tc>
          <w:tcPr>
            <w:tcW w:type="dxa" w:w="3744"/>
          </w:tcPr>
          <w:p>
            <w:r/>
            <w:r>
              <w:rPr>
                <w:sz w:val="19"/>
              </w:rPr>
              <w:t>Lab 2 — Form the Team: Instructions for Each Agent</w:t>
            </w:r>
          </w:p>
        </w:tc>
        <w:tc>
          <w:tcPr>
            <w:tcW w:type="dxa" w:w="1512"/>
          </w:tcPr>
          <w:p>
            <w:r/>
            <w:r>
              <w:rPr>
                <w:sz w:val="19"/>
              </w:rPr>
              <w:t>Hands-on lab</w:t>
            </w:r>
          </w:p>
        </w:tc>
        <w:tc>
          <w:tcPr>
            <w:tcW w:type="dxa" w:w="1296"/>
          </w:tcPr>
          <w:p>
            <w:r/>
            <w:r>
              <w:rPr>
                <w:sz w:val="19"/>
              </w:rPr>
              <w:t>45–50</w:t>
            </w:r>
          </w:p>
        </w:tc>
      </w:tr>
      <w:tr>
        <w:tc>
          <w:tcPr>
            <w:tcW w:type="dxa" w:w="1944"/>
          </w:tcPr>
          <w:p>
            <w:r/>
            <w:r>
              <w:rPr>
                <w:sz w:val="19"/>
              </w:rPr>
              <w:t>11:35 AM–11:45 AM</w:t>
            </w:r>
          </w:p>
        </w:tc>
        <w:tc>
          <w:tcPr>
            <w:tcW w:type="dxa" w:w="1152"/>
          </w:tcPr>
          <w:p>
            <w:r/>
            <w:r>
              <w:rPr>
                <w:sz w:val="19"/>
              </w:rPr>
              <w:t>10 min</w:t>
            </w:r>
          </w:p>
        </w:tc>
        <w:tc>
          <w:tcPr>
            <w:tcW w:type="dxa" w:w="3744"/>
          </w:tcPr>
          <w:p>
            <w:r/>
            <w:r>
              <w:rPr>
                <w:sz w:val="19"/>
              </w:rPr>
              <w:t>Skills: twenty procedures, owned by role</w:t>
            </w:r>
          </w:p>
        </w:tc>
        <w:tc>
          <w:tcPr>
            <w:tcW w:type="dxa" w:w="1512"/>
          </w:tcPr>
          <w:p>
            <w:r/>
            <w:r>
              <w:rPr>
                <w:sz w:val="19"/>
              </w:rPr>
              <w:t>Presentation</w:t>
            </w:r>
          </w:p>
        </w:tc>
        <w:tc>
          <w:tcPr>
            <w:tcW w:type="dxa" w:w="1296"/>
          </w:tcPr>
          <w:p>
            <w:r/>
            <w:r>
              <w:rPr>
                <w:sz w:val="19"/>
              </w:rPr>
              <w:t>51–52</w:t>
            </w:r>
          </w:p>
        </w:tc>
      </w:tr>
      <w:tr>
        <w:tc>
          <w:tcPr>
            <w:tcW w:type="dxa" w:w="1944"/>
          </w:tcPr>
          <w:p>
            <w:r/>
            <w:r>
              <w:rPr>
                <w:sz w:val="19"/>
              </w:rPr>
              <w:t>11:45 AM–12:30 PM</w:t>
            </w:r>
          </w:p>
        </w:tc>
        <w:tc>
          <w:tcPr>
            <w:tcW w:type="dxa" w:w="1152"/>
          </w:tcPr>
          <w:p>
            <w:r/>
            <w:r>
              <w:rPr>
                <w:sz w:val="19"/>
              </w:rPr>
              <w:t>45 min</w:t>
            </w:r>
          </w:p>
        </w:tc>
        <w:tc>
          <w:tcPr>
            <w:tcW w:type="dxa" w:w="3744"/>
          </w:tcPr>
          <w:p>
            <w:r/>
            <w:r>
              <w:rPr>
                <w:sz w:val="19"/>
              </w:rPr>
              <w:t>Lab 3 — Give Each Agent Its Skills</w:t>
            </w:r>
          </w:p>
        </w:tc>
        <w:tc>
          <w:tcPr>
            <w:tcW w:type="dxa" w:w="1512"/>
          </w:tcPr>
          <w:p>
            <w:r/>
            <w:r>
              <w:rPr>
                <w:sz w:val="19"/>
              </w:rPr>
              <w:t>Hands-on lab</w:t>
            </w:r>
          </w:p>
        </w:tc>
        <w:tc>
          <w:tcPr>
            <w:tcW w:type="dxa" w:w="1296"/>
          </w:tcPr>
          <w:p>
            <w:r/>
            <w:r>
              <w:rPr>
                <w:sz w:val="19"/>
              </w:rPr>
              <w:t>53–58</w:t>
            </w:r>
          </w:p>
        </w:tc>
      </w:tr>
      <w:tr>
        <w:tc>
          <w:tcPr>
            <w:tcW w:type="dxa" w:w="1944"/>
          </w:tcPr>
          <w:p>
            <w:r/>
            <w:r>
              <w:rPr>
                <w:sz w:val="19"/>
              </w:rPr>
              <w:t>12:30 PM–1:30 PM</w:t>
            </w:r>
          </w:p>
        </w:tc>
        <w:tc>
          <w:tcPr>
            <w:tcW w:type="dxa" w:w="1152"/>
          </w:tcPr>
          <w:p>
            <w:r/>
            <w:r>
              <w:rPr>
                <w:sz w:val="19"/>
              </w:rPr>
              <w:t>60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1:30 PM–1:45 PM</w:t>
            </w:r>
          </w:p>
        </w:tc>
        <w:tc>
          <w:tcPr>
            <w:tcW w:type="dxa" w:w="1152"/>
          </w:tcPr>
          <w:p>
            <w:r/>
            <w:r>
              <w:rPr>
                <w:sz w:val="19"/>
              </w:rPr>
              <w:t>15 min</w:t>
            </w:r>
          </w:p>
        </w:tc>
        <w:tc>
          <w:tcPr>
            <w:tcW w:type="dxa" w:w="3744"/>
          </w:tcPr>
          <w:p>
            <w:r/>
            <w:r>
              <w:rPr>
                <w:sz w:val="19"/>
              </w:rPr>
              <w:t>Connectors and least privilege; assessing compatibility; the compatibility matrix</w:t>
            </w:r>
          </w:p>
        </w:tc>
        <w:tc>
          <w:tcPr>
            <w:tcW w:type="dxa" w:w="1512"/>
          </w:tcPr>
          <w:p>
            <w:r/>
            <w:r>
              <w:rPr>
                <w:sz w:val="19"/>
              </w:rPr>
              <w:t>Presentation</w:t>
            </w:r>
          </w:p>
        </w:tc>
        <w:tc>
          <w:tcPr>
            <w:tcW w:type="dxa" w:w="1296"/>
          </w:tcPr>
          <w:p>
            <w:r/>
            <w:r>
              <w:rPr>
                <w:sz w:val="19"/>
              </w:rPr>
              <w:t>59–62</w:t>
            </w:r>
          </w:p>
        </w:tc>
      </w:tr>
      <w:tr>
        <w:tc>
          <w:tcPr>
            <w:tcW w:type="dxa" w:w="1944"/>
          </w:tcPr>
          <w:p>
            <w:r/>
            <w:r>
              <w:rPr>
                <w:sz w:val="19"/>
              </w:rPr>
              <w:t>1:45 PM–2:30 PM</w:t>
            </w:r>
          </w:p>
        </w:tc>
        <w:tc>
          <w:tcPr>
            <w:tcW w:type="dxa" w:w="1152"/>
          </w:tcPr>
          <w:p>
            <w:r/>
            <w:r>
              <w:rPr>
                <w:sz w:val="19"/>
              </w:rPr>
              <w:t>45 min</w:t>
            </w:r>
          </w:p>
        </w:tc>
        <w:tc>
          <w:tcPr>
            <w:tcW w:type="dxa" w:w="3744"/>
          </w:tcPr>
          <w:p>
            <w:r/>
            <w:r>
              <w:rPr>
                <w:sz w:val="19"/>
              </w:rPr>
              <w:t>Lab 4 — Connect the Tools and Check Compatibility</w:t>
            </w:r>
          </w:p>
        </w:tc>
        <w:tc>
          <w:tcPr>
            <w:tcW w:type="dxa" w:w="1512"/>
          </w:tcPr>
          <w:p>
            <w:r/>
            <w:r>
              <w:rPr>
                <w:sz w:val="19"/>
              </w:rPr>
              <w:t>Hands-on lab</w:t>
            </w:r>
          </w:p>
        </w:tc>
        <w:tc>
          <w:tcPr>
            <w:tcW w:type="dxa" w:w="1296"/>
          </w:tcPr>
          <w:p>
            <w:r/>
            <w:r>
              <w:rPr>
                <w:sz w:val="19"/>
              </w:rPr>
              <w:t>63–68</w:t>
            </w:r>
          </w:p>
        </w:tc>
      </w:tr>
      <w:tr>
        <w:tc>
          <w:tcPr>
            <w:tcW w:type="dxa" w:w="1944"/>
          </w:tcPr>
          <w:p>
            <w:r/>
            <w:r>
              <w:rPr>
                <w:sz w:val="19"/>
              </w:rPr>
              <w:t>2:30 PM–2:40 PM</w:t>
            </w:r>
          </w:p>
        </w:tc>
        <w:tc>
          <w:tcPr>
            <w:tcW w:type="dxa" w:w="1152"/>
          </w:tcPr>
          <w:p>
            <w:r/>
            <w:r>
              <w:rPr>
                <w:sz w:val="19"/>
              </w:rPr>
              <w:t>10 min</w:t>
            </w:r>
          </w:p>
        </w:tc>
        <w:tc>
          <w:tcPr>
            <w:tcW w:type="dxa" w:w="3744"/>
          </w:tcPr>
          <w:p>
            <w:r/>
            <w:r>
              <w:rPr>
                <w:sz w:val="19"/>
              </w:rPr>
              <w:t>Campaign 1: how the integrated team works; the five-beat storyboard; regulated content</w:t>
            </w:r>
          </w:p>
        </w:tc>
        <w:tc>
          <w:tcPr>
            <w:tcW w:type="dxa" w:w="1512"/>
          </w:tcPr>
          <w:p>
            <w:r/>
            <w:r>
              <w:rPr>
                <w:sz w:val="19"/>
              </w:rPr>
              <w:t>Presentation</w:t>
            </w:r>
          </w:p>
        </w:tc>
        <w:tc>
          <w:tcPr>
            <w:tcW w:type="dxa" w:w="1296"/>
          </w:tcPr>
          <w:p>
            <w:r/>
            <w:r>
              <w:rPr>
                <w:sz w:val="19"/>
              </w:rPr>
              <w:t>69–71</w:t>
            </w:r>
          </w:p>
        </w:tc>
      </w:tr>
      <w:tr>
        <w:tc>
          <w:tcPr>
            <w:tcW w:type="dxa" w:w="1944"/>
          </w:tcPr>
          <w:p>
            <w:r/>
            <w:r>
              <w:rPr>
                <w:sz w:val="19"/>
              </w:rPr>
              <w:t>2:40 PM–3:25 PM</w:t>
            </w:r>
          </w:p>
        </w:tc>
        <w:tc>
          <w:tcPr>
            <w:tcW w:type="dxa" w:w="1152"/>
          </w:tcPr>
          <w:p>
            <w:r/>
            <w:r>
              <w:rPr>
                <w:sz w:val="19"/>
              </w:rPr>
              <w:t>45 min</w:t>
            </w:r>
          </w:p>
        </w:tc>
        <w:tc>
          <w:tcPr>
            <w:tcW w:type="dxa" w:w="3744"/>
          </w:tcPr>
          <w:p>
            <w:r/>
            <w:r>
              <w:rPr>
                <w:sz w:val="19"/>
              </w:rPr>
              <w:t>Lab 5 — Campaign 1: Research to Storyboard, with Subagents</w:t>
            </w:r>
          </w:p>
        </w:tc>
        <w:tc>
          <w:tcPr>
            <w:tcW w:type="dxa" w:w="1512"/>
          </w:tcPr>
          <w:p>
            <w:r/>
            <w:r>
              <w:rPr>
                <w:sz w:val="19"/>
              </w:rPr>
              <w:t>Hands-on lab</w:t>
            </w:r>
          </w:p>
        </w:tc>
        <w:tc>
          <w:tcPr>
            <w:tcW w:type="dxa" w:w="1296"/>
          </w:tcPr>
          <w:p>
            <w:r/>
            <w:r>
              <w:rPr>
                <w:sz w:val="19"/>
              </w:rPr>
              <w:t>72–78</w:t>
            </w:r>
          </w:p>
        </w:tc>
      </w:tr>
      <w:tr>
        <w:tc>
          <w:tcPr>
            <w:tcW w:type="dxa" w:w="1944"/>
          </w:tcPr>
          <w:p>
            <w:r/>
            <w:r>
              <w:rPr>
                <w:sz w:val="19"/>
              </w:rPr>
              <w:t>3:25 PM–3:35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3:35 PM–3:40 PM</w:t>
            </w:r>
          </w:p>
        </w:tc>
        <w:tc>
          <w:tcPr>
            <w:tcW w:type="dxa" w:w="1152"/>
          </w:tcPr>
          <w:p>
            <w:r/>
            <w:r>
              <w:rPr>
                <w:sz w:val="19"/>
              </w:rPr>
              <w:t>5 min</w:t>
            </w:r>
          </w:p>
        </w:tc>
        <w:tc>
          <w:tcPr>
            <w:tcW w:type="dxa" w:w="3744"/>
          </w:tcPr>
          <w:p>
            <w:r/>
            <w:r>
              <w:rPr>
                <w:sz w:val="19"/>
              </w:rPr>
              <w:t>Topic 1 recap</w:t>
            </w:r>
          </w:p>
        </w:tc>
        <w:tc>
          <w:tcPr>
            <w:tcW w:type="dxa" w:w="1512"/>
          </w:tcPr>
          <w:p>
            <w:r/>
            <w:r>
              <w:rPr>
                <w:sz w:val="19"/>
              </w:rPr>
              <w:t>Discussion</w:t>
            </w:r>
          </w:p>
        </w:tc>
        <w:tc>
          <w:tcPr>
            <w:tcW w:type="dxa" w:w="1296"/>
          </w:tcPr>
          <w:p>
            <w:r/>
            <w:r>
              <w:rPr>
                <w:sz w:val="19"/>
              </w:rPr>
              <w:t>79</w:t>
            </w:r>
          </w:p>
        </w:tc>
      </w:tr>
      <w:tr>
        <w:tc>
          <w:tcPr>
            <w:tcW w:type="dxa" w:w="1944"/>
          </w:tcPr>
          <w:p>
            <w:r/>
            <w:r>
              <w:rPr>
                <w:sz w:val="19"/>
              </w:rPr>
              <w:t>3:40 PM–3:50 PM</w:t>
            </w:r>
          </w:p>
        </w:tc>
        <w:tc>
          <w:tcPr>
            <w:tcW w:type="dxa" w:w="1152"/>
          </w:tcPr>
          <w:p>
            <w:r/>
            <w:r>
              <w:rPr>
                <w:sz w:val="19"/>
              </w:rPr>
              <w:t>10 min</w:t>
            </w:r>
          </w:p>
        </w:tc>
        <w:tc>
          <w:tcPr>
            <w:tcW w:type="dxa" w:w="3744"/>
          </w:tcPr>
          <w:p>
            <w:r/>
            <w:r>
              <w:rPr>
                <w:sz w:val="19"/>
              </w:rPr>
              <w:t>Topic 2 — integration tools and techniques; every campaign is an integration test; evidence before personas</w:t>
            </w:r>
          </w:p>
        </w:tc>
        <w:tc>
          <w:tcPr>
            <w:tcW w:type="dxa" w:w="1512"/>
          </w:tcPr>
          <w:p>
            <w:r/>
            <w:r>
              <w:rPr>
                <w:sz w:val="19"/>
              </w:rPr>
              <w:t>Presentation</w:t>
            </w:r>
          </w:p>
        </w:tc>
        <w:tc>
          <w:tcPr>
            <w:tcW w:type="dxa" w:w="1296"/>
          </w:tcPr>
          <w:p>
            <w:r/>
            <w:r>
              <w:rPr>
                <w:sz w:val="19"/>
              </w:rPr>
              <w:t>80–84</w:t>
            </w:r>
          </w:p>
        </w:tc>
      </w:tr>
      <w:tr>
        <w:tc>
          <w:tcPr>
            <w:tcW w:type="dxa" w:w="1944"/>
          </w:tcPr>
          <w:p>
            <w:r/>
            <w:r>
              <w:rPr>
                <w:sz w:val="19"/>
              </w:rPr>
              <w:t>3:50 PM–4:30 PM</w:t>
            </w:r>
          </w:p>
        </w:tc>
        <w:tc>
          <w:tcPr>
            <w:tcW w:type="dxa" w:w="1152"/>
          </w:tcPr>
          <w:p>
            <w:r/>
            <w:r>
              <w:rPr>
                <w:sz w:val="19"/>
              </w:rPr>
              <w:t>40 min</w:t>
            </w:r>
          </w:p>
        </w:tc>
        <w:tc>
          <w:tcPr>
            <w:tcW w:type="dxa" w:w="3744"/>
          </w:tcPr>
          <w:p>
            <w:r/>
            <w:r>
              <w:rPr>
                <w:sz w:val="19"/>
              </w:rPr>
              <w:t>Lab 6 — Growth Analyst: Personas from Evidence</w:t>
            </w:r>
          </w:p>
        </w:tc>
        <w:tc>
          <w:tcPr>
            <w:tcW w:type="dxa" w:w="1512"/>
          </w:tcPr>
          <w:p>
            <w:r/>
            <w:r>
              <w:rPr>
                <w:sz w:val="19"/>
              </w:rPr>
              <w:t>Hands-on lab</w:t>
            </w:r>
          </w:p>
        </w:tc>
        <w:tc>
          <w:tcPr>
            <w:tcW w:type="dxa" w:w="1296"/>
          </w:tcPr>
          <w:p>
            <w:r/>
            <w:r>
              <w:rPr>
                <w:sz w:val="19"/>
              </w:rPr>
              <w:t>85–90</w:t>
            </w:r>
          </w:p>
        </w:tc>
      </w:tr>
      <w:tr>
        <w:tc>
          <w:tcPr>
            <w:tcW w:type="dxa" w:w="1944"/>
          </w:tcPr>
          <w:p>
            <w:r/>
            <w:r>
              <w:rPr>
                <w:sz w:val="19"/>
              </w:rPr>
              <w:t>4:30 PM–4:35 PM</w:t>
            </w:r>
          </w:p>
        </w:tc>
        <w:tc>
          <w:tcPr>
            <w:tcW w:type="dxa" w:w="1152"/>
          </w:tcPr>
          <w:p>
            <w:r/>
            <w:r>
              <w:rPr>
                <w:sz w:val="19"/>
              </w:rPr>
              <w:t>5 min</w:t>
            </w:r>
          </w:p>
        </w:tc>
        <w:tc>
          <w:tcPr>
            <w:tcW w:type="dxa" w:w="3744"/>
          </w:tcPr>
          <w:p>
            <w:r/>
            <w:r>
              <w:rPr>
                <w:sz w:val="19"/>
              </w:rPr>
              <w:t>Finding the right frequency</w:t>
            </w:r>
          </w:p>
        </w:tc>
        <w:tc>
          <w:tcPr>
            <w:tcW w:type="dxa" w:w="1512"/>
          </w:tcPr>
          <w:p>
            <w:r/>
            <w:r>
              <w:rPr>
                <w:sz w:val="19"/>
              </w:rPr>
              <w:t>Presentation</w:t>
            </w:r>
          </w:p>
        </w:tc>
        <w:tc>
          <w:tcPr>
            <w:tcW w:type="dxa" w:w="1296"/>
          </w:tcPr>
          <w:p>
            <w:r/>
            <w:r>
              <w:rPr>
                <w:sz w:val="19"/>
              </w:rPr>
              <w:t>91</w:t>
            </w:r>
          </w:p>
        </w:tc>
      </w:tr>
      <w:tr>
        <w:tc>
          <w:tcPr>
            <w:tcW w:type="dxa" w:w="1944"/>
          </w:tcPr>
          <w:p>
            <w:r/>
            <w:r>
              <w:rPr>
                <w:sz w:val="19"/>
              </w:rPr>
              <w:t>4:35 PM–5:10 PM</w:t>
            </w:r>
          </w:p>
        </w:tc>
        <w:tc>
          <w:tcPr>
            <w:tcW w:type="dxa" w:w="1152"/>
          </w:tcPr>
          <w:p>
            <w:r/>
            <w:r>
              <w:rPr>
                <w:sz w:val="19"/>
              </w:rPr>
              <w:t>35 min</w:t>
            </w:r>
          </w:p>
        </w:tc>
        <w:tc>
          <w:tcPr>
            <w:tcW w:type="dxa" w:w="3744"/>
          </w:tcPr>
          <w:p>
            <w:r/>
            <w:r>
              <w:rPr>
                <w:sz w:val="19"/>
              </w:rPr>
              <w:t>Lab 7 — Growth Analyst and Strategist: Cadence and Calendar</w:t>
            </w:r>
          </w:p>
        </w:tc>
        <w:tc>
          <w:tcPr>
            <w:tcW w:type="dxa" w:w="1512"/>
          </w:tcPr>
          <w:p>
            <w:r/>
            <w:r>
              <w:rPr>
                <w:sz w:val="19"/>
              </w:rPr>
              <w:t>Hands-on lab</w:t>
            </w:r>
          </w:p>
        </w:tc>
        <w:tc>
          <w:tcPr>
            <w:tcW w:type="dxa" w:w="1296"/>
          </w:tcPr>
          <w:p>
            <w:r/>
            <w:r>
              <w:rPr>
                <w:sz w:val="19"/>
              </w:rPr>
              <w:t>92–97</w:t>
            </w:r>
          </w:p>
        </w:tc>
      </w:tr>
      <w:tr>
        <w:tc>
          <w:tcPr>
            <w:tcW w:type="dxa" w:w="1944"/>
          </w:tcPr>
          <w:p>
            <w:r/>
            <w:r>
              <w:rPr>
                <w:sz w:val="19"/>
              </w:rPr>
              <w:t>5:10 PM–5:15 PM</w:t>
            </w:r>
          </w:p>
        </w:tc>
        <w:tc>
          <w:tcPr>
            <w:tcW w:type="dxa" w:w="1152"/>
          </w:tcPr>
          <w:p>
            <w:r/>
            <w:r>
              <w:rPr>
                <w:sz w:val="19"/>
              </w:rPr>
              <w:t>5 min</w:t>
            </w:r>
          </w:p>
        </w:tc>
        <w:tc>
          <w:tcPr>
            <w:tcW w:type="dxa" w:w="3744"/>
          </w:tcPr>
          <w:p>
            <w:r/>
            <w:r>
              <w:rPr>
                <w:sz w:val="19"/>
              </w:rPr>
              <w:t>From storyboard to content: a quick blog in one prompt</w:t>
            </w:r>
          </w:p>
        </w:tc>
        <w:tc>
          <w:tcPr>
            <w:tcW w:type="dxa" w:w="1512"/>
          </w:tcPr>
          <w:p>
            <w:r/>
            <w:r>
              <w:rPr>
                <w:sz w:val="19"/>
              </w:rPr>
              <w:t>Presentation</w:t>
            </w:r>
          </w:p>
        </w:tc>
        <w:tc>
          <w:tcPr>
            <w:tcW w:type="dxa" w:w="1296"/>
          </w:tcPr>
          <w:p>
            <w:r/>
            <w:r>
              <w:rPr>
                <w:sz w:val="19"/>
              </w:rPr>
              <w:t>98</w:t>
            </w:r>
          </w:p>
        </w:tc>
      </w:tr>
      <w:tr>
        <w:tc>
          <w:tcPr>
            <w:tcW w:type="dxa" w:w="1944"/>
          </w:tcPr>
          <w:p>
            <w:r/>
            <w:r>
              <w:rPr>
                <w:sz w:val="19"/>
              </w:rPr>
              <w:t>5:15 PM–5:55 PM</w:t>
            </w:r>
          </w:p>
        </w:tc>
        <w:tc>
          <w:tcPr>
            <w:tcW w:type="dxa" w:w="1152"/>
          </w:tcPr>
          <w:p>
            <w:r/>
            <w:r>
              <w:rPr>
                <w:sz w:val="19"/>
              </w:rPr>
              <w:t>40 min</w:t>
            </w:r>
          </w:p>
        </w:tc>
        <w:tc>
          <w:tcPr>
            <w:tcW w:type="dxa" w:w="3744"/>
          </w:tcPr>
          <w:p>
            <w:r/>
            <w:r>
              <w:rPr>
                <w:sz w:val="19"/>
              </w:rPr>
              <w:t>Lab 8 — Content Creator: A Quick Blog Article</w:t>
            </w:r>
          </w:p>
        </w:tc>
        <w:tc>
          <w:tcPr>
            <w:tcW w:type="dxa" w:w="1512"/>
          </w:tcPr>
          <w:p>
            <w:r/>
            <w:r>
              <w:rPr>
                <w:sz w:val="19"/>
              </w:rPr>
              <w:t>Hands-on lab</w:t>
            </w:r>
          </w:p>
        </w:tc>
        <w:tc>
          <w:tcPr>
            <w:tcW w:type="dxa" w:w="1296"/>
          </w:tcPr>
          <w:p>
            <w:r/>
            <w:r>
              <w:rPr>
                <w:sz w:val="19"/>
              </w:rPr>
              <w:t>99–103</w:t>
            </w:r>
          </w:p>
        </w:tc>
      </w:tr>
      <w:tr>
        <w:tc>
          <w:tcPr>
            <w:tcW w:type="dxa" w:w="1944"/>
          </w:tcPr>
          <w:p>
            <w:r/>
            <w:r>
              <w:rPr>
                <w:sz w:val="19"/>
              </w:rPr>
              <w:t>5:55 PM–6:00 PM</w:t>
            </w:r>
          </w:p>
        </w:tc>
        <w:tc>
          <w:tcPr>
            <w:tcW w:type="dxa" w:w="1152"/>
          </w:tcPr>
          <w:p>
            <w:r/>
            <w:r>
              <w:rPr>
                <w:sz w:val="19"/>
              </w:rPr>
              <w:t>5 min</w:t>
            </w:r>
          </w:p>
        </w:tc>
        <w:tc>
          <w:tcPr>
            <w:tcW w:type="dxa" w:w="3744"/>
          </w:tcPr>
          <w:p>
            <w:r/>
            <w:r>
              <w:rPr>
                <w:sz w:val="19"/>
              </w:rPr>
              <w:t>Day 1 review and Q&amp;A</w:t>
            </w:r>
          </w:p>
        </w:tc>
        <w:tc>
          <w:tcPr>
            <w:tcW w:type="dxa" w:w="1512"/>
          </w:tcPr>
          <w:p>
            <w:r/>
            <w:r>
              <w:rPr>
                <w:sz w:val="19"/>
              </w:rPr>
              <w:t>Discussion</w:t>
            </w:r>
          </w:p>
        </w:tc>
        <w:tc>
          <w:tcPr>
            <w:tcW w:type="dxa" w:w="1296"/>
          </w:tcPr>
          <w:p>
            <w:r/>
            <w:r>
              <w:rPr>
                <w:sz w:val="19"/>
              </w:rPr>
              <w:t>104</w:t>
            </w:r>
          </w:p>
        </w:tc>
      </w:tr>
    </w:tbl>
    <w:p/>
    <w:p>
      <w:pPr>
        <w:pStyle w:val="Heading2"/>
      </w:pPr>
      <w:r>
        <w:t>Day 2 — Test, Troubleshoot, Version; Assessment</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AM–9:05 AM</w:t>
            </w:r>
          </w:p>
        </w:tc>
        <w:tc>
          <w:tcPr>
            <w:tcW w:type="dxa" w:w="1152"/>
          </w:tcPr>
          <w:p>
            <w:r/>
            <w:r>
              <w:rPr>
                <w:sz w:val="19"/>
              </w:rPr>
              <w:t>5 min</w:t>
            </w:r>
          </w:p>
        </w:tc>
        <w:tc>
          <w:tcPr>
            <w:tcW w:type="dxa" w:w="3744"/>
          </w:tcPr>
          <w:p>
            <w:r/>
            <w:r>
              <w:rPr>
                <w:sz w:val="19"/>
              </w:rPr>
              <w:t>The lead magnet: content that earns a sign-up</w:t>
            </w:r>
          </w:p>
        </w:tc>
        <w:tc>
          <w:tcPr>
            <w:tcW w:type="dxa" w:w="1512"/>
          </w:tcPr>
          <w:p>
            <w:r/>
            <w:r>
              <w:rPr>
                <w:sz w:val="19"/>
              </w:rPr>
              <w:t>Presentation</w:t>
            </w:r>
          </w:p>
        </w:tc>
        <w:tc>
          <w:tcPr>
            <w:tcW w:type="dxa" w:w="1296"/>
          </w:tcPr>
          <w:p>
            <w:r/>
            <w:r>
              <w:rPr>
                <w:sz w:val="19"/>
              </w:rPr>
              <w:t>105</w:t>
            </w:r>
          </w:p>
        </w:tc>
      </w:tr>
      <w:tr>
        <w:tc>
          <w:tcPr>
            <w:tcW w:type="dxa" w:w="1944"/>
          </w:tcPr>
          <w:p>
            <w:r/>
            <w:r>
              <w:rPr>
                <w:sz w:val="19"/>
              </w:rPr>
              <w:t>9:05 AM–9:40 AM</w:t>
            </w:r>
          </w:p>
        </w:tc>
        <w:tc>
          <w:tcPr>
            <w:tcW w:type="dxa" w:w="1152"/>
          </w:tcPr>
          <w:p>
            <w:r/>
            <w:r>
              <w:rPr>
                <w:sz w:val="19"/>
              </w:rPr>
              <w:t>35 min</w:t>
            </w:r>
          </w:p>
        </w:tc>
        <w:tc>
          <w:tcPr>
            <w:tcW w:type="dxa" w:w="3744"/>
          </w:tcPr>
          <w:p>
            <w:r/>
            <w:r>
              <w:rPr>
                <w:sz w:val="19"/>
              </w:rPr>
              <w:t>Lab 9 — The Lead Magnet: a Checklist and Its Welcome Emails</w:t>
            </w:r>
          </w:p>
        </w:tc>
        <w:tc>
          <w:tcPr>
            <w:tcW w:type="dxa" w:w="1512"/>
          </w:tcPr>
          <w:p>
            <w:r/>
            <w:r>
              <w:rPr>
                <w:sz w:val="19"/>
              </w:rPr>
              <w:t>Hands-on lab</w:t>
            </w:r>
          </w:p>
        </w:tc>
        <w:tc>
          <w:tcPr>
            <w:tcW w:type="dxa" w:w="1296"/>
          </w:tcPr>
          <w:p>
            <w:r/>
            <w:r>
              <w:rPr>
                <w:sz w:val="19"/>
              </w:rPr>
              <w:t>106–113</w:t>
            </w:r>
          </w:p>
        </w:tc>
      </w:tr>
      <w:tr>
        <w:tc>
          <w:tcPr>
            <w:tcW w:type="dxa" w:w="1944"/>
          </w:tcPr>
          <w:p>
            <w:r/>
            <w:r>
              <w:rPr>
                <w:sz w:val="19"/>
              </w:rPr>
              <w:t>9:40 AM–9:55 AM</w:t>
            </w:r>
          </w:p>
        </w:tc>
        <w:tc>
          <w:tcPr>
            <w:tcW w:type="dxa" w:w="1152"/>
          </w:tcPr>
          <w:p>
            <w:r/>
            <w:r>
              <w:rPr>
                <w:sz w:val="19"/>
              </w:rPr>
              <w:t>15 min</w:t>
            </w:r>
          </w:p>
        </w:tc>
        <w:tc>
          <w:tcPr>
            <w:tcW w:type="dxa" w:w="3744"/>
          </w:tcPr>
          <w:p>
            <w:r/>
            <w:r>
              <w:rPr>
                <w:sz w:val="19"/>
              </w:rPr>
              <w:t>Subagents vs agent teams; human in the loop, enforced; protocols at each interface; the publishing APIs; signs of integration errors</w:t>
            </w:r>
          </w:p>
        </w:tc>
        <w:tc>
          <w:tcPr>
            <w:tcW w:type="dxa" w:w="1512"/>
          </w:tcPr>
          <w:p>
            <w:r/>
            <w:r>
              <w:rPr>
                <w:sz w:val="19"/>
              </w:rPr>
              <w:t>Presentation, live demo</w:t>
            </w:r>
          </w:p>
        </w:tc>
        <w:tc>
          <w:tcPr>
            <w:tcW w:type="dxa" w:w="1296"/>
          </w:tcPr>
          <w:p>
            <w:r/>
            <w:r>
              <w:rPr>
                <w:sz w:val="19"/>
              </w:rPr>
              <w:t>114–122</w:t>
            </w:r>
          </w:p>
        </w:tc>
      </w:tr>
      <w:tr>
        <w:tc>
          <w:tcPr>
            <w:tcW w:type="dxa" w:w="1944"/>
          </w:tcPr>
          <w:p>
            <w:r/>
            <w:r>
              <w:rPr>
                <w:sz w:val="19"/>
              </w:rPr>
              <w:t>9:55 AM–10:35 AM</w:t>
            </w:r>
          </w:p>
        </w:tc>
        <w:tc>
          <w:tcPr>
            <w:tcW w:type="dxa" w:w="1152"/>
          </w:tcPr>
          <w:p>
            <w:r/>
            <w:r>
              <w:rPr>
                <w:sz w:val="19"/>
              </w:rPr>
              <w:t>40 min</w:t>
            </w:r>
          </w:p>
        </w:tc>
        <w:tc>
          <w:tcPr>
            <w:tcW w:type="dxa" w:w="3744"/>
          </w:tcPr>
          <w:p>
            <w:r/>
            <w:r>
              <w:rPr>
                <w:sz w:val="19"/>
              </w:rPr>
              <w:t>Lab 10 — Campaign 2: Social Media Posts (Demo)</w:t>
            </w:r>
          </w:p>
        </w:tc>
        <w:tc>
          <w:tcPr>
            <w:tcW w:type="dxa" w:w="1512"/>
          </w:tcPr>
          <w:p>
            <w:r/>
            <w:r>
              <w:rPr>
                <w:sz w:val="19"/>
              </w:rPr>
              <w:t>Hands-on lab</w:t>
            </w:r>
          </w:p>
        </w:tc>
        <w:tc>
          <w:tcPr>
            <w:tcW w:type="dxa" w:w="1296"/>
          </w:tcPr>
          <w:p>
            <w:r/>
            <w:r>
              <w:rPr>
                <w:sz w:val="19"/>
              </w:rPr>
              <w:t>123–128</w:t>
            </w:r>
          </w:p>
        </w:tc>
      </w:tr>
      <w:tr>
        <w:tc>
          <w:tcPr>
            <w:tcW w:type="dxa" w:w="1944"/>
          </w:tcPr>
          <w:p>
            <w:r/>
            <w:r>
              <w:rPr>
                <w:sz w:val="19"/>
              </w:rPr>
              <w:t>10:35 AM–10:45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10:45 AM–10:50 AM</w:t>
            </w:r>
          </w:p>
        </w:tc>
        <w:tc>
          <w:tcPr>
            <w:tcW w:type="dxa" w:w="1152"/>
          </w:tcPr>
          <w:p>
            <w:r/>
            <w:r>
              <w:rPr>
                <w:sz w:val="19"/>
              </w:rPr>
              <w:t>5 min</w:t>
            </w:r>
          </w:p>
        </w:tc>
        <w:tc>
          <w:tcPr>
            <w:tcW w:type="dxa" w:w="3744"/>
          </w:tcPr>
          <w:p>
            <w:r/>
            <w:r>
              <w:rPr>
                <w:sz w:val="19"/>
              </w:rPr>
              <w:t>Campaign 3: newsletter, landing page and consent</w:t>
            </w:r>
          </w:p>
        </w:tc>
        <w:tc>
          <w:tcPr>
            <w:tcW w:type="dxa" w:w="1512"/>
          </w:tcPr>
          <w:p>
            <w:r/>
            <w:r>
              <w:rPr>
                <w:sz w:val="19"/>
              </w:rPr>
              <w:t>Presentation</w:t>
            </w:r>
          </w:p>
        </w:tc>
        <w:tc>
          <w:tcPr>
            <w:tcW w:type="dxa" w:w="1296"/>
          </w:tcPr>
          <w:p>
            <w:r/>
            <w:r>
              <w:rPr>
                <w:sz w:val="19"/>
              </w:rPr>
              <w:t>129–130</w:t>
            </w:r>
          </w:p>
        </w:tc>
      </w:tr>
      <w:tr>
        <w:tc>
          <w:tcPr>
            <w:tcW w:type="dxa" w:w="1944"/>
          </w:tcPr>
          <w:p>
            <w:r/>
            <w:r>
              <w:rPr>
                <w:sz w:val="19"/>
              </w:rPr>
              <w:t>10:50 AM–11:30 AM</w:t>
            </w:r>
          </w:p>
        </w:tc>
        <w:tc>
          <w:tcPr>
            <w:tcW w:type="dxa" w:w="1152"/>
          </w:tcPr>
          <w:p>
            <w:r/>
            <w:r>
              <w:rPr>
                <w:sz w:val="19"/>
              </w:rPr>
              <w:t>40 min</w:t>
            </w:r>
          </w:p>
        </w:tc>
        <w:tc>
          <w:tcPr>
            <w:tcW w:type="dxa" w:w="3744"/>
          </w:tcPr>
          <w:p>
            <w:r/>
            <w:r>
              <w:rPr>
                <w:sz w:val="19"/>
              </w:rPr>
              <w:t>Lab 11 — Campaign 3: Newsletter and a Landing Page</w:t>
            </w:r>
          </w:p>
        </w:tc>
        <w:tc>
          <w:tcPr>
            <w:tcW w:type="dxa" w:w="1512"/>
          </w:tcPr>
          <w:p>
            <w:r/>
            <w:r>
              <w:rPr>
                <w:sz w:val="19"/>
              </w:rPr>
              <w:t>Hands-on lab</w:t>
            </w:r>
          </w:p>
        </w:tc>
        <w:tc>
          <w:tcPr>
            <w:tcW w:type="dxa" w:w="1296"/>
          </w:tcPr>
          <w:p>
            <w:r/>
            <w:r>
              <w:rPr>
                <w:sz w:val="19"/>
              </w:rPr>
              <w:t>131–136</w:t>
            </w:r>
          </w:p>
        </w:tc>
      </w:tr>
      <w:tr>
        <w:tc>
          <w:tcPr>
            <w:tcW w:type="dxa" w:w="1944"/>
          </w:tcPr>
          <w:p>
            <w:r/>
            <w:r>
              <w:rPr>
                <w:sz w:val="19"/>
              </w:rPr>
              <w:t>11:30 AM–11:35 AM</w:t>
            </w:r>
          </w:p>
        </w:tc>
        <w:tc>
          <w:tcPr>
            <w:tcW w:type="dxa" w:w="1152"/>
          </w:tcPr>
          <w:p>
            <w:r/>
            <w:r>
              <w:rPr>
                <w:sz w:val="19"/>
              </w:rPr>
              <w:t>5 min</w:t>
            </w:r>
          </w:p>
        </w:tc>
        <w:tc>
          <w:tcPr>
            <w:tcW w:type="dxa" w:w="3744"/>
          </w:tcPr>
          <w:p>
            <w:r/>
            <w:r>
              <w:rPr>
                <w:sz w:val="19"/>
              </w:rPr>
              <w:t>Campaign 4: the video team</w:t>
            </w:r>
          </w:p>
        </w:tc>
        <w:tc>
          <w:tcPr>
            <w:tcW w:type="dxa" w:w="1512"/>
          </w:tcPr>
          <w:p>
            <w:r/>
            <w:r>
              <w:rPr>
                <w:sz w:val="19"/>
              </w:rPr>
              <w:t>Presentation</w:t>
            </w:r>
          </w:p>
        </w:tc>
        <w:tc>
          <w:tcPr>
            <w:tcW w:type="dxa" w:w="1296"/>
          </w:tcPr>
          <w:p>
            <w:r/>
            <w:r>
              <w:rPr>
                <w:sz w:val="19"/>
              </w:rPr>
              <w:t>137</w:t>
            </w:r>
          </w:p>
        </w:tc>
      </w:tr>
      <w:tr>
        <w:tc>
          <w:tcPr>
            <w:tcW w:type="dxa" w:w="1944"/>
          </w:tcPr>
          <w:p>
            <w:r/>
            <w:r>
              <w:rPr>
                <w:sz w:val="19"/>
              </w:rPr>
              <w:t>11:35 AM–12:05 PM</w:t>
            </w:r>
          </w:p>
        </w:tc>
        <w:tc>
          <w:tcPr>
            <w:tcW w:type="dxa" w:w="1152"/>
          </w:tcPr>
          <w:p>
            <w:r/>
            <w:r>
              <w:rPr>
                <w:sz w:val="19"/>
              </w:rPr>
              <w:t>30 min</w:t>
            </w:r>
          </w:p>
        </w:tc>
        <w:tc>
          <w:tcPr>
            <w:tcW w:type="dxa" w:w="3744"/>
          </w:tcPr>
          <w:p>
            <w:r/>
            <w:r>
              <w:rPr>
                <w:sz w:val="19"/>
              </w:rPr>
              <w:t>Lab 12 — Campaign 4: The YouTube Explainer</w:t>
            </w:r>
          </w:p>
        </w:tc>
        <w:tc>
          <w:tcPr>
            <w:tcW w:type="dxa" w:w="1512"/>
          </w:tcPr>
          <w:p>
            <w:r/>
            <w:r>
              <w:rPr>
                <w:sz w:val="19"/>
              </w:rPr>
              <w:t>Hands-on lab</w:t>
            </w:r>
          </w:p>
        </w:tc>
        <w:tc>
          <w:tcPr>
            <w:tcW w:type="dxa" w:w="1296"/>
          </w:tcPr>
          <w:p>
            <w:r/>
            <w:r>
              <w:rPr>
                <w:sz w:val="19"/>
              </w:rPr>
              <w:t>138–143</w:t>
            </w:r>
          </w:p>
        </w:tc>
      </w:tr>
      <w:tr>
        <w:tc>
          <w:tcPr>
            <w:tcW w:type="dxa" w:w="1944"/>
          </w:tcPr>
          <w:p>
            <w:r/>
            <w:r>
              <w:rPr>
                <w:sz w:val="19"/>
              </w:rPr>
              <w:t>12:05 PM–12:10 PM</w:t>
            </w:r>
          </w:p>
        </w:tc>
        <w:tc>
          <w:tcPr>
            <w:tcW w:type="dxa" w:w="1152"/>
          </w:tcPr>
          <w:p>
            <w:r/>
            <w:r>
              <w:rPr>
                <w:sz w:val="19"/>
              </w:rPr>
              <w:t>5 min</w:t>
            </w:r>
          </w:p>
        </w:tc>
        <w:tc>
          <w:tcPr>
            <w:tcW w:type="dxa" w:w="3744"/>
          </w:tcPr>
          <w:p>
            <w:r/>
            <w:r>
              <w:rPr>
                <w:sz w:val="19"/>
              </w:rPr>
              <w:t>Topic 2 recap</w:t>
            </w:r>
          </w:p>
        </w:tc>
        <w:tc>
          <w:tcPr>
            <w:tcW w:type="dxa" w:w="1512"/>
          </w:tcPr>
          <w:p>
            <w:r/>
            <w:r>
              <w:rPr>
                <w:sz w:val="19"/>
              </w:rPr>
              <w:t>Discussion</w:t>
            </w:r>
          </w:p>
        </w:tc>
        <w:tc>
          <w:tcPr>
            <w:tcW w:type="dxa" w:w="1296"/>
          </w:tcPr>
          <w:p>
            <w:r/>
            <w:r>
              <w:rPr>
                <w:sz w:val="19"/>
              </w:rPr>
              <w:t>144</w:t>
            </w:r>
          </w:p>
        </w:tc>
      </w:tr>
      <w:tr>
        <w:tc>
          <w:tcPr>
            <w:tcW w:type="dxa" w:w="1944"/>
          </w:tcPr>
          <w:p>
            <w:r/>
            <w:r>
              <w:rPr>
                <w:sz w:val="19"/>
              </w:rPr>
              <w:t>12:10 PM–1:10 PM</w:t>
            </w:r>
          </w:p>
        </w:tc>
        <w:tc>
          <w:tcPr>
            <w:tcW w:type="dxa" w:w="1152"/>
          </w:tcPr>
          <w:p>
            <w:r/>
            <w:r>
              <w:rPr>
                <w:sz w:val="19"/>
              </w:rPr>
              <w:t>60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1:10 PM–1:25 PM</w:t>
            </w:r>
          </w:p>
        </w:tc>
        <w:tc>
          <w:tcPr>
            <w:tcW w:type="dxa" w:w="1152"/>
          </w:tcPr>
          <w:p>
            <w:r/>
            <w:r>
              <w:rPr>
                <w:sz w:val="19"/>
              </w:rPr>
              <w:t>15 min</w:t>
            </w:r>
          </w:p>
        </w:tc>
        <w:tc>
          <w:tcPr>
            <w:tcW w:type="dxa" w:w="3744"/>
          </w:tcPr>
          <w:p>
            <w:r/>
            <w:r>
              <w:rPr>
                <w:sz w:val="19"/>
              </w:rPr>
              <w:t>Topic 3 — troubleshooting methodologies; always on: from skill to schedule</w:t>
            </w:r>
          </w:p>
        </w:tc>
        <w:tc>
          <w:tcPr>
            <w:tcW w:type="dxa" w:w="1512"/>
          </w:tcPr>
          <w:p>
            <w:r/>
            <w:r>
              <w:rPr>
                <w:sz w:val="19"/>
              </w:rPr>
              <w:t>Presentation, live demo</w:t>
            </w:r>
          </w:p>
        </w:tc>
        <w:tc>
          <w:tcPr>
            <w:tcW w:type="dxa" w:w="1296"/>
          </w:tcPr>
          <w:p>
            <w:r/>
            <w:r>
              <w:rPr>
                <w:sz w:val="19"/>
              </w:rPr>
              <w:t>145–149</w:t>
            </w:r>
          </w:p>
        </w:tc>
      </w:tr>
      <w:tr>
        <w:tc>
          <w:tcPr>
            <w:tcW w:type="dxa" w:w="1944"/>
          </w:tcPr>
          <w:p>
            <w:r/>
            <w:r>
              <w:rPr>
                <w:sz w:val="19"/>
              </w:rPr>
              <w:t>1:25 PM–1:55 PM</w:t>
            </w:r>
          </w:p>
        </w:tc>
        <w:tc>
          <w:tcPr>
            <w:tcW w:type="dxa" w:w="1152"/>
          </w:tcPr>
          <w:p>
            <w:r/>
            <w:r>
              <w:rPr>
                <w:sz w:val="19"/>
              </w:rPr>
              <w:t>30 min</w:t>
            </w:r>
          </w:p>
        </w:tc>
        <w:tc>
          <w:tcPr>
            <w:tcW w:type="dxa" w:w="3744"/>
          </w:tcPr>
          <w:p>
            <w:r/>
            <w:r>
              <w:rPr>
                <w:sz w:val="19"/>
              </w:rPr>
              <w:t>Lab 13 — Campaign 5: Always On — the Weekly Growth Report</w:t>
            </w:r>
          </w:p>
        </w:tc>
        <w:tc>
          <w:tcPr>
            <w:tcW w:type="dxa" w:w="1512"/>
          </w:tcPr>
          <w:p>
            <w:r/>
            <w:r>
              <w:rPr>
                <w:sz w:val="19"/>
              </w:rPr>
              <w:t>Hands-on lab</w:t>
            </w:r>
          </w:p>
        </w:tc>
        <w:tc>
          <w:tcPr>
            <w:tcW w:type="dxa" w:w="1296"/>
          </w:tcPr>
          <w:p>
            <w:r/>
            <w:r>
              <w:rPr>
                <w:sz w:val="19"/>
              </w:rPr>
              <w:t>150–155</w:t>
            </w:r>
          </w:p>
        </w:tc>
      </w:tr>
      <w:tr>
        <w:tc>
          <w:tcPr>
            <w:tcW w:type="dxa" w:w="1944"/>
          </w:tcPr>
          <w:p>
            <w:r/>
            <w:r>
              <w:rPr>
                <w:sz w:val="19"/>
              </w:rPr>
              <w:t>1:55 PM–2:05 PM</w:t>
            </w:r>
          </w:p>
        </w:tc>
        <w:tc>
          <w:tcPr>
            <w:tcW w:type="dxa" w:w="1152"/>
          </w:tcPr>
          <w:p>
            <w:r/>
            <w:r>
              <w:rPr>
                <w:sz w:val="19"/>
              </w:rPr>
              <w:t>10 min</w:t>
            </w:r>
          </w:p>
        </w:tc>
        <w:tc>
          <w:tcPr>
            <w:tcW w:type="dxa" w:w="3744"/>
          </w:tcPr>
          <w:p>
            <w:r/>
            <w:r>
              <w:rPr>
                <w:sz w:val="19"/>
              </w:rPr>
              <w:t>Responsible AI; measuring what matters; versioning the team; a good change proposal</w:t>
            </w:r>
          </w:p>
        </w:tc>
        <w:tc>
          <w:tcPr>
            <w:tcW w:type="dxa" w:w="1512"/>
          </w:tcPr>
          <w:p>
            <w:r/>
            <w:r>
              <w:rPr>
                <w:sz w:val="19"/>
              </w:rPr>
              <w:t>Presentation</w:t>
            </w:r>
          </w:p>
        </w:tc>
        <w:tc>
          <w:tcPr>
            <w:tcW w:type="dxa" w:w="1296"/>
          </w:tcPr>
          <w:p>
            <w:r/>
            <w:r>
              <w:rPr>
                <w:sz w:val="19"/>
              </w:rPr>
              <w:t>156–159</w:t>
            </w:r>
          </w:p>
        </w:tc>
      </w:tr>
      <w:tr>
        <w:tc>
          <w:tcPr>
            <w:tcW w:type="dxa" w:w="1944"/>
          </w:tcPr>
          <w:p>
            <w:r/>
            <w:r>
              <w:rPr>
                <w:sz w:val="19"/>
              </w:rPr>
              <w:t>2:05 PM–2:45 PM</w:t>
            </w:r>
          </w:p>
        </w:tc>
        <w:tc>
          <w:tcPr>
            <w:tcW w:type="dxa" w:w="1152"/>
          </w:tcPr>
          <w:p>
            <w:r/>
            <w:r>
              <w:rPr>
                <w:sz w:val="19"/>
              </w:rPr>
              <w:t>40 min</w:t>
            </w:r>
          </w:p>
        </w:tc>
        <w:tc>
          <w:tcPr>
            <w:tcW w:type="dxa" w:w="3744"/>
          </w:tcPr>
          <w:p>
            <w:r/>
            <w:r>
              <w:rPr>
                <w:sz w:val="19"/>
              </w:rPr>
              <w:t>Lab 14 — Measure, Version and Write the Team Playbook</w:t>
            </w:r>
          </w:p>
        </w:tc>
        <w:tc>
          <w:tcPr>
            <w:tcW w:type="dxa" w:w="1512"/>
          </w:tcPr>
          <w:p>
            <w:r/>
            <w:r>
              <w:rPr>
                <w:sz w:val="19"/>
              </w:rPr>
              <w:t>Hands-on lab</w:t>
            </w:r>
          </w:p>
        </w:tc>
        <w:tc>
          <w:tcPr>
            <w:tcW w:type="dxa" w:w="1296"/>
          </w:tcPr>
          <w:p>
            <w:r/>
            <w:r>
              <w:rPr>
                <w:sz w:val="19"/>
              </w:rPr>
              <w:t>160–166</w:t>
            </w:r>
          </w:p>
        </w:tc>
      </w:tr>
      <w:tr>
        <w:tc>
          <w:tcPr>
            <w:tcW w:type="dxa" w:w="1944"/>
          </w:tcPr>
          <w:p>
            <w:r/>
            <w:r>
              <w:rPr>
                <w:sz w:val="19"/>
              </w:rPr>
              <w:t>2:45 PM–2:55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2:55 PM–3:00 PM</w:t>
            </w:r>
          </w:p>
        </w:tc>
        <w:tc>
          <w:tcPr>
            <w:tcW w:type="dxa" w:w="1152"/>
          </w:tcPr>
          <w:p>
            <w:r/>
            <w:r>
              <w:rPr>
                <w:sz w:val="19"/>
              </w:rPr>
              <w:t>5 min</w:t>
            </w:r>
          </w:p>
        </w:tc>
        <w:tc>
          <w:tcPr>
            <w:tcW w:type="dxa" w:w="3744"/>
          </w:tcPr>
          <w:p>
            <w:r/>
            <w:r>
              <w:rPr>
                <w:sz w:val="19"/>
              </w:rPr>
              <w:t>Agent teams at work: subagents vs agent teams; a team that argues; the QA loop</w:t>
            </w:r>
          </w:p>
        </w:tc>
        <w:tc>
          <w:tcPr>
            <w:tcW w:type="dxa" w:w="1512"/>
          </w:tcPr>
          <w:p>
            <w:r/>
            <w:r>
              <w:rPr>
                <w:sz w:val="19"/>
              </w:rPr>
              <w:t>Presentation</w:t>
            </w:r>
          </w:p>
        </w:tc>
        <w:tc>
          <w:tcPr>
            <w:tcW w:type="dxa" w:w="1296"/>
          </w:tcPr>
          <w:p>
            <w:r/>
            <w:r>
              <w:rPr>
                <w:sz w:val="19"/>
              </w:rPr>
              <w:t>167–169</w:t>
            </w:r>
          </w:p>
        </w:tc>
      </w:tr>
      <w:tr>
        <w:tc>
          <w:tcPr>
            <w:tcW w:type="dxa" w:w="1944"/>
          </w:tcPr>
          <w:p>
            <w:r/>
            <w:r>
              <w:rPr>
                <w:sz w:val="19"/>
              </w:rPr>
              <w:t>3:00 PM–3:25 PM</w:t>
            </w:r>
          </w:p>
        </w:tc>
        <w:tc>
          <w:tcPr>
            <w:tcW w:type="dxa" w:w="1152"/>
          </w:tcPr>
          <w:p>
            <w:r/>
            <w:r>
              <w:rPr>
                <w:sz w:val="19"/>
              </w:rPr>
              <w:t>25 min</w:t>
            </w:r>
          </w:p>
        </w:tc>
        <w:tc>
          <w:tcPr>
            <w:tcW w:type="dxa" w:w="3744"/>
          </w:tcPr>
          <w:p>
            <w:r/>
            <w:r>
              <w:rPr>
                <w:sz w:val="19"/>
              </w:rPr>
              <w:t>Lab 15 — Agent Teams: A Strategy Debate and a QA Loop</w:t>
            </w:r>
          </w:p>
        </w:tc>
        <w:tc>
          <w:tcPr>
            <w:tcW w:type="dxa" w:w="1512"/>
          </w:tcPr>
          <w:p>
            <w:r/>
            <w:r>
              <w:rPr>
                <w:sz w:val="19"/>
              </w:rPr>
              <w:t>Hands-on lab</w:t>
            </w:r>
          </w:p>
        </w:tc>
        <w:tc>
          <w:tcPr>
            <w:tcW w:type="dxa" w:w="1296"/>
          </w:tcPr>
          <w:p>
            <w:r/>
            <w:r>
              <w:rPr>
                <w:sz w:val="19"/>
              </w:rPr>
              <w:t>170–176</w:t>
            </w:r>
          </w:p>
        </w:tc>
      </w:tr>
      <w:tr>
        <w:tc>
          <w:tcPr>
            <w:tcW w:type="dxa" w:w="1944"/>
          </w:tcPr>
          <w:p>
            <w:r/>
            <w:r>
              <w:rPr>
                <w:sz w:val="19"/>
              </w:rPr>
              <w:t>3:25 PM–3:30 PM</w:t>
            </w:r>
          </w:p>
        </w:tc>
        <w:tc>
          <w:tcPr>
            <w:tcW w:type="dxa" w:w="1152"/>
          </w:tcPr>
          <w:p>
            <w:r/>
            <w:r>
              <w:rPr>
                <w:sz w:val="19"/>
              </w:rPr>
              <w:t>5 min</w:t>
            </w:r>
          </w:p>
        </w:tc>
        <w:tc>
          <w:tcPr>
            <w:tcW w:type="dxa" w:w="3744"/>
          </w:tcPr>
          <w:p>
            <w:r/>
            <w:r>
              <w:rPr>
                <w:sz w:val="19"/>
              </w:rPr>
              <w:t>Course summary: integration best practices; Q&amp;A; assessment briefing, TRAQOM survey and digital attendance</w:t>
            </w:r>
          </w:p>
        </w:tc>
        <w:tc>
          <w:tcPr>
            <w:tcW w:type="dxa" w:w="1512"/>
          </w:tcPr>
          <w:p>
            <w:r/>
            <w:r>
              <w:rPr>
                <w:sz w:val="19"/>
              </w:rPr>
              <w:t>Discussion</w:t>
            </w:r>
          </w:p>
        </w:tc>
        <w:tc>
          <w:tcPr>
            <w:tcW w:type="dxa" w:w="1296"/>
          </w:tcPr>
          <w:p>
            <w:r/>
            <w:r>
              <w:rPr>
                <w:sz w:val="19"/>
              </w:rPr>
              <w:t>177–186</w:t>
            </w:r>
          </w:p>
        </w:tc>
      </w:tr>
      <w:tr>
        <w:tc>
          <w:tcPr>
            <w:tcW w:type="dxa" w:w="1944"/>
          </w:tcPr>
          <w:p>
            <w:r/>
            <w:r>
              <w:rPr>
                <w:sz w:val="19"/>
              </w:rPr>
              <w:t>3:30 PM–4:30 PM</w:t>
            </w:r>
          </w:p>
        </w:tc>
        <w:tc>
          <w:tcPr>
            <w:tcW w:type="dxa" w:w="1152"/>
          </w:tcPr>
          <w:p>
            <w:r/>
            <w:r>
              <w:rPr>
                <w:sz w:val="19"/>
              </w:rPr>
              <w:t>60 min</w:t>
            </w:r>
          </w:p>
        </w:tc>
        <w:tc>
          <w:tcPr>
            <w:tcW w:type="dxa" w:w="3744"/>
          </w:tcPr>
          <w:p>
            <w:r/>
            <w:r>
              <w:rPr>
                <w:sz w:val="19"/>
              </w:rPr>
              <w:t>Written Assessment (WA) — 7 short-answer questions, open book, 1 hour</w:t>
            </w:r>
          </w:p>
        </w:tc>
        <w:tc>
          <w:tcPr>
            <w:tcW w:type="dxa" w:w="1512"/>
          </w:tcPr>
          <w:p>
            <w:r/>
            <w:r>
              <w:rPr>
                <w:sz w:val="19"/>
              </w:rPr>
              <w:t>Assessment</w:t>
            </w:r>
          </w:p>
        </w:tc>
        <w:tc>
          <w:tcPr>
            <w:tcW w:type="dxa" w:w="1296"/>
          </w:tcPr>
          <w:p>
            <w:r/>
            <w:r>
              <w:rPr>
                <w:sz w:val="19"/>
              </w:rPr>
              <w:t>—</w:t>
            </w:r>
          </w:p>
        </w:tc>
      </w:tr>
      <w:tr>
        <w:tc>
          <w:tcPr>
            <w:tcW w:type="dxa" w:w="1944"/>
          </w:tcPr>
          <w:p>
            <w:r/>
            <w:r>
              <w:rPr>
                <w:sz w:val="19"/>
              </w:rPr>
              <w:t>4:30 PM–6:00 PM</w:t>
            </w:r>
          </w:p>
        </w:tc>
        <w:tc>
          <w:tcPr>
            <w:tcW w:type="dxa" w:w="1152"/>
          </w:tcPr>
          <w:p>
            <w:r/>
            <w:r>
              <w:rPr>
                <w:sz w:val="19"/>
              </w:rPr>
              <w:t>90 min</w:t>
            </w:r>
          </w:p>
        </w:tc>
        <w:tc>
          <w:tcPr>
            <w:tcW w:type="dxa" w:w="3744"/>
          </w:tcPr>
          <w:p>
            <w:r/>
            <w:r>
              <w:rPr>
                <w:sz w:val="19"/>
              </w:rPr>
              <w:t>Practical Performance (PP) — 5 tasks, 1.5 hours; submit and sign the assessment record</w:t>
            </w:r>
          </w:p>
        </w:tc>
        <w:tc>
          <w:tcPr>
            <w:tcW w:type="dxa" w:w="1512"/>
          </w:tcPr>
          <w:p>
            <w:r/>
            <w:r>
              <w:rPr>
                <w:sz w:val="19"/>
              </w:rPr>
              <w:t>Assessment</w:t>
            </w:r>
          </w:p>
        </w:tc>
        <w:tc>
          <w:tcPr>
            <w:tcW w:type="dxa" w:w="1296"/>
          </w:tcPr>
          <w:p>
            <w:r/>
            <w:r>
              <w:rPr>
                <w:sz w:val="19"/>
              </w:rPr>
              <w:t>—</w:t>
            </w:r>
          </w:p>
        </w:tc>
      </w:tr>
    </w:tbl>
    <w:p/>
    <w:p>
      <w:pPr>
        <w:pStyle w:val="Heading1"/>
      </w:pPr>
      <w:r>
        <w:t>Topic-by-topic Breakdown</w:t>
      </w:r>
    </w:p>
    <w:p>
      <w:pPr>
        <w:pStyle w:val="Heading2"/>
      </w:pPr>
      <w:r>
        <w:t>Topic 1 — Claude Cowork Components, Compatibility and Integration · Slides 32–79</w:t>
      </w:r>
    </w:p>
    <w:p>
      <w:pPr>
        <w:pStyle w:val="ListBullet"/>
      </w:pPr>
      <w:r>
        <w:rPr>
          <w:b w:val="0"/>
        </w:rPr>
        <w:t>Why a team of agents</w:t>
      </w:r>
    </w:p>
    <w:p>
      <w:pPr>
        <w:pStyle w:val="ListBullet"/>
      </w:pPr>
      <w:r>
        <w:rPr>
          <w:b w:val="0"/>
        </w:rPr>
        <w:t>The systems behind the team, their components and interfaces</w:t>
      </w:r>
    </w:p>
    <w:p>
      <w:pPr>
        <w:pStyle w:val="ListBullet"/>
      </w:pPr>
      <w:r>
        <w:rPr>
          <w:b w:val="0"/>
        </w:rPr>
        <w:t>A home for the team; Horizon's website</w:t>
      </w:r>
    </w:p>
    <w:p>
      <w:pPr>
        <w:pStyle w:val="ListBullet"/>
      </w:pPr>
      <w:r>
        <w:rPr>
          <w:b w:val="0"/>
        </w:rPr>
        <w:t>Form the team: instructions, skills, connectors</w:t>
      </w:r>
    </w:p>
    <w:p>
      <w:pPr>
        <w:pStyle w:val="ListBullet"/>
      </w:pPr>
      <w:r>
        <w:rPr>
          <w:b w:val="0"/>
        </w:rPr>
        <w:t>Assess compatibility, integrate, then run Campaign 1</w:t>
      </w:r>
    </w:p>
    <w:p>
      <w:pPr>
        <w:pStyle w:val="Heading3"/>
      </w:pPr>
      <w:r>
        <w:t>Lab 1 — Build Your Marketing Agent Team · Slides 38–42</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w:t>
      </w:r>
    </w:p>
    <w:p>
      <w:pPr>
        <w:pStyle w:val="ListBullet"/>
      </w:pPr>
      <w:r>
        <w:rPr>
          <w:b/>
        </w:rPr>
        <w:t>Time:</w:t>
      </w:r>
      <w:r>
        <w:rPr>
          <w:b w:val="0"/>
        </w:rPr>
        <w:t xml:space="preserve"> 30 minutes (Day 1)</w:t>
      </w:r>
    </w:p>
    <w:p>
      <w:pPr>
        <w:pStyle w:val="ListBullet"/>
      </w:pPr>
      <w:r>
        <w:rPr>
          <w:b/>
        </w:rPr>
        <w:t>Features practised:</w:t>
      </w:r>
      <w:r>
        <w:rPr>
          <w:b w:val="0"/>
        </w:rPr>
        <w:t xml:space="preserve"> CLAUDE.md as the team charter · your own copy of Horizon's website</w:t>
      </w:r>
    </w:p>
    <w:p>
      <w:pPr>
        <w:pStyle w:val="ListBullet"/>
      </w:pPr>
      <w:r>
        <w:rPr>
          <w:b/>
        </w:rPr>
        <w:t>Output:</w:t>
      </w:r>
      <w:r>
        <w:rPr>
          <w:b w:val="0"/>
        </w:rPr>
        <w:t xml:space="preserve"> horizon-studio/ with CLAUDE.md, the shared data, and your own copy of the site running at http://localhost:8080/</w:t>
      </w:r>
    </w:p>
    <w:p>
      <w:pPr>
        <w:pStyle w:val="ListBullet"/>
      </w:pPr>
      <w:r>
        <w:rPr>
          <w:b/>
        </w:rPr>
        <w:t>Evidence:</w:t>
      </w:r>
      <w:r>
        <w:rPr>
          <w:b w:val="0"/>
        </w:rPr>
        <w:t xml:space="preserve"> Claude shows horizon-studio as the chosen folder. Your website opens at http://localhost:8080/; the calculator shows S$693,138.</w:t>
      </w:r>
    </w:p>
    <w:p>
      <w:pPr>
        <w:pStyle w:val="ListBullet"/>
      </w:pPr>
      <w:r>
        <w:rPr>
          <w:b/>
        </w:rPr>
        <w:t>Lab folder:</w:t>
      </w:r>
      <w:r>
        <w:rPr>
          <w:b w:val="0"/>
        </w:rPr>
        <w:t xml:space="preserve"> labs/lab-01-studio-and-website/</w:t>
      </w:r>
    </w:p>
    <w:p>
      <w:pPr>
        <w:pStyle w:val="Heading3"/>
      </w:pPr>
      <w:r>
        <w:t>Lab 2 — Form the Team: Instructions for Each Agent · Slides 45–50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 files)</w:t>
      </w:r>
    </w:p>
    <w:p>
      <w:pPr>
        <w:pStyle w:val="ListBullet"/>
      </w:pPr>
      <w:r>
        <w:rPr>
          <w:b/>
        </w:rPr>
        <w:t>Time:</w:t>
      </w:r>
      <w:r>
        <w:rPr>
          <w:b w:val="0"/>
        </w:rPr>
        <w:t xml:space="preserve"> 40 minutes (Day 1)</w:t>
      </w:r>
    </w:p>
    <w:p>
      <w:pPr>
        <w:pStyle w:val="ListBullet"/>
      </w:pPr>
      <w:r>
        <w:rPr>
          <w:b/>
        </w:rPr>
        <w:t>Features practised:</w:t>
      </w:r>
      <w:r>
        <w:rPr>
          <w:b w:val="0"/>
        </w:rPr>
        <w:t xml:space="preserve"> five subagent files in .claude/agents/ · name, description, tools, model · the Lead is your session</w:t>
      </w:r>
    </w:p>
    <w:p>
      <w:pPr>
        <w:pStyle w:val="ListBullet"/>
      </w:pPr>
      <w:r>
        <w:rPr>
          <w:b/>
        </w:rPr>
        <w:t>Output:</w:t>
      </w:r>
      <w:r>
        <w:rPr>
          <w:b w:val="0"/>
        </w:rPr>
        <w:t xml:space="preserve"> .claude/agents/: growth-strategist, content-creator, creative-designer, website-designer, growth-analyst</w:t>
      </w:r>
    </w:p>
    <w:p>
      <w:pPr>
        <w:pStyle w:val="ListBullet"/>
      </w:pPr>
      <w:r>
        <w:rPr>
          <w:b/>
        </w:rPr>
        <w:t>Evidence:</w:t>
      </w:r>
      <w:r>
        <w:rPr>
          <w:b w:val="0"/>
        </w:rPr>
        <w:t xml:space="preserve"> Five files exist in .claude/agents/, one per specialist. You changed one instruction and can say why.</w:t>
      </w:r>
    </w:p>
    <w:p>
      <w:pPr>
        <w:pStyle w:val="ListBullet"/>
      </w:pPr>
      <w:r>
        <w:rPr>
          <w:b/>
        </w:rPr>
        <w:t>Lab folder:</w:t>
      </w:r>
      <w:r>
        <w:rPr>
          <w:b w:val="0"/>
        </w:rPr>
        <w:t xml:space="preserve"> labs/lab-02-agent-instructions/</w:t>
      </w:r>
    </w:p>
    <w:p>
      <w:pPr>
        <w:pStyle w:val="Heading3"/>
      </w:pPr>
      <w:r>
        <w:t>Lab 3 — Give Each Agent Its Skills · Slides 53–58</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(.claude/skills/)</w:t>
      </w:r>
    </w:p>
    <w:p>
      <w:pPr>
        <w:pStyle w:val="ListBullet"/>
      </w:pPr>
      <w:r>
        <w:rPr>
          <w:b/>
        </w:rPr>
        <w:t>Time:</w:t>
      </w:r>
      <w:r>
        <w:rPr>
          <w:b w:val="0"/>
        </w:rPr>
        <w:t xml:space="preserve"> 45 minutes (Day 1)</w:t>
      </w:r>
    </w:p>
    <w:p>
      <w:pPr>
        <w:pStyle w:val="ListBullet"/>
      </w:pPr>
      <w:r>
        <w:rPr>
          <w:b/>
        </w:rPr>
        <w:t>Features practised:</w:t>
      </w:r>
      <w:r>
        <w:rPr>
          <w:b w:val="0"/>
        </w:rPr>
        <w:t xml:space="preserve"> twenty skills owned by role — research, writing, LinkedIn, Facebook, blog, newsletter, web design, lead magnet, video, analysis and compliance · SKILL.md · the "Use when" trigger · test without naming</w:t>
      </w:r>
    </w:p>
    <w:p>
      <w:pPr>
        <w:pStyle w:val="ListBullet"/>
      </w:pPr>
      <w:r>
        <w:rPr>
          <w:b/>
        </w:rPr>
        <w:t>Output:</w:t>
      </w:r>
      <w:r>
        <w:rPr>
          <w:b w:val="0"/>
        </w:rPr>
        <w:t xml:space="preserve"> twenty skills in .claude/skills/, wired to the agents that own them</w:t>
      </w:r>
    </w:p>
    <w:p>
      <w:pPr>
        <w:pStyle w:val="ListBullet"/>
      </w:pPr>
      <w:r>
        <w:rPr>
          <w:b/>
        </w:rPr>
        <w:t>Evidence:</w:t>
      </w:r>
      <w:r>
        <w:rPr>
          <w:b w:val="0"/>
        </w:rPr>
        <w:t xml:space="preserve"> Twenty folders in .claude/skills/, each with a SKILL.md. fin-compliance flagged "guaranteed 8%" as Critical.</w:t>
      </w:r>
    </w:p>
    <w:p>
      <w:pPr>
        <w:pStyle w:val="ListBullet"/>
      </w:pPr>
      <w:r>
        <w:rPr>
          <w:b/>
        </w:rPr>
        <w:t>Lab folder:</w:t>
      </w:r>
      <w:r>
        <w:rPr>
          <w:b w:val="0"/>
        </w:rPr>
        <w:t xml:space="preserve"> labs/lab-03-agent-skills/</w:t>
      </w:r>
    </w:p>
    <w:p>
      <w:pPr>
        <w:pStyle w:val="Heading3"/>
      </w:pPr>
      <w:r>
        <w:t>Lab 4 — Connect the Tools and Check Compatibility · Slides 63–68</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desktop app (Customize → Connectors), Claude Code</w:t>
      </w:r>
    </w:p>
    <w:p>
      <w:pPr>
        <w:pStyle w:val="ListBullet"/>
      </w:pPr>
      <w:r>
        <w:rPr>
          <w:b/>
        </w:rPr>
        <w:t>Time:</w:t>
      </w:r>
      <w:r>
        <w:rPr>
          <w:b w:val="0"/>
        </w:rPr>
        <w:t xml:space="preserve"> 45 minutes (Day 1)</w:t>
      </w:r>
    </w:p>
    <w:p>
      <w:pPr>
        <w:pStyle w:val="ListBullet"/>
      </w:pPr>
      <w:r>
        <w:rPr>
          <w:b/>
        </w:rPr>
        <w:t>Features practised:</w:t>
      </w:r>
      <w:r>
        <w:rPr>
          <w:b w:val="0"/>
        </w:rPr>
        <w:t xml:space="preserve"> Customize → Connectors: Google Drive · Gmail (drafts) · Google Calendar · Firecrawl · /plugin: Marketing (by Anthropic) · built-in browser · least privilege per agent · a compatibility matrix</w:t>
      </w:r>
    </w:p>
    <w:p>
      <w:pPr>
        <w:pStyle w:val="ListBullet"/>
      </w:pPr>
      <w:r>
        <w:rPr>
          <w:b/>
        </w:rPr>
        <w:t>Output:</w:t>
      </w:r>
      <w:r>
        <w:rPr>
          <w:b w:val="0"/>
        </w:rPr>
        <w:t xml:space="preserve"> every specialist tested on its own connector, with its limits written into its instructions, and a compatibility matrix for the whole team</w:t>
      </w:r>
    </w:p>
    <w:p>
      <w:pPr>
        <w:pStyle w:val="ListBullet"/>
      </w:pPr>
      <w:r>
        <w:rPr>
          <w:b/>
        </w:rPr>
        <w:t>Evidence:</w:t>
      </w:r>
      <w:r>
        <w:rPr>
          <w:b w:val="0"/>
        </w:rPr>
        <w:t xml:space="preserve"> /mcp lists Google Drive, Gmail, Google Calendar and Firecrawl; /plugin shows Marketing. The compatibility matrix gives every row a status, and a fix for anything not Compatible.</w:t>
      </w:r>
    </w:p>
    <w:p>
      <w:pPr>
        <w:pStyle w:val="ListBullet"/>
      </w:pPr>
      <w:r>
        <w:rPr>
          <w:b/>
        </w:rPr>
        <w:t>Lab folder:</w:t>
      </w:r>
      <w:r>
        <w:rPr>
          <w:b w:val="0"/>
        </w:rPr>
        <w:t xml:space="preserve"> labs/lab-04-agent-connectors/</w:t>
      </w:r>
    </w:p>
    <w:p>
      <w:pPr>
        <w:pStyle w:val="Heading3"/>
      </w:pPr>
      <w:r>
        <w:t>Lab 5 — Campaign 1: Research to Storyboard, with Subagents · Slides 72–78</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 in parallel)</w:t>
      </w:r>
    </w:p>
    <w:p>
      <w:pPr>
        <w:pStyle w:val="ListBullet"/>
      </w:pPr>
      <w:r>
        <w:rPr>
          <w:b/>
        </w:rPr>
        <w:t>Time:</w:t>
      </w:r>
      <w:r>
        <w:rPr>
          <w:b w:val="0"/>
        </w:rPr>
        <w:t xml:space="preserve"> 45 minutes (Day 1)</w:t>
      </w:r>
    </w:p>
    <w:p>
      <w:pPr>
        <w:pStyle w:val="ListBullet"/>
      </w:pPr>
      <w:r>
        <w:rPr>
          <w:b/>
        </w:rPr>
        <w:t>Features practised:</w:t>
      </w:r>
      <w:r>
        <w:rPr>
          <w:b w:val="0"/>
        </w:rPr>
        <w:t xml:space="preserve"> the Lead delegates · strategist and analyst in parallel · nine scored ideas · a human concept checkpoint · a five-beat storyboard</w:t>
      </w:r>
    </w:p>
    <w:p>
      <w:pPr>
        <w:pStyle w:val="ListBullet"/>
      </w:pPr>
      <w:r>
        <w:rPr>
          <w:b/>
        </w:rPr>
        <w:t>Output:</w:t>
      </w:r>
      <w:r>
        <w:rPr>
          <w:b w:val="0"/>
        </w:rPr>
        <w:t xml:space="preserve"> competitor research, the funnel, nine scored ideas, the campaign brief and a five-beat storyboard with three channel variants — shown as artifacts, with a Word copy of each</w:t>
      </w:r>
    </w:p>
    <w:p>
      <w:pPr>
        <w:pStyle w:val="ListBullet"/>
      </w:pPr>
      <w:r>
        <w:rPr>
          <w:b/>
        </w:rPr>
        <w:t>Evidence:</w:t>
      </w:r>
      <w:r>
        <w:rPr>
          <w:b w:val="0"/>
        </w:rPr>
        <w:t xml:space="preserve"> The strategist and the analyst ran in parallel. You confirmed two claims; after Prompt C no High issue is left.</w:t>
      </w:r>
    </w:p>
    <w:p>
      <w:pPr>
        <w:pStyle w:val="ListBullet"/>
      </w:pPr>
      <w:r>
        <w:rPr>
          <w:b/>
        </w:rPr>
        <w:t>Lab folder:</w:t>
      </w:r>
      <w:r>
        <w:rPr>
          <w:b w:val="0"/>
        </w:rPr>
        <w:t xml:space="preserve"> labs/lab-05-campaign-1-research-to-storyboard/</w:t>
      </w:r>
    </w:p>
    <w:p>
      <w:pPr>
        <w:pStyle w:val="Heading2"/>
      </w:pPr>
      <w:r>
        <w:t>Topic 2 — Testing Marketing Integrations and Troubleshooting Errors · Slides 80–144</w:t>
      </w:r>
    </w:p>
    <w:p>
      <w:pPr>
        <w:pStyle w:val="ListBullet"/>
      </w:pPr>
      <w:r>
        <w:rPr>
          <w:b w:val="0"/>
        </w:rPr>
        <w:t>Integration tools, techniques and protocols</w:t>
      </w:r>
    </w:p>
    <w:p>
      <w:pPr>
        <w:pStyle w:val="ListBullet"/>
      </w:pPr>
      <w:r>
        <w:rPr>
          <w:b w:val="0"/>
        </w:rPr>
        <w:t>Every campaign is an integration test</w:t>
      </w:r>
    </w:p>
    <w:p>
      <w:pPr>
        <w:pStyle w:val="ListBullet"/>
      </w:pPr>
      <w:r>
        <w:rPr>
          <w:b w:val="0"/>
        </w:rPr>
        <w:t>Personas, cadence and a blog: test the data paths</w:t>
      </w:r>
    </w:p>
    <w:p>
      <w:pPr>
        <w:pStyle w:val="ListBullet"/>
      </w:pPr>
      <w:r>
        <w:rPr>
          <w:b w:val="0"/>
        </w:rPr>
        <w:t>Social, newsletter, landing page and video: test the gate and the APIs</w:t>
      </w:r>
    </w:p>
    <w:p>
      <w:pPr>
        <w:pStyle w:val="ListBullet"/>
      </w:pPr>
      <w:r>
        <w:rPr>
          <w:b w:val="0"/>
        </w:rPr>
        <w:t>Signs of integration errors, and basic troubleshooting</w:t>
      </w:r>
    </w:p>
    <w:p>
      <w:pPr>
        <w:pStyle w:val="Heading3"/>
      </w:pPr>
      <w:r>
        <w:t>Lab 6 — Growth Analyst: Personas from Evidence · Slides 85–90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(three analyst subagents in parallel)</w:t>
      </w:r>
    </w:p>
    <w:p>
      <w:pPr>
        <w:pStyle w:val="ListBullet"/>
      </w:pPr>
      <w:r>
        <w:rPr>
          <w:b/>
        </w:rPr>
        <w:t>Time:</w:t>
      </w:r>
      <w:r>
        <w:rPr>
          <w:b w:val="0"/>
        </w:rPr>
        <w:t xml:space="preserve"> 40 minutes (Day 1)</w:t>
      </w:r>
    </w:p>
    <w:p>
      <w:pPr>
        <w:pStyle w:val="ListBullet"/>
      </w:pPr>
      <w:r>
        <w:rPr>
          <w:b/>
        </w:rPr>
        <w:t>Features practised:</w:t>
      </w:r>
      <w:r>
        <w:rPr>
          <w:b w:val="0"/>
        </w:rPr>
        <w:t xml:space="preserve"> three analyst sub-agents, one per data file · counts, not impressions · confidence labels · content requirements</w:t>
      </w:r>
    </w:p>
    <w:p>
      <w:pPr>
        <w:pStyle w:val="ListBullet"/>
      </w:pPr>
      <w:r>
        <w:rPr>
          <w:b/>
        </w:rPr>
        <w:t>Output:</w:t>
      </w:r>
      <w:r>
        <w:rPr>
          <w:b w:val="0"/>
        </w:rPr>
        <w:t xml:space="preserve"> three evidence-based personas and the content spec — shown as artifacts, with a Word copy of each</w:t>
      </w:r>
    </w:p>
    <w:p>
      <w:pPr>
        <w:pStyle w:val="ListBullet"/>
      </w:pPr>
      <w:r>
        <w:rPr>
          <w:b/>
        </w:rPr>
        <w:t>Evidence:</w:t>
      </w:r>
      <w:r>
        <w:rPr>
          <w:b w:val="0"/>
        </w:rPr>
        <w:t xml:space="preserve"> Three analyst sub-agents ran, one per file. The writing guide answers every question for every persona.</w:t>
      </w:r>
    </w:p>
    <w:p>
      <w:pPr>
        <w:pStyle w:val="ListBullet"/>
      </w:pPr>
      <w:r>
        <w:rPr>
          <w:b/>
        </w:rPr>
        <w:t>Lab folder:</w:t>
      </w:r>
      <w:r>
        <w:rPr>
          <w:b w:val="0"/>
        </w:rPr>
        <w:t xml:space="preserve"> labs/lab-06-personas-from-evidence/</w:t>
      </w:r>
    </w:p>
    <w:p>
      <w:pPr>
        <w:pStyle w:val="Heading3"/>
      </w:pPr>
      <w:r>
        <w:t>Lab 7 — Growth Analyst and Strategist: Cadence and Calendar · Slides 92–97</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w:t>
      </w:r>
    </w:p>
    <w:p>
      <w:pPr>
        <w:pStyle w:val="ListBullet"/>
      </w:pPr>
      <w:r>
        <w:rPr>
          <w:b/>
        </w:rPr>
        <w:t>Time:</w:t>
      </w:r>
      <w:r>
        <w:rPr>
          <w:b w:val="0"/>
        </w:rPr>
        <w:t xml:space="preserve"> 35 minutes (Day 1)</w:t>
      </w:r>
    </w:p>
    <w:p>
      <w:pPr>
        <w:pStyle w:val="ListBullet"/>
      </w:pPr>
      <w:r>
        <w:rPr>
          <w:b/>
        </w:rPr>
        <w:t>Features practised:</w:t>
      </w:r>
      <w:r>
        <w:rPr>
          <w:b w:val="0"/>
        </w:rPr>
        <w:t xml:space="preserve"> marginal value vs fatigue · team capacity · review buffers · a four-week calendar</w:t>
      </w:r>
    </w:p>
    <w:p>
      <w:pPr>
        <w:pStyle w:val="ListBullet"/>
      </w:pPr>
      <w:r>
        <w:rPr>
          <w:b/>
        </w:rPr>
        <w:t>Output:</w:t>
      </w:r>
      <w:r>
        <w:rPr>
          <w:b w:val="0"/>
        </w:rPr>
        <w:t xml:space="preserve"> how often to post on each channel, and a four-week calendar — shown as artifacts, with a Word copy of each</w:t>
      </w:r>
    </w:p>
    <w:p>
      <w:pPr>
        <w:pStyle w:val="ListBullet"/>
      </w:pPr>
      <w:r>
        <w:rPr>
          <w:b/>
        </w:rPr>
        <w:t>Evidence:</w:t>
      </w:r>
      <w:r>
        <w:rPr>
          <w:b w:val="0"/>
        </w:rPr>
        <w:t xml:space="preserve"> The cadence gives a frequency per channel with the evidence. No week is over 12 hours.</w:t>
      </w:r>
    </w:p>
    <w:p>
      <w:pPr>
        <w:pStyle w:val="ListBullet"/>
      </w:pPr>
      <w:r>
        <w:rPr>
          <w:b/>
        </w:rPr>
        <w:t>Lab folder:</w:t>
      </w:r>
      <w:r>
        <w:rPr>
          <w:b w:val="0"/>
        </w:rPr>
        <w:t xml:space="preserve"> labs/lab-07-cadence-and-calendar/</w:t>
      </w:r>
    </w:p>
    <w:p>
      <w:pPr>
        <w:pStyle w:val="Heading3"/>
      </w:pPr>
      <w:r>
        <w:t>Lab 8 — Content Creator: A Quick Blog Article · Slides 99–103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(Firecrawl, your Horizon skills) → your copy of Horizon's website</w:t>
      </w:r>
    </w:p>
    <w:p>
      <w:pPr>
        <w:pStyle w:val="ListBullet"/>
      </w:pPr>
      <w:r>
        <w:rPr>
          <w:b/>
        </w:rPr>
        <w:t>Time:</w:t>
      </w:r>
      <w:r>
        <w:rPr>
          <w:b w:val="0"/>
        </w:rPr>
        <w:t xml:space="preserve"> 40 minutes (Day 1)</w:t>
      </w:r>
    </w:p>
    <w:p>
      <w:pPr>
        <w:pStyle w:val="ListBullet"/>
      </w:pPr>
      <w:r>
        <w:rPr>
          <w:b/>
        </w:rPr>
        <w:t>Features practised:</w:t>
      </w:r>
      <w:r>
        <w:rPr>
          <w:b w:val="0"/>
        </w:rPr>
        <w:t xml:space="preserve"> one prompt runs the whole job: research · draft · fact-check and fin-compliance · fix · post to the blog on your copy of the website · a person reads it last</w:t>
      </w:r>
    </w:p>
    <w:p>
      <w:pPr>
        <w:pStyle w:val="ListBullet"/>
      </w:pPr>
      <w:r>
        <w:rPr>
          <w:b/>
        </w:rPr>
        <w:t>Output:</w:t>
      </w:r>
      <w:r>
        <w:rPr>
          <w:b w:val="0"/>
        </w:rPr>
        <w:t xml:space="preserve"> a 500-700-word blog article with dated sources, checked and fixed and posted on your own copy of Horizon's website, opened in your browser, with a Word copy</w:t>
      </w:r>
    </w:p>
    <w:p>
      <w:pPr>
        <w:pStyle w:val="ListBullet"/>
      </w:pPr>
      <w:r>
        <w:rPr>
          <w:b/>
        </w:rPr>
        <w:t>Evidence:</w:t>
      </w:r>
      <w:r>
        <w:rPr>
          <w:b w:val="0"/>
        </w:rPr>
        <w:t xml:space="preserve"> Two sources, each with a date and a link. Your article is first under "From our blog" on your copy of the website.</w:t>
      </w:r>
    </w:p>
    <w:p>
      <w:pPr>
        <w:pStyle w:val="ListBullet"/>
      </w:pPr>
      <w:r>
        <w:rPr>
          <w:b/>
        </w:rPr>
        <w:t>Lab folder:</w:t>
      </w:r>
      <w:r>
        <w:rPr>
          <w:b w:val="0"/>
        </w:rPr>
        <w:t xml:space="preserve"> labs/lab-08-blog-article/</w:t>
      </w:r>
    </w:p>
    <w:p>
      <w:pPr>
        <w:pStyle w:val="Heading3"/>
      </w:pPr>
      <w:r>
        <w:t>Lab 9 — The Lead Magnet: a Checklist and Its Welcome Emails · Slides 106–113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(artifact, Gmail drafts, Marketing plugin, your Horizon skills)</w:t>
      </w:r>
    </w:p>
    <w:p>
      <w:pPr>
        <w:pStyle w:val="ListBullet"/>
      </w:pPr>
      <w:r>
        <w:rPr>
          <w:b/>
        </w:rPr>
        <w:t>Time:</w:t>
      </w:r>
      <w:r>
        <w:rPr>
          <w:b w:val="0"/>
        </w:rPr>
        <w:t xml:space="preserve"> 35 minutes (Day 2)</w:t>
      </w:r>
    </w:p>
    <w:p>
      <w:pPr>
        <w:pStyle w:val="ListBullet"/>
      </w:pPr>
      <w:r>
        <w:rPr>
          <w:b/>
        </w:rPr>
        <w:t>Features practised:</w:t>
      </w:r>
      <w:r>
        <w:rPr>
          <w:b w:val="0"/>
        </w:rPr>
        <w:t xml:space="preserve"> lead-magnet skill · a printable A4 checklist as an artifact · the Marketing plugin's email sequence · newsletter and sunny-voice · drafts only</w:t>
      </w:r>
    </w:p>
    <w:p>
      <w:pPr>
        <w:pStyle w:val="ListBullet"/>
      </w:pPr>
      <w:r>
        <w:rPr>
          <w:b/>
        </w:rPr>
        <w:t>Output:</w:t>
      </w:r>
      <w:r>
        <w:rPr>
          <w:b w:val="0"/>
        </w:rPr>
        <w:t xml:space="preserve"> the Money Check-up Checklist as a printable A4 page (artifact and PDF) and on your copy of Horizon's website, and three welcome emails — shown as artifacts, with a Word copy of each</w:t>
      </w:r>
    </w:p>
    <w:p>
      <w:pPr>
        <w:pStyle w:val="ListBullet"/>
      </w:pPr>
      <w:r>
        <w:rPr>
          <w:b/>
        </w:rPr>
        <w:t>Evidence:</w:t>
      </w:r>
      <w:r>
        <w:rPr>
          <w:b w:val="0"/>
        </w:rPr>
        <w:t xml:space="preserve"> The checklist uses Horizon's colours and all ten items. The checklist is on your copy of the website: email and consent first, then the ten tick boxes.</w:t>
      </w:r>
    </w:p>
    <w:p>
      <w:pPr>
        <w:pStyle w:val="ListBullet"/>
      </w:pPr>
      <w:r>
        <w:rPr>
          <w:b/>
        </w:rPr>
        <w:t>Lab folder:</w:t>
      </w:r>
      <w:r>
        <w:rPr>
          <w:b w:val="0"/>
        </w:rPr>
        <w:t xml:space="preserve"> labs/lab-09-lead-magnet/</w:t>
      </w:r>
    </w:p>
    <w:p>
      <w:pPr>
        <w:pStyle w:val="Heading3"/>
      </w:pPr>
      <w:r>
        <w:t>Lab 10 — Campaign 2: Social Media Posts (Demo) · Slides 123–128</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 LinkedIn, Facebook</w:t>
      </w:r>
    </w:p>
    <w:p>
      <w:pPr>
        <w:pStyle w:val="ListBullet"/>
      </w:pPr>
      <w:r>
        <w:rPr>
          <w:b/>
        </w:rPr>
        <w:t>Time:</w:t>
      </w:r>
      <w:r>
        <w:rPr>
          <w:b w:val="0"/>
        </w:rPr>
        <w:t xml:space="preserve"> 40 minutes (Day 2)</w:t>
      </w:r>
    </w:p>
    <w:p>
      <w:pPr>
        <w:pStyle w:val="ListBullet"/>
      </w:pPr>
      <w:r>
        <w:rPr>
          <w:b/>
        </w:rPr>
        <w:t>Features practised:</w:t>
      </w:r>
      <w:r>
        <w:rPr>
          <w:b w:val="0"/>
        </w:rPr>
        <w:t xml:space="preserve"> the publisher kit and its hook · an agent team: creator, designer, Lead · teammates message each other · human approval → you post</w:t>
      </w:r>
    </w:p>
    <w:p>
      <w:pPr>
        <w:pStyle w:val="ListBullet"/>
      </w:pPr>
      <w:r>
        <w:rPr>
          <w:b/>
        </w:rPr>
        <w:t>Output:</w:t>
      </w:r>
      <w:r>
        <w:rPr>
          <w:b w:val="0"/>
        </w:rPr>
        <w:t xml:space="preserve"> two posts with images, reviewed, approved by you and posted by you (or, optionally, through the API) — shown as artifacts, with a Word copy of each</w:t>
      </w:r>
    </w:p>
    <w:p>
      <w:pPr>
        <w:pStyle w:val="ListBullet"/>
      </w:pPr>
      <w:r>
        <w:rPr>
          <w:b/>
        </w:rPr>
        <w:t>Evidence:</w:t>
      </w:r>
      <w:r>
        <w:rPr>
          <w:b w:val="0"/>
        </w:rPr>
        <w:t xml:space="preserve"> The gate stopped Claude from approving. You posted the approved text and image yourself (or, optionally, through the API after you said go).</w:t>
      </w:r>
    </w:p>
    <w:p>
      <w:pPr>
        <w:pStyle w:val="ListBullet"/>
      </w:pPr>
      <w:r>
        <w:rPr>
          <w:b/>
        </w:rPr>
        <w:t>Lab folder:</w:t>
      </w:r>
      <w:r>
        <w:rPr>
          <w:b w:val="0"/>
        </w:rPr>
        <w:t xml:space="preserve"> labs/lab-10-campaign-2-social-week/</w:t>
      </w:r>
    </w:p>
    <w:p>
      <w:pPr>
        <w:pStyle w:val="Heading3"/>
      </w:pPr>
      <w:r>
        <w:t>Lab 11 — Campaign 3: Newsletter and a Landing Page · Slides 131–136</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 Claude artifact, Gmail</w:t>
      </w:r>
    </w:p>
    <w:p>
      <w:pPr>
        <w:pStyle w:val="ListBullet"/>
      </w:pPr>
      <w:r>
        <w:rPr>
          <w:b/>
        </w:rPr>
        <w:t>Time:</w:t>
      </w:r>
      <w:r>
        <w:rPr>
          <w:b w:val="0"/>
        </w:rPr>
        <w:t xml:space="preserve"> 40 minutes (Day 2)</w:t>
      </w:r>
    </w:p>
    <w:p>
      <w:pPr>
        <w:pStyle w:val="ListBullet"/>
      </w:pPr>
      <w:r>
        <w:rPr>
          <w:b/>
        </w:rPr>
        <w:t>Features practised:</w:t>
      </w:r>
      <w:r>
        <w:rPr>
          <w:b w:val="0"/>
        </w:rPr>
        <w:t xml:space="preserve"> creator writes, website designer builds the lead-magnet page, analyst filters by consent, the Lead checks · drafts only</w:t>
      </w:r>
    </w:p>
    <w:p>
      <w:pPr>
        <w:pStyle w:val="ListBullet"/>
      </w:pPr>
      <w:r>
        <w:rPr>
          <w:b/>
        </w:rPr>
        <w:t>Output:</w:t>
      </w:r>
      <w:r>
        <w:rPr>
          <w:b w:val="0"/>
        </w:rPr>
        <w:t xml:space="preserve"> the November newsletter, its recipient list, the landing page published, and Gmail drafts — shown as artifacts, with a Word copy of each</w:t>
      </w:r>
    </w:p>
    <w:p>
      <w:pPr>
        <w:pStyle w:val="ListBullet"/>
      </w:pPr>
      <w:r>
        <w:rPr>
          <w:b/>
        </w:rPr>
        <w:t>Evidence:</w:t>
      </w:r>
      <w:r>
        <w:rPr>
          <w:b w:val="0"/>
        </w:rPr>
        <w:t xml:space="preserve"> Three specialists worked on the campaign; the Lead checked all. Drafts only — nothing was sent to the list.</w:t>
      </w:r>
    </w:p>
    <w:p>
      <w:pPr>
        <w:pStyle w:val="ListBullet"/>
      </w:pPr>
      <w:r>
        <w:rPr>
          <w:b/>
        </w:rPr>
        <w:t>Lab folder:</w:t>
      </w:r>
      <w:r>
        <w:rPr>
          <w:b w:val="0"/>
        </w:rPr>
        <w:t xml:space="preserve"> labs/lab-11-campaign-3-newsletter-and-landing-page/</w:t>
      </w:r>
    </w:p>
    <w:p>
      <w:pPr>
        <w:pStyle w:val="Heading3"/>
      </w:pPr>
      <w:r>
        <w:t>Lab 12 — Campaign 4: The YouTube Explainer · Slides 138–143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render, upload)</w:t>
      </w:r>
    </w:p>
    <w:p>
      <w:pPr>
        <w:pStyle w:val="ListBullet"/>
      </w:pPr>
      <w:r>
        <w:rPr>
          <w:b/>
        </w:rPr>
        <w:t>Time:</w:t>
      </w:r>
      <w:r>
        <w:rPr>
          <w:b w:val="0"/>
        </w:rPr>
        <w:t xml:space="preserve"> 30 minutes (Day 2)</w:t>
      </w:r>
    </w:p>
    <w:p>
      <w:pPr>
        <w:pStyle w:val="ListBullet"/>
      </w:pPr>
      <w:r>
        <w:rPr>
          <w:b/>
        </w:rPr>
        <w:t>Features practised:</w:t>
      </w:r>
      <w:r>
        <w:rPr>
          <w:b w:val="0"/>
        </w:rPr>
        <w:t xml:space="preserve"> strategist angle · creator script · designer storyboard, thumbnail and render · approve twice · private upload</w:t>
      </w:r>
    </w:p>
    <w:p>
      <w:pPr>
        <w:pStyle w:val="ListBullet"/>
      </w:pPr>
      <w:r>
        <w:rPr>
          <w:b/>
        </w:rPr>
        <w:t>Output:</w:t>
      </w:r>
      <w:r>
        <w:rPr>
          <w:b w:val="0"/>
        </w:rPr>
        <w:t xml:space="preserve"> the script, storyboard and thumbnail, the video, and a private YouTube upload (or dry run) — shown as artifacts, with a Word copy of each</w:t>
      </w:r>
    </w:p>
    <w:p>
      <w:pPr>
        <w:pStyle w:val="ListBullet"/>
      </w:pPr>
      <w:r>
        <w:rPr>
          <w:b/>
        </w:rPr>
        <w:t>Evidence:</w:t>
      </w:r>
      <w:r>
        <w:rPr>
          <w:b w:val="0"/>
        </w:rPr>
        <w:t xml:space="preserve"> The strategist, creator and designer each delivered their part. The upload is private (or the dry run printed the request).</w:t>
      </w:r>
    </w:p>
    <w:p>
      <w:pPr>
        <w:pStyle w:val="ListBullet"/>
      </w:pPr>
      <w:r>
        <w:rPr>
          <w:b/>
        </w:rPr>
        <w:t>Lab folder:</w:t>
      </w:r>
      <w:r>
        <w:rPr>
          <w:b w:val="0"/>
        </w:rPr>
        <w:t xml:space="preserve"> labs/lab-12-campaign-4-youtube-explainer/</w:t>
      </w:r>
    </w:p>
    <w:p>
      <w:pPr>
        <w:pStyle w:val="Heading2"/>
      </w:pPr>
      <w:r>
        <w:t>Topic 3 — Versioning, Change Proposals and Integration Best Practices · Slides 145–186</w:t>
      </w:r>
    </w:p>
    <w:p>
      <w:pPr>
        <w:pStyle w:val="ListBullet"/>
      </w:pPr>
      <w:r>
        <w:rPr>
          <w:b w:val="0"/>
        </w:rPr>
        <w:t>Troubleshooting methodologies</w:t>
      </w:r>
    </w:p>
    <w:p>
      <w:pPr>
        <w:pStyle w:val="ListBullet"/>
      </w:pPr>
      <w:r>
        <w:rPr>
          <w:b w:val="0"/>
        </w:rPr>
        <w:t>Always on: from skill to schedule</w:t>
      </w:r>
    </w:p>
    <w:p>
      <w:pPr>
        <w:pStyle w:val="ListBullet"/>
      </w:pPr>
      <w:r>
        <w:rPr>
          <w:b w:val="0"/>
        </w:rPr>
        <w:t>Responsible AI; measure what matters</w:t>
      </w:r>
    </w:p>
    <w:p>
      <w:pPr>
        <w:pStyle w:val="ListBullet"/>
      </w:pPr>
      <w:r>
        <w:rPr>
          <w:b w:val="0"/>
        </w:rPr>
        <w:t>Version the team; propose a change; roll back</w:t>
      </w:r>
    </w:p>
    <w:p>
      <w:pPr>
        <w:pStyle w:val="ListBullet"/>
      </w:pPr>
      <w:r>
        <w:rPr>
          <w:b w:val="0"/>
        </w:rPr>
        <w:t>Agent teams at work: argue a strategy, then a QA loop</w:t>
      </w:r>
    </w:p>
    <w:p>
      <w:pPr>
        <w:pStyle w:val="Heading3"/>
      </w:pPr>
      <w:r>
        <w:t>Lab 13 — Campaign 5: Always On — the Weekly Growth Report · Slides 150–155</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(skill, routine, Drive, Gmail)</w:t>
      </w:r>
    </w:p>
    <w:p>
      <w:pPr>
        <w:pStyle w:val="ListBullet"/>
      </w:pPr>
      <w:r>
        <w:rPr>
          <w:b/>
        </w:rPr>
        <w:t>Time:</w:t>
      </w:r>
      <w:r>
        <w:rPr>
          <w:b w:val="0"/>
        </w:rPr>
        <w:t xml:space="preserve"> 30 minutes (Day 2)</w:t>
      </w:r>
    </w:p>
    <w:p>
      <w:pPr>
        <w:pStyle w:val="ListBullet"/>
      </w:pPr>
      <w:r>
        <w:rPr>
          <w:b/>
        </w:rPr>
        <w:t>Features practised:</w:t>
      </w:r>
      <w:r>
        <w:rPr>
          <w:b w:val="0"/>
        </w:rPr>
        <w:t xml:space="preserve"> the Growth Analyst's campaign-report skill · do · verify · schedule · draft-only delivery</w:t>
      </w:r>
    </w:p>
    <w:p>
      <w:pPr>
        <w:pStyle w:val="ListBullet"/>
      </w:pPr>
      <w:r>
        <w:rPr>
          <w:b/>
        </w:rPr>
        <w:t>Output:</w:t>
      </w:r>
      <w:r>
        <w:rPr>
          <w:b w:val="0"/>
        </w:rPr>
        <w:t xml:space="preserve"> a scheduled task that drafts the weekly growth report every Monday at 8am, and one draft in Gmail</w:t>
      </w:r>
    </w:p>
    <w:p>
      <w:pPr>
        <w:pStyle w:val="ListBullet"/>
      </w:pPr>
      <w:r>
        <w:rPr>
          <w:b/>
        </w:rPr>
        <w:t>Evidence:</w:t>
      </w:r>
      <w:r>
        <w:rPr>
          <w:b w:val="0"/>
        </w:rPr>
        <w:t xml:space="preserve"> The report used the campaign-report skill from your folder. The task is paused after class.</w:t>
      </w:r>
    </w:p>
    <w:p>
      <w:pPr>
        <w:pStyle w:val="ListBullet"/>
      </w:pPr>
      <w:r>
        <w:rPr>
          <w:b/>
        </w:rPr>
        <w:t>Lab folder:</w:t>
      </w:r>
      <w:r>
        <w:rPr>
          <w:b w:val="0"/>
        </w:rPr>
        <w:t xml:space="preserve"> labs/lab-13-campaign-5-weekly-growth-report/</w:t>
      </w:r>
    </w:p>
    <w:p>
      <w:pPr>
        <w:pStyle w:val="Heading3"/>
      </w:pPr>
      <w:r>
        <w:t>Lab 14 — Measure, Version and Write the Team Playbook · Slides 160–166</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w:t>
      </w:r>
    </w:p>
    <w:p>
      <w:pPr>
        <w:pStyle w:val="ListBullet"/>
      </w:pPr>
      <w:r>
        <w:rPr>
          <w:b/>
        </w:rPr>
        <w:t>Time:</w:t>
      </w:r>
      <w:r>
        <w:rPr>
          <w:b w:val="0"/>
        </w:rPr>
        <w:t xml:space="preserve"> 40 minutes (Day 2)</w:t>
      </w:r>
    </w:p>
    <w:p>
      <w:pPr>
        <w:pStyle w:val="ListBullet"/>
      </w:pPr>
      <w:r>
        <w:rPr>
          <w:b/>
        </w:rPr>
        <w:t>Features practised:</w:t>
      </w:r>
      <w:r>
        <w:rPr>
          <w:b w:val="0"/>
        </w:rPr>
        <w:t xml:space="preserve"> compare agent patterns · the roster: instructions, skills, connectors · approval matrix · responsible-AI controls · version history · a change proposal and a roll-back plan</w:t>
      </w:r>
    </w:p>
    <w:p>
      <w:pPr>
        <w:pStyle w:val="ListBullet"/>
      </w:pPr>
      <w:r>
        <w:rPr>
          <w:b/>
        </w:rPr>
        <w:t>Output:</w:t>
      </w:r>
      <w:r>
        <w:rPr>
          <w:b w:val="0"/>
        </w:rPr>
        <w:t xml:space="preserve"> the agent-pattern comparison, the team playbook, a change proposal, and versions 1.0 and 1.1 of the team — shown as artifacts, with a Word copy of each</w:t>
      </w:r>
    </w:p>
    <w:p>
      <w:pPr>
        <w:pStyle w:val="ListBullet"/>
      </w:pPr>
      <w:r>
        <w:rPr>
          <w:b/>
        </w:rPr>
        <w:t>Evidence:</w:t>
      </w:r>
      <w:r>
        <w:rPr>
          <w:b w:val="0"/>
        </w:rPr>
        <w:t xml:space="preserve"> The comparison shows the one-agent baseline caught 0 defects. The change proposal has the evidence, the test, the risk and the roll-back.</w:t>
      </w:r>
    </w:p>
    <w:p>
      <w:pPr>
        <w:pStyle w:val="ListBullet"/>
      </w:pPr>
      <w:r>
        <w:rPr>
          <w:b/>
        </w:rPr>
        <w:t>Lab folder:</w:t>
      </w:r>
      <w:r>
        <w:rPr>
          <w:b w:val="0"/>
        </w:rPr>
        <w:t xml:space="preserve"> labs/lab-14-team-playbook/</w:t>
      </w:r>
    </w:p>
    <w:p>
      <w:pPr>
        <w:pStyle w:val="Heading3"/>
      </w:pPr>
      <w:r>
        <w:t>Lab 15 — Agent Teams: A Strategy Debate and a QA Loop · Slides 170–176</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teams: Lead, teammates, shared task list, direct messages)</w:t>
      </w:r>
    </w:p>
    <w:p>
      <w:pPr>
        <w:pStyle w:val="ListBullet"/>
      </w:pPr>
      <w:r>
        <w:rPr>
          <w:b/>
        </w:rPr>
        <w:t>Time:</w:t>
      </w:r>
      <w:r>
        <w:rPr>
          <w:b w:val="0"/>
        </w:rPr>
        <w:t xml:space="preserve"> 25 minutes (Day 2)</w:t>
      </w:r>
    </w:p>
    <w:p>
      <w:pPr>
        <w:pStyle w:val="ListBullet"/>
      </w:pPr>
      <w:r>
        <w:rPr>
          <w:b/>
        </w:rPr>
        <w:t>Features practised:</w:t>
      </w:r>
      <w:r>
        <w:rPr>
          <w:b w:val="0"/>
        </w:rPr>
        <w:t xml:space="preserve"> an advocate and a critic argue the pros and cons · the Lead judges · a writer and a QA Auditor loop until PASS · FAIL goes straight back to the writer · human approval</w:t>
      </w:r>
    </w:p>
    <w:p>
      <w:pPr>
        <w:pStyle w:val="ListBullet"/>
      </w:pPr>
      <w:r>
        <w:rPr>
          <w:b/>
        </w:rPr>
        <w:t>Output:</w:t>
      </w:r>
      <w:r>
        <w:rPr>
          <w:b w:val="0"/>
        </w:rPr>
        <w:t xml:space="preserve"> the decision (pros, cons, verdict), then an email, a video script and a thumbnail that passed QA, submitted for your approval — shown as artifacts, with a Word copy of each</w:t>
      </w:r>
    </w:p>
    <w:p>
      <w:pPr>
        <w:pStyle w:val="ListBullet"/>
      </w:pPr>
      <w:r>
        <w:rPr>
          <w:b/>
        </w:rPr>
        <w:t>Evidence:</w:t>
      </w:r>
      <w:r>
        <w:rPr>
          <w:b w:val="0"/>
        </w:rPr>
        <w:t xml:space="preserve"> The advocate and the critic messaged each other; every point cites a file. Both teams were shut down and cleaned up.</w:t>
      </w:r>
    </w:p>
    <w:p>
      <w:pPr>
        <w:pStyle w:val="ListBullet"/>
      </w:pPr>
      <w:r>
        <w:rPr>
          <w:b/>
        </w:rPr>
        <w:t>Lab folder:</w:t>
      </w:r>
      <w:r>
        <w:rPr>
          <w:b w:val="0"/>
        </w:rPr>
        <w:t xml:space="preserve"> labs/lab-15-agent-teams-debate-and-qa-loop/</w:t>
      </w:r>
    </w:p>
    <w:p>
      <w:pPr>
        <w:pStyle w:val="Heading1"/>
      </w:pPr>
      <w:r>
        <w:t>Resources Required</w:t>
      </w:r>
    </w:p>
    <w:p>
      <w:pPr>
        <w:pStyle w:val="ListBullet"/>
      </w:pPr>
      <w:r>
        <w:rPr>
          <w:b w:val="0"/>
        </w:rPr>
        <w:t>Trainer: the v10.0 slide deck, this Lesson Plan, the Learner Guide and the lab pack (labs/, 15 folders, with reference solutions for Labs 1, 2, 3, 10 and 12).</w:t>
      </w:r>
    </w:p>
    <w:p>
      <w:pPr>
        <w:pStyle w:val="ListBullet"/>
      </w:pPr>
      <w:r>
        <w:rPr>
          <w:b w:val="0"/>
        </w:rPr>
        <w:t>Each learner: a laptop with the Claude desktop app on a Pro plan or above (Claude Code and artifacts are not on the Free plan), signed in with their claude.ai account. Learners type no commands: each lab says whether to use Claude or Claude Code.</w:t>
      </w:r>
    </w:p>
    <w:p>
      <w:pPr>
        <w:pStyle w:val="ListBullet"/>
      </w:pPr>
      <w:r>
        <w:rPr>
          <w:b w:val="0"/>
        </w:rPr>
        <w:t>Installed by the trainer before class: Claude Code, Node.js 22, Python 3 with Pillow and ffmpeg (they run the approval gate and the video). A personal Google account (Drive, Gmail, Calendar). A free Firecrawl account (1,000 credits a month, no card) for web research; Anthropic's Marketing plugin (free, added in Lab 4).</w:t>
      </w:r>
    </w:p>
    <w:p>
      <w:pPr>
        <w:pStyle w:val="ListBullet"/>
      </w:pPr>
      <w:r>
        <w:rPr>
          <w:b w:val="0"/>
        </w:rPr>
        <w:t>Lab 15 (agent teams) runs in the same studio folder; agent teams come switched on in .claude/settings.json.</w:t>
      </w:r>
    </w:p>
    <w:p>
      <w:pPr>
        <w:pStyle w:val="ListBullet"/>
      </w:pPr>
      <w:r>
        <w:rPr>
          <w:b w:val="0"/>
        </w:rPr>
        <w:t>Optional, for live publishing: a LinkedIn developer app, a test Facebook Page and a Google Cloud project with the YouTube Data API. Every lab also works in dry-run mode without them.</w:t>
      </w:r>
    </w:p>
    <w:p>
      <w:pPr>
        <w:pStyle w:val="ListBullet"/>
      </w:pPr>
      <w:r>
        <w:rPr>
          <w:b w:val="0"/>
        </w:rPr>
        <w:t>All fixtures are synthetic. Every learner email address resolves to the learner's own Gmail via plus-addressing.</w:t>
      </w:r>
    </w:p>
    <w:p>
      <w:pPr>
        <w:pStyle w:val="Heading1"/>
      </w:pPr>
      <w:r>
        <w:t>Assessment</w:t>
      </w:r>
    </w:p>
    <w:p>
      <w:pPr>
        <w:pStyle w:val="ListBullet"/>
      </w:pPr>
      <w:r>
        <w:rPr>
          <w:b w:val="0"/>
        </w:rPr>
        <w:t>Day 2, 3:30 – 6:00 PM: Written Assessment (WA, 7 short-answer questions, K1–K7, 1 hour) from 3:30 PM, then Practical Performance (PP, 5 tasks, A1–A5, 1.5 hours) from 4:30 PM.</w:t>
      </w:r>
    </w:p>
    <w:p>
      <w:pPr>
        <w:pStyle w:val="ListBullet"/>
      </w:pPr>
      <w:r>
        <w:rPr>
          <w:b w:val="0"/>
        </w:rPr>
        <w:t>Open book: slides, Learner Guide and approved materials only.</w:t>
      </w:r>
    </w:p>
    <w:p>
      <w:pPr>
        <w:pStyle w:val="ListBullet"/>
      </w:pPr>
      <w:r>
        <w:rPr>
          <w:b w:val="0"/>
        </w:rPr>
        <w:t>Funding criteria: minimum 75% attendance, and assessed as Competent in both the WA and the PP.</w:t>
      </w:r>
    </w:p>
    <w:p>
      <w:pPr>
        <w:pStyle w:val="ListBullet"/>
      </w:pPr>
      <w:r>
        <w:rPr>
          <w:b w:val="0"/>
        </w:rPr>
        <w:t>Assessment flow: TRAQOM survey → assessment digital attendance → WA and PP → submit answers on the LMS → sign the Assessment Summary Record.</w:t>
      </w:r>
    </w:p>
    <w:p>
      <w:pPr>
        <w:pStyle w:val="ListBullet"/>
      </w:pPr>
      <w:r>
        <w:rPr>
          <w:b w:val="0"/>
        </w:rPr>
        <w:t>Courseware and assessment are on the LMS: https://lms-tms.tertiaryinfotech.com/</w:t>
      </w:r>
    </w:p>
    <w:sectPr w:rsidR="00FC693F" w:rsidRPr="0006063C" w:rsidSect="00034616">
      <w:footerReference w:type="default" r:id="rId11"/>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