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FACILITATOR GUIDE</w:t>
      </w:r>
    </w:p>
    <w:p>
      <w:pPr>
        <w:spacing w:after="120"/>
        <w:jc w:val="center"/>
      </w:pPr>
      <w:r>
        <w:rPr>
          <w:rFonts w:ascii="Arial" w:hAnsi="Arial"/>
          <w:b w:val="0"/>
          <w:i w:val="0"/>
          <w:color w:val="444A54"/>
          <w:sz w:val="23"/>
        </w:rPr>
        <w:t>Public edition - assessor keys withheld</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2.7   |   23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r>
          <w:tab/>
        </w:r>
        <w:r>
          <w:rPr>
            <w:rFonts w:ascii="Arial" w:hAnsi="Arial"/>
            <w:sz w:val="21"/>
            <w:b/>
            <w:color w:val="1F3864"/>
          </w:rPr>
          <w:fldChar w:fldCharType="begin" w:dirty="true"/>
        </w:r>
        <w:r>
          <w:rPr>
            <w:rFonts w:ascii="Arial" w:hAnsi="Arial"/>
            <w:sz w:val="21"/>
            <w:b/>
            <w:color w:val="1F3864"/>
          </w:rPr>
          <w:instrText xml:space="preserve"> PAGEREF _Toc900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1">
        <w:r>
          <w:rPr>
            <w:rFonts w:ascii="Arial" w:hAnsi="Arial"/>
            <w:sz w:val="21"/>
            <w:b/>
            <w:color w:val="1F3864"/>
          </w:rPr>
          <w:t xml:space="preserve">1.  About This Guide</w:t>
        </w:r>
        <w:r>
          <w:tab/>
        </w:r>
        <w:r>
          <w:rPr>
            <w:rFonts w:ascii="Arial" w:hAnsi="Arial"/>
            <w:sz w:val="21"/>
            <w:b/>
            <w:color w:val="1F3864"/>
          </w:rPr>
          <w:fldChar w:fldCharType="begin" w:dirty="true"/>
        </w:r>
        <w:r>
          <w:rPr>
            <w:rFonts w:ascii="Arial" w:hAnsi="Arial"/>
            <w:sz w:val="21"/>
            <w:b/>
            <w:color w:val="1F3864"/>
          </w:rPr>
          <w:instrText xml:space="preserve"> PAGEREF _Toc901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2">
        <w:r>
          <w:rPr>
            <w:rFonts w:ascii="Arial" w:hAnsi="Arial"/>
            <w:sz w:val="21"/>
            <w:b/>
            <w:color w:val="1F3864"/>
          </w:rPr>
          <w:t xml:space="preserve">2.  Preparing to Deliver</w:t>
        </w:r>
        <w:r>
          <w:tab/>
        </w:r>
        <w:r>
          <w:rPr>
            <w:rFonts w:ascii="Arial" w:hAnsi="Arial"/>
            <w:sz w:val="21"/>
            <w:b/>
            <w:color w:val="1F3864"/>
          </w:rPr>
          <w:fldChar w:fldCharType="begin" w:dirty="true"/>
        </w:r>
        <w:r>
          <w:rPr>
            <w:rFonts w:ascii="Arial" w:hAnsi="Arial"/>
            <w:sz w:val="21"/>
            <w:b/>
            <w:color w:val="1F3864"/>
          </w:rPr>
          <w:instrText xml:space="preserve"> PAGEREF _Toc902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3">
        <w:r>
          <w:rPr>
            <w:rFonts w:ascii="Arial" w:hAnsi="Arial"/>
            <w:sz w:val="21"/>
            <w:b/>
            <w:color w:val="1F3864"/>
          </w:rPr>
          <w:t xml:space="preserve">3.  Daily Lesson Plan</w:t>
        </w:r>
        <w:r>
          <w:tab/>
        </w:r>
        <w:r>
          <w:rPr>
            <w:rFonts w:ascii="Arial" w:hAnsi="Arial"/>
            <w:sz w:val="21"/>
            <w:b/>
            <w:color w:val="1F3864"/>
          </w:rPr>
          <w:fldChar w:fldCharType="begin" w:dirty="true"/>
        </w:r>
        <w:r>
          <w:rPr>
            <w:rFonts w:ascii="Arial" w:hAnsi="Arial"/>
            <w:sz w:val="21"/>
            <w:b/>
            <w:color w:val="1F3864"/>
          </w:rPr>
          <w:instrText xml:space="preserve"> PAGEREF _Toc903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4">
        <w:r>
          <w:rPr>
            <w:rFonts w:ascii="Arial" w:hAnsi="Arial"/>
            <w:sz w:val="19"/>
            <w:color w:val="444A54"/>
          </w:rPr>
          <w:t xml:space="preserve">Day 1</w:t>
        </w:r>
        <w:r>
          <w:tab/>
        </w:r>
        <w:r>
          <w:rPr>
            <w:rFonts w:ascii="Arial" w:hAnsi="Arial"/>
            <w:sz w:val="19"/>
            <w:color w:val="444A54"/>
          </w:rPr>
          <w:fldChar w:fldCharType="begin" w:dirty="true"/>
        </w:r>
        <w:r>
          <w:rPr>
            <w:rFonts w:ascii="Arial" w:hAnsi="Arial"/>
            <w:sz w:val="19"/>
            <w:color w:val="444A54"/>
          </w:rPr>
          <w:instrText xml:space="preserve"> PAGEREF _Toc904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5">
        <w:r>
          <w:rPr>
            <w:rFonts w:ascii="Arial" w:hAnsi="Arial"/>
            <w:sz w:val="19"/>
            <w:color w:val="444A54"/>
          </w:rPr>
          <w:t xml:space="preserve">Day 2</w:t>
        </w:r>
        <w:r>
          <w:tab/>
        </w:r>
        <w:r>
          <w:rPr>
            <w:rFonts w:ascii="Arial" w:hAnsi="Arial"/>
            <w:sz w:val="19"/>
            <w:color w:val="444A54"/>
          </w:rPr>
          <w:fldChar w:fldCharType="begin" w:dirty="true"/>
        </w:r>
        <w:r>
          <w:rPr>
            <w:rFonts w:ascii="Arial" w:hAnsi="Arial"/>
            <w:sz w:val="19"/>
            <w:color w:val="444A54"/>
          </w:rPr>
          <w:instrText xml:space="preserve"> PAGEREF _Toc905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06">
        <w:r>
          <w:rPr>
            <w:rFonts w:ascii="Arial" w:hAnsi="Arial"/>
            <w:sz w:val="21"/>
            <w:b/>
            <w:color w:val="1F3864"/>
          </w:rPr>
          <w:t xml:space="preserve">4.  Facilitation Notes by Topic</w:t>
        </w:r>
        <w:r>
          <w:tab/>
        </w:r>
        <w:r>
          <w:rPr>
            <w:rFonts w:ascii="Arial" w:hAnsi="Arial"/>
            <w:sz w:val="21"/>
            <w:b/>
            <w:color w:val="1F3864"/>
          </w:rPr>
          <w:fldChar w:fldCharType="begin" w:dirty="true"/>
        </w:r>
        <w:r>
          <w:rPr>
            <w:rFonts w:ascii="Arial" w:hAnsi="Arial"/>
            <w:sz w:val="21"/>
            <w:b/>
            <w:color w:val="1F3864"/>
          </w:rPr>
          <w:instrText xml:space="preserve"> PAGEREF _Toc906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7">
        <w:r>
          <w:rPr>
            <w:rFonts w:ascii="Arial" w:hAnsi="Arial"/>
            <w:sz w:val="19"/>
            <w:color w:val="444A54"/>
          </w:rPr>
          <w:t xml:space="preserve">Topic 1: Foundations of Quant and Algorithmic Trading: From Thorp to AI Agents</w:t>
        </w:r>
        <w:r>
          <w:tab/>
        </w:r>
        <w:r>
          <w:rPr>
            <w:rFonts w:ascii="Arial" w:hAnsi="Arial"/>
            <w:sz w:val="19"/>
            <w:color w:val="444A54"/>
          </w:rPr>
          <w:fldChar w:fldCharType="begin" w:dirty="true"/>
        </w:r>
        <w:r>
          <w:rPr>
            <w:rFonts w:ascii="Arial" w:hAnsi="Arial"/>
            <w:sz w:val="19"/>
            <w:color w:val="444A54"/>
          </w:rPr>
          <w:instrText xml:space="preserve"> PAGEREF _Toc907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8">
        <w:r>
          <w:rPr>
            <w:rFonts w:ascii="Arial" w:hAnsi="Arial"/>
            <w:sz w:val="19"/>
            <w:color w:val="444A54"/>
          </w:rPr>
          <w:t xml:space="preserve">Topic 2: Technical Indicators, Trading Strategies and Metrics with TradingView and Alpaca</w:t>
        </w:r>
        <w:r>
          <w:tab/>
        </w:r>
        <w:r>
          <w:rPr>
            <w:rFonts w:ascii="Arial" w:hAnsi="Arial"/>
            <w:sz w:val="19"/>
            <w:color w:val="444A54"/>
          </w:rPr>
          <w:fldChar w:fldCharType="begin" w:dirty="true"/>
        </w:r>
        <w:r>
          <w:rPr>
            <w:rFonts w:ascii="Arial" w:hAnsi="Arial"/>
            <w:sz w:val="19"/>
            <w:color w:val="444A54"/>
          </w:rPr>
          <w:instrText xml:space="preserve"> PAGEREF _Toc908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9">
        <w:r>
          <w:rPr>
            <w:rFonts w:ascii="Arial" w:hAnsi="Arial"/>
            <w:sz w:val="19"/>
            <w:color w:val="444A54"/>
          </w:rPr>
          <w:t xml:space="preserve">Topic 3: Machine Learning Models, Statistical Modelling and A/B Testing for Trading Signals</w:t>
        </w:r>
        <w:r>
          <w:tab/>
        </w:r>
        <w:r>
          <w:rPr>
            <w:rFonts w:ascii="Arial" w:hAnsi="Arial"/>
            <w:sz w:val="19"/>
            <w:color w:val="444A54"/>
          </w:rPr>
          <w:fldChar w:fldCharType="begin" w:dirty="true"/>
        </w:r>
        <w:r>
          <w:rPr>
            <w:rFonts w:ascii="Arial" w:hAnsi="Arial"/>
            <w:sz w:val="19"/>
            <w:color w:val="444A54"/>
          </w:rPr>
          <w:instrText xml:space="preserve"> PAGEREF _Toc909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10">
        <w:r>
          <w:rPr>
            <w:rFonts w:ascii="Arial" w:hAnsi="Arial"/>
            <w:sz w:val="19"/>
            <w:color w:val="444A54"/>
          </w:rPr>
          <w:t xml:space="preserve">Topic 4: Building an End-to-End Algorithmic Trading Pipeline: Backtest, Forward Test and Performance Analysis</w:t>
        </w:r>
        <w:r>
          <w:tab/>
        </w:r>
        <w:r>
          <w:rPr>
            <w:rFonts w:ascii="Arial" w:hAnsi="Arial"/>
            <w:sz w:val="19"/>
            <w:color w:val="444A54"/>
          </w:rPr>
          <w:fldChar w:fldCharType="begin" w:dirty="true"/>
        </w:r>
        <w:r>
          <w:rPr>
            <w:rFonts w:ascii="Arial" w:hAnsi="Arial"/>
            <w:sz w:val="19"/>
            <w:color w:val="444A54"/>
          </w:rPr>
          <w:instrText xml:space="preserve"> PAGEREF _Toc910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11">
        <w:r>
          <w:rPr>
            <w:rFonts w:ascii="Arial" w:hAnsi="Arial"/>
            <w:sz w:val="21"/>
            <w:b/>
            <w:color w:val="1F3864"/>
          </w:rPr>
          <w:t xml:space="preserve">5.  Assessment Administration</w:t>
        </w:r>
        <w:r>
          <w:tab/>
        </w:r>
        <w:r>
          <w:rPr>
            <w:rFonts w:ascii="Arial" w:hAnsi="Arial"/>
            <w:sz w:val="21"/>
            <w:b/>
            <w:color w:val="1F3864"/>
          </w:rPr>
          <w:fldChar w:fldCharType="begin" w:dirty="true"/>
        </w:r>
        <w:r>
          <w:rPr>
            <w:rFonts w:ascii="Arial" w:hAnsi="Arial"/>
            <w:sz w:val="21"/>
            <w:b/>
            <w:color w:val="1F3864"/>
          </w:rPr>
          <w:instrText xml:space="preserve"> PAGEREF _Toc911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2">
        <w:r>
          <w:rPr>
            <w:rFonts w:ascii="Arial" w:hAnsi="Arial"/>
            <w:sz w:val="21"/>
            <w:b/>
            <w:color w:val="1F3864"/>
          </w:rPr>
          <w:t xml:space="preserve">6.  Assessor's Keys</w:t>
        </w:r>
        <w:r>
          <w:tab/>
        </w:r>
        <w:r>
          <w:rPr>
            <w:rFonts w:ascii="Arial" w:hAnsi="Arial"/>
            <w:sz w:val="21"/>
            <w:b/>
            <w:color w:val="1F3864"/>
          </w:rPr>
          <w:fldChar w:fldCharType="begin" w:dirty="true"/>
        </w:r>
        <w:r>
          <w:rPr>
            <w:rFonts w:ascii="Arial" w:hAnsi="Arial"/>
            <w:sz w:val="21"/>
            <w:b/>
            <w:color w:val="1F3864"/>
          </w:rPr>
          <w:instrText xml:space="preserve"> PAGEREF _Toc912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2.7</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Assessment papers rebuilt in the WSQ format for digital marking: cover page; page 2 with the trainee's name, NRIC, date and signature, the Instructions to Candidate and the Grading block with the assessor's name, NRIC, date and signature; questions from page 3, each with an answer box. Practical Performance redesigned around the labs, all in the Trading Simulator and TradingView: Task 1 hypothesis testing (Lab 4), Task 2 technical indicators and backtesting (Labs 5-7, 9), Task 3 machine-learning model and A/B testing (Labs 11, 13) and Task 4 the multi-agent desk with human approval, forward test, diagnosis and report (Labs 16, 18-20); marking points and the Assessor Key rewritten. Written Assessment Q6 (pairs trading) and Q9 (forms of data and turning headlines into data) now follow the slides.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2.6</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Lab 17 (TradingView webhook) explained for learners: a new 'What This Lab Is For' section (what a webhook is, that the simulator supplies the URL, and the checks every alert passes before an order); Step 1 explains each part of the webhook card and alert message, Step 2 explains each of the seven self-test alerts and its HTTP code, and Step 3 gives the full real-alert walk-through (ngrok tunnel, webhook URL, chart, Pine strategy, alert dialog Condition / Message / Notifications, a quick Price-alert demo and where to watch the alert arrive). The Lab 17 screenshot now shows the TradingView webhook card with the 7/7 self-test result. Every lab in the deck is more visual: a 'Step by Step' slide (where to click, what to do, what you should see) and a 'How to Read the Screen' slide with numbered, colour-coded callouts on the simulator screenshot and a one-line takeaway; Lab 13 also gets a 'How to Reach the A/B Decision' slide (paired t-test, bootstrap Sharpe CI, Bonferroni alpha).</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2.5</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Topic 3 (K2): four slides added after 'Families of Learning Algorithms' explaining supervised, unsupervised and reinforcement learning - one slide each with a concept chart (SPY data for supervised and unsupervised, an agent-environment loop diagram for reinforcement), then a side-by-side comparison. Learner Guide section 3.1 and the Facilitator Guide Topic 3 teaching points cover the same content. Trading Simulator screenshots updated to the current app, whose Research tabs now follow the lab order: Strategy search and Walk-forward (Lab 10), ML models (Lab 11), Regimes (Lab 12), A/B test (Lab 13), Pairs screen (Lab 14), the multi-agent desk (Lab 20) and the 14-stage Pipeline Map (Getting Started); Lab 8 and Lab 9 screenshot captions aligned with the lab steps.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2.4</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Practical Performance question paper simplified: one answer box per task, in which the candidate answers every part of the task and pastes its screenshot - the hypothesis test result in Task 1 and a TradingView Strategy Tester backtest of the Bollinger Bands strategy on XLF in Task 2.</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Assessment Plan Annex A wording aligned with the Written Assessment paper.</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2.7, effective 23 October 2026.</w:t>
      </w:r>
    </w:p>
    <w:p>
      <w:bookmarkStart w:id="902" w:name="_Toc901"/>
      <w:pPr>
        <w:pStyle w:val="Heading1"/>
        <w:pageBreakBefore/>
      </w:pPr>
      <w:r>
        <w:t>1.  About This Guide</w:t>
      </w:r>
      <w:bookmarkEnd w:id="902"/>
    </w:p>
    <w:p>
      <w:pPr>
        <w:spacing w:after="120"/>
      </w:pPr>
      <w:r>
        <w:rPr>
          <w:rFonts w:ascii="Arial" w:hAnsi="Arial"/>
          <w:b w:val="0"/>
          <w:i w:val="0"/>
          <w:color w:val="444A54"/>
          <w:sz w:val="22"/>
        </w:rPr>
        <w:t>This public edition of the Facilitator Guide omits the assessor's keys. This Facilitator Guide supports the trainer and assessor in delivering Machine Learning 101 for Financial Trading. It sets out the course information, the daily lesson plan with slide references, facilitation notes and timing cues for every topic and lab, the administration of the assessment and its timings. The assessor's keys, model answers and rubric are held in the trainer-only full edition and the Assessment Plan.</w:t>
      </w:r>
    </w:p>
    <w:tbl>
      <w:tblPr>
        <w:tblStyle w:val="TableGrid"/>
        <w:tblW w:type="auto" w:w="0"/>
        <w:jc w:val="center"/>
        <w:tblLook w:firstColumn="1" w:firstRow="1" w:lastColumn="0" w:lastRow="0" w:noHBand="0" w:noVBand="1" w:val="04A0"/>
        <w:tblLayout w:type="fixed"/>
      </w:tblPr>
      <w:tblGrid>
        <w:gridCol w:w="2592"/>
        <w:gridCol w:w="7632"/>
      </w:tblGrid>
      <w:tr>
        <w:trPr>
          <w:tblHeader w:val="true"/>
        </w:trPr>
        <w:tc>
          <w:tcPr>
            <w:tcW w:type="dxa" w:w="2592"/>
            <w:shd w:val="clear" w:fill="1F3864"/>
          </w:tcPr>
          <w:p>
            <w:pPr>
              <w:spacing w:after="40" w:before="40" w:line="252" w:lineRule="auto"/>
              <w:jc w:val="center"/>
            </w:pPr>
            <w:r/>
            <w:r>
              <w:rPr>
                <w:rFonts w:ascii="Arial" w:hAnsi="Arial"/>
                <w:b/>
                <w:color w:val="FFFFFF"/>
                <w:sz w:val="20"/>
              </w:rPr>
              <w:t>Item</w:t>
            </w:r>
          </w:p>
        </w:tc>
        <w:tc>
          <w:tcPr>
            <w:tcW w:type="dxa" w:w="7632"/>
            <w:shd w:val="clear" w:fill="1F3864"/>
          </w:tcPr>
          <w:p>
            <w:pPr>
              <w:spacing w:after="40" w:before="40" w:line="252" w:lineRule="auto"/>
              <w:jc w:val="center"/>
            </w:pPr>
            <w:r/>
            <w:r>
              <w:rPr>
                <w:rFonts w:ascii="Arial" w:hAnsi="Arial"/>
                <w:b/>
                <w:color w:val="FFFFFF"/>
                <w:sz w:val="20"/>
              </w:rPr>
              <w:t>Details</w:t>
            </w:r>
          </w:p>
        </w:tc>
      </w:tr>
      <w:tr>
        <w:trPr>
          <w:cantSplit w:val="true"/>
        </w:trPr>
        <w:tc>
          <w:tcPr>
            <w:tcW w:type="dxa" w:w="2592"/>
            <w:shd w:val="clear" w:fill="F2F5FA"/>
          </w:tcPr>
          <w:p>
            <w:pPr>
              <w:spacing w:after="40" w:before="40" w:line="252" w:lineRule="auto"/>
            </w:pPr>
            <w:r/>
            <w:r>
              <w:rPr>
                <w:rFonts w:ascii="Arial" w:hAnsi="Arial"/>
                <w:b w:val="0"/>
                <w:color w:val="444A54"/>
                <w:sz w:val="20"/>
              </w:rPr>
              <w:t>Course Title</w:t>
            </w:r>
          </w:p>
        </w:tc>
        <w:tc>
          <w:tcPr>
            <w:tcW w:type="dxa" w:w="7632"/>
            <w:shd w:val="clear" w:fill="F2F5FA"/>
          </w:tcPr>
          <w:p>
            <w:pPr>
              <w:spacing w:after="40" w:before="40" w:line="252" w:lineRule="auto"/>
            </w:pPr>
            <w:r/>
            <w:r>
              <w:rPr>
                <w:rFonts w:ascii="Arial" w:hAnsi="Arial"/>
                <w:b w:val="0"/>
                <w:color w:val="444A54"/>
                <w:sz w:val="20"/>
              </w:rPr>
              <w:t>Machine Learning 101 for Financial Trading</w:t>
            </w:r>
          </w:p>
        </w:tc>
      </w:tr>
      <w:tr>
        <w:trPr>
          <w:cantSplit w:val="true"/>
        </w:trPr>
        <w:tc>
          <w:tcPr>
            <w:tcW w:type="dxa" w:w="2592"/>
          </w:tcPr>
          <w:p>
            <w:pPr>
              <w:spacing w:after="40" w:before="40" w:line="252" w:lineRule="auto"/>
            </w:pPr>
            <w:r/>
            <w:r>
              <w:rPr>
                <w:rFonts w:ascii="Arial" w:hAnsi="Arial"/>
                <w:b w:val="0"/>
                <w:color w:val="444A54"/>
                <w:sz w:val="20"/>
              </w:rPr>
              <w:t>TSC Code and Title</w:t>
            </w:r>
          </w:p>
        </w:tc>
        <w:tc>
          <w:tcPr>
            <w:tcW w:type="dxa" w:w="7632"/>
          </w:tcPr>
          <w:p>
            <w:pPr>
              <w:spacing w:after="40" w:before="40" w:line="252" w:lineRule="auto"/>
            </w:pPr>
            <w:r/>
            <w:r>
              <w:rPr>
                <w:rFonts w:ascii="Arial" w:hAnsi="Arial"/>
                <w:b w:val="0"/>
                <w:color w:val="444A54"/>
                <w:sz w:val="20"/>
              </w:rPr>
              <w:t>FSE-DAT-3019-1.1  Data Analytics and Computational Modelling</w:t>
            </w:r>
          </w:p>
        </w:tc>
      </w:tr>
      <w:tr>
        <w:trPr>
          <w:cantSplit w:val="true"/>
        </w:trPr>
        <w:tc>
          <w:tcPr>
            <w:tcW w:type="dxa" w:w="2592"/>
            <w:shd w:val="clear" w:fill="F2F5FA"/>
          </w:tcPr>
          <w:p>
            <w:pPr>
              <w:spacing w:after="40" w:before="40" w:line="252" w:lineRule="auto"/>
            </w:pPr>
            <w:r/>
            <w:r>
              <w:rPr>
                <w:rFonts w:ascii="Arial" w:hAnsi="Arial"/>
                <w:b w:val="0"/>
                <w:color w:val="444A54"/>
                <w:sz w:val="20"/>
              </w:rPr>
              <w:t>Proficiency Level</w:t>
            </w:r>
          </w:p>
        </w:tc>
        <w:tc>
          <w:tcPr>
            <w:tcW w:type="dxa" w:w="7632"/>
            <w:shd w:val="clear" w:fill="F2F5FA"/>
          </w:tcPr>
          <w:p>
            <w:pPr>
              <w:spacing w:after="40" w:before="40" w:line="252" w:lineRule="auto"/>
            </w:pPr>
            <w:r/>
            <w:r>
              <w:rPr>
                <w:rFonts w:ascii="Arial" w:hAnsi="Arial"/>
                <w:b w:val="0"/>
                <w:color w:val="444A54"/>
                <w:sz w:val="20"/>
              </w:rPr>
              <w:t>3 - Identify and utilise appropriate statistical algorithms and data models to perform data analyses, test hypotheses and derive inferences, patterns or solutions from data</w:t>
            </w:r>
          </w:p>
        </w:tc>
      </w:tr>
      <w:tr>
        <w:trPr>
          <w:cantSplit w:val="true"/>
        </w:trPr>
        <w:tc>
          <w:tcPr>
            <w:tcW w:type="dxa" w:w="2592"/>
          </w:tcPr>
          <w:p>
            <w:pPr>
              <w:spacing w:after="40" w:before="40" w:line="252" w:lineRule="auto"/>
            </w:pPr>
            <w:r/>
            <w:r>
              <w:rPr>
                <w:rFonts w:ascii="Arial" w:hAnsi="Arial"/>
                <w:b w:val="0"/>
                <w:color w:val="444A54"/>
                <w:sz w:val="20"/>
              </w:rPr>
              <w:t>Course Duration</w:t>
            </w:r>
          </w:p>
        </w:tc>
        <w:tc>
          <w:tcPr>
            <w:tcW w:type="dxa" w:w="7632"/>
          </w:tcPr>
          <w:p>
            <w:pPr>
              <w:spacing w:after="40" w:before="40" w:line="252" w:lineRule="auto"/>
            </w:pPr>
            <w:r/>
            <w:r>
              <w:rPr>
                <w:rFonts w:ascii="Arial" w:hAnsi="Arial"/>
                <w:b w:val="0"/>
                <w:color w:val="444A54"/>
                <w:sz w:val="20"/>
              </w:rPr>
              <w:t>16 hours over 2 training days (14 hours classroom training + 2 hours assessment)</w:t>
            </w:r>
          </w:p>
        </w:tc>
      </w:tr>
      <w:tr>
        <w:trPr>
          <w:cantSplit w:val="true"/>
        </w:trPr>
        <w:tc>
          <w:tcPr>
            <w:tcW w:type="dxa" w:w="2592"/>
            <w:shd w:val="clear" w:fill="F2F5FA"/>
          </w:tcPr>
          <w:p>
            <w:pPr>
              <w:spacing w:after="40" w:before="40" w:line="252" w:lineRule="auto"/>
            </w:pPr>
            <w:r/>
            <w:r>
              <w:rPr>
                <w:rFonts w:ascii="Arial" w:hAnsi="Arial"/>
                <w:b w:val="0"/>
                <w:color w:val="444A54"/>
                <w:sz w:val="20"/>
              </w:rPr>
              <w:t>Daily Schedule</w:t>
            </w:r>
          </w:p>
        </w:tc>
        <w:tc>
          <w:tcPr>
            <w:tcW w:type="dxa" w:w="7632"/>
            <w:shd w:val="clear" w:fill="F2F5FA"/>
          </w:tcPr>
          <w:p>
            <w:pPr>
              <w:spacing w:after="40" w:before="40" w:line="252" w:lineRule="auto"/>
            </w:pPr>
            <w:r/>
            <w:r>
              <w:rPr>
                <w:rFonts w:ascii="Arial" w:hAnsi="Arial"/>
                <w:b w:val="0"/>
                <w:color w:val="444A54"/>
                <w:sz w:val="20"/>
              </w:rPr>
              <w:t>0900 - 1830 (8 instructional hours per day, excluding two 15-minute tea breaks and a 1-hour lunch break)</w:t>
            </w:r>
          </w:p>
        </w:tc>
      </w:tr>
      <w:tr>
        <w:trPr>
          <w:cantSplit w:val="true"/>
        </w:trPr>
        <w:tc>
          <w:tcPr>
            <w:tcW w:type="dxa" w:w="2592"/>
          </w:tcPr>
          <w:p>
            <w:pPr>
              <w:spacing w:after="40" w:before="40" w:line="252" w:lineRule="auto"/>
            </w:pPr>
            <w:r/>
            <w:r>
              <w:rPr>
                <w:rFonts w:ascii="Arial" w:hAnsi="Arial"/>
                <w:b w:val="0"/>
                <w:color w:val="444A54"/>
                <w:sz w:val="20"/>
              </w:rPr>
              <w:t>Mode of Delivery</w:t>
            </w:r>
          </w:p>
        </w:tc>
        <w:tc>
          <w:tcPr>
            <w:tcW w:type="dxa" w:w="7632"/>
          </w:tcPr>
          <w:p>
            <w:pPr>
              <w:spacing w:after="40" w:before="40" w:line="252" w:lineRule="auto"/>
            </w:pPr>
            <w:r/>
            <w:r>
              <w:rPr>
                <w:rFonts w:ascii="Arial" w:hAnsi="Arial"/>
                <w:b w:val="0"/>
                <w:color w:val="444A54"/>
                <w:sz w:val="20"/>
              </w:rPr>
              <w:t>Instructor-led classroom training with hands-on practical laboratory exercises on the Alpaca paper-trading platform, TradingView and the low-code Trading Simulator</w:t>
            </w:r>
          </w:p>
        </w:tc>
      </w:tr>
      <w:tr>
        <w:trPr>
          <w:cantSplit w:val="true"/>
        </w:trPr>
        <w:tc>
          <w:tcPr>
            <w:tcW w:type="dxa" w:w="2592"/>
            <w:shd w:val="clear" w:fill="F2F5FA"/>
          </w:tcPr>
          <w:p>
            <w:pPr>
              <w:spacing w:after="40" w:before="40" w:line="252" w:lineRule="auto"/>
            </w:pPr>
            <w:r/>
            <w:r>
              <w:rPr>
                <w:rFonts w:ascii="Arial" w:hAnsi="Arial"/>
                <w:b w:val="0"/>
                <w:color w:val="444A54"/>
                <w:sz w:val="20"/>
              </w:rPr>
              <w:t>Class Size / Ratio</w:t>
            </w:r>
          </w:p>
        </w:tc>
        <w:tc>
          <w:tcPr>
            <w:tcW w:type="dxa" w:w="7632"/>
            <w:shd w:val="clear" w:fill="F2F5FA"/>
          </w:tcPr>
          <w:p>
            <w:pPr>
              <w:spacing w:after="40" w:before="40" w:line="252" w:lineRule="auto"/>
            </w:pPr>
            <w:r/>
            <w:r>
              <w:rPr>
                <w:rFonts w:ascii="Arial" w:hAnsi="Arial"/>
                <w:b w:val="0"/>
                <w:color w:val="444A54"/>
                <w:sz w:val="20"/>
              </w:rPr>
              <w:t>Optimum class size of 20 participants (maximum 20)  |  Trainer : learner 1 : 20</w:t>
            </w:r>
          </w:p>
        </w:tc>
      </w:tr>
      <w:tr>
        <w:trPr>
          <w:cantSplit w:val="true"/>
        </w:trPr>
        <w:tc>
          <w:tcPr>
            <w:tcW w:type="dxa" w:w="2592"/>
          </w:tcPr>
          <w:p>
            <w:pPr>
              <w:spacing w:after="40" w:before="40" w:line="252" w:lineRule="auto"/>
            </w:pPr>
            <w:r/>
            <w:r>
              <w:rPr>
                <w:rFonts w:ascii="Arial" w:hAnsi="Arial"/>
                <w:b w:val="0"/>
                <w:color w:val="444A54"/>
                <w:sz w:val="20"/>
              </w:rPr>
              <w:t>Assessment</w:t>
            </w:r>
          </w:p>
        </w:tc>
        <w:tc>
          <w:tcPr>
            <w:tcW w:type="dxa" w:w="7632"/>
          </w:tcPr>
          <w:p>
            <w:pPr>
              <w:spacing w:after="40" w:before="40" w:line="252" w:lineRule="auto"/>
            </w:pPr>
            <w:r/>
            <w:r>
              <w:rPr>
                <w:rFonts w:ascii="Arial" w:hAnsi="Arial"/>
                <w:b w:val="0"/>
                <w:color w:val="444A54"/>
                <w:sz w:val="20"/>
              </w:rPr>
              <w:t>Written Assessment (45 min, K1-K9)  |  Practical Performance (75 min, A1-A10)</w:t>
            </w:r>
          </w:p>
        </w:tc>
      </w:tr>
      <w:tr>
        <w:trPr>
          <w:cantSplit w:val="true"/>
        </w:trPr>
        <w:tc>
          <w:tcPr>
            <w:tcW w:type="dxa" w:w="2592"/>
            <w:shd w:val="clear" w:fill="F2F5FA"/>
          </w:tcPr>
          <w:p>
            <w:pPr>
              <w:spacing w:after="40" w:before="40" w:line="252" w:lineRule="auto"/>
            </w:pPr>
            <w:r/>
            <w:r>
              <w:rPr>
                <w:rFonts w:ascii="Arial" w:hAnsi="Arial"/>
                <w:b w:val="0"/>
                <w:color w:val="444A54"/>
                <w:sz w:val="20"/>
              </w:rPr>
              <w:t>Funding</w:t>
            </w:r>
          </w:p>
        </w:tc>
        <w:tc>
          <w:tcPr>
            <w:tcW w:type="dxa" w:w="7632"/>
            <w:shd w:val="clear" w:fill="F2F5FA"/>
          </w:tcPr>
          <w:p>
            <w:pPr>
              <w:spacing w:after="40" w:before="40" w:line="252" w:lineRule="auto"/>
            </w:pPr>
            <w:r/>
            <w:r>
              <w:rPr>
                <w:rFonts w:ascii="Arial" w:hAnsi="Arial"/>
                <w:b w:val="0"/>
                <w:color w:val="444A54"/>
                <w:sz w:val="20"/>
              </w:rPr>
              <w:t>IBF Standards Training Scheme (IBF-STS), subject to eligibility; at least 75% attendance and passing the assessment are required</w:t>
            </w:r>
          </w:p>
        </w:tc>
      </w:tr>
      <w:tr>
        <w:trPr>
          <w:cantSplit w:val="true"/>
        </w:trPr>
        <w:tc>
          <w:tcPr>
            <w:tcW w:type="dxa" w:w="2592"/>
          </w:tcPr>
          <w:p>
            <w:pPr>
              <w:spacing w:after="40" w:before="40" w:line="252" w:lineRule="auto"/>
            </w:pPr>
            <w:r/>
            <w:r>
              <w:rPr>
                <w:rFonts w:ascii="Arial" w:hAnsi="Arial"/>
                <w:b w:val="0"/>
                <w:color w:val="444A54"/>
                <w:sz w:val="20"/>
              </w:rPr>
              <w:t>Companion documents</w:t>
            </w:r>
          </w:p>
        </w:tc>
        <w:tc>
          <w:tcPr>
            <w:tcW w:type="dxa" w:w="7632"/>
          </w:tcPr>
          <w:p>
            <w:pPr>
              <w:spacing w:after="40" w:before="40" w:line="252" w:lineRule="auto"/>
            </w:pPr>
            <w:r/>
            <w:r>
              <w:rPr>
                <w:rFonts w:ascii="Arial" w:hAnsi="Arial"/>
                <w:b w:val="0"/>
                <w:color w:val="444A54"/>
                <w:sz w:val="20"/>
              </w:rPr>
              <w:t>Lesson Plan, Trainer Slides, Learner Guide, Assessment Plan, Assessment Rubric, lab folder (labs)</w:t>
            </w:r>
          </w:p>
        </w:tc>
      </w:tr>
    </w:tbl>
    <w:p>
      <w:pPr>
        <w:spacing w:after="120"/>
      </w:pPr>
      <w:r>
        <w:rPr>
          <w:rFonts w:ascii="Arial" w:hAnsi="Arial"/>
          <w:b/>
          <w:i w:val="0"/>
          <w:color w:val="1F3864"/>
          <w:sz w:val="23"/>
        </w:rPr>
        <w:t>Learning outcomes</w:t>
      </w:r>
    </w:p>
    <w:tbl>
      <w:tblPr>
        <w:tblStyle w:val="TableGrid"/>
        <w:tblW w:type="auto" w:w="0"/>
        <w:jc w:val="center"/>
        <w:tblLook w:firstColumn="1" w:firstRow="1" w:lastColumn="0" w:lastRow="0" w:noHBand="0" w:noVBand="1" w:val="04A0"/>
        <w:tblLayout w:type="fixed"/>
      </w:tblPr>
      <w:tblGrid>
        <w:gridCol w:w="864"/>
        <w:gridCol w:w="7632"/>
        <w:gridCol w:w="1728"/>
      </w:tblGrid>
      <w:tr>
        <w:trPr>
          <w:tblHeader w:val="true"/>
        </w:trPr>
        <w:tc>
          <w:tcPr>
            <w:tcW w:type="dxa" w:w="864"/>
            <w:shd w:val="clear" w:fill="1F3864"/>
          </w:tcPr>
          <w:p>
            <w:pPr>
              <w:keepNext/>
              <w:spacing w:after="40" w:before="40" w:line="252" w:lineRule="auto"/>
              <w:jc w:val="center"/>
            </w:pPr>
            <w:r/>
            <w:r>
              <w:rPr>
                <w:rFonts w:ascii="Arial" w:hAnsi="Arial"/>
                <w:b/>
                <w:color w:val="FFFFFF"/>
                <w:sz w:val="19"/>
              </w:rPr>
              <w:t>LO</w:t>
            </w:r>
          </w:p>
        </w:tc>
        <w:tc>
          <w:tcPr>
            <w:tcW w:type="dxa" w:w="7632"/>
            <w:shd w:val="clear" w:fill="1F3864"/>
          </w:tcPr>
          <w:p>
            <w:pPr>
              <w:keepNext/>
              <w:spacing w:after="40" w:before="40" w:line="252" w:lineRule="auto"/>
              <w:jc w:val="center"/>
            </w:pPr>
            <w:r/>
            <w:r>
              <w:rPr>
                <w:rFonts w:ascii="Arial" w:hAnsi="Arial"/>
                <w:b/>
                <w:color w:val="FFFFFF"/>
                <w:sz w:val="19"/>
              </w:rPr>
              <w:t>Learning Outcome</w:t>
            </w:r>
          </w:p>
        </w:tc>
        <w:tc>
          <w:tcPr>
            <w:tcW w:type="dxa" w:w="1728"/>
            <w:shd w:val="clear" w:fill="1F3864"/>
          </w:tcPr>
          <w:p>
            <w:pPr>
              <w:keepNext/>
              <w:spacing w:after="40" w:before="40" w:line="252" w:lineRule="auto"/>
              <w:jc w:val="center"/>
            </w:pPr>
            <w:r/>
            <w:r>
              <w:rPr>
                <w:rFonts w:ascii="Arial" w:hAnsi="Arial"/>
                <w:b/>
                <w:color w:val="FFFFFF"/>
                <w:sz w:val="19"/>
              </w:rPr>
              <w:t>TSC Ref</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19"/>
              </w:rPr>
              <w:t>LO1</w:t>
            </w:r>
          </w:p>
        </w:tc>
        <w:tc>
          <w:tcPr>
            <w:tcW w:type="dxa" w:w="7632"/>
            <w:shd w:val="clear" w:fill="F2F5FA"/>
          </w:tcPr>
          <w:p>
            <w:pPr>
              <w:keepNext/>
              <w:spacing w:after="40" w:before="40" w:line="252" w:lineRule="auto"/>
            </w:pPr>
            <w:r/>
            <w:r>
              <w:rPr>
                <w:rFonts w:ascii="Arial" w:hAnsi="Arial"/>
                <w:b w:val="0"/>
                <w:color w:val="444A54"/>
                <w:sz w:val="19"/>
              </w:rPr>
              <w:t>Develop hypotheses for implementing data analytics and computational modelling activities in algorithmic trading, and identify possible big data applications across the forms of data within financial services.</w:t>
            </w:r>
          </w:p>
        </w:tc>
        <w:tc>
          <w:tcPr>
            <w:tcW w:type="dxa" w:w="1728"/>
            <w:shd w:val="clear" w:fill="F2F5FA"/>
          </w:tcPr>
          <w:p>
            <w:pPr>
              <w:keepNext/>
              <w:spacing w:after="40" w:before="40" w:line="252" w:lineRule="auto"/>
              <w:jc w:val="center"/>
            </w:pPr>
            <w:r/>
            <w:r>
              <w:rPr>
                <w:rFonts w:ascii="Arial" w:hAnsi="Arial"/>
                <w:b w:val="0"/>
                <w:color w:val="444A54"/>
                <w:sz w:val="19"/>
              </w:rPr>
              <w:t>A1, A6, K1, K9</w:t>
            </w:r>
          </w:p>
        </w:tc>
      </w:tr>
      <w:tr>
        <w:trPr>
          <w:cantSplit w:val="true"/>
        </w:trPr>
        <w:tc>
          <w:tcPr>
            <w:tcW w:type="dxa" w:w="864"/>
          </w:tcPr>
          <w:p>
            <w:pPr>
              <w:keepNext/>
              <w:spacing w:after="40" w:before="40" w:line="252" w:lineRule="auto"/>
              <w:jc w:val="center"/>
            </w:pPr>
            <w:r/>
            <w:r>
              <w:rPr>
                <w:rFonts w:ascii="Arial" w:hAnsi="Arial"/>
                <w:b w:val="0"/>
                <w:color w:val="444A54"/>
                <w:sz w:val="19"/>
              </w:rPr>
              <w:t>LO2</w:t>
            </w:r>
          </w:p>
        </w:tc>
        <w:tc>
          <w:tcPr>
            <w:tcW w:type="dxa" w:w="7632"/>
          </w:tcPr>
          <w:p>
            <w:pPr>
              <w:keepNext/>
              <w:spacing w:after="40" w:before="40" w:line="252" w:lineRule="auto"/>
            </w:pPr>
            <w:r/>
            <w:r>
              <w:rPr>
                <w:rFonts w:ascii="Arial" w:hAnsi="Arial"/>
                <w:b w:val="0"/>
                <w:color w:val="444A54"/>
                <w:sz w:val="19"/>
              </w:rPr>
              <w:t>Identify appropriate statistical algorithms and data models to test trading hypotheses, and use appropriate analytics platforms, analytical tools and statistical methods given specific analytics and reporting requirements.</w:t>
            </w:r>
          </w:p>
        </w:tc>
        <w:tc>
          <w:tcPr>
            <w:tcW w:type="dxa" w:w="1728"/>
          </w:tcPr>
          <w:p>
            <w:pPr>
              <w:keepNext/>
              <w:spacing w:after="40" w:before="40" w:line="252" w:lineRule="auto"/>
              <w:jc w:val="center"/>
            </w:pPr>
            <w:r/>
            <w:r>
              <w:rPr>
                <w:rFonts w:ascii="Arial" w:hAnsi="Arial"/>
                <w:b w:val="0"/>
                <w:color w:val="444A54"/>
                <w:sz w:val="19"/>
              </w:rPr>
              <w:t>A2, A3, K3, K5, K7</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19"/>
              </w:rPr>
              <w:t>LO3</w:t>
            </w:r>
          </w:p>
        </w:tc>
        <w:tc>
          <w:tcPr>
            <w:tcW w:type="dxa" w:w="7632"/>
            <w:shd w:val="clear" w:fill="F2F5FA"/>
          </w:tcPr>
          <w:p>
            <w:pPr>
              <w:keepNext/>
              <w:spacing w:after="40" w:before="40" w:line="252" w:lineRule="auto"/>
            </w:pPr>
            <w:r/>
            <w:r>
              <w:rPr>
                <w:rFonts w:ascii="Arial" w:hAnsi="Arial"/>
                <w:b w:val="0"/>
                <w:color w:val="444A54"/>
                <w:sz w:val="19"/>
              </w:rPr>
              <w:t>Conduct statistical modelling of market data with machine learning models to derive patterns and solutions, and perform A/B testing of trading strategies based on different hypotheses.</w:t>
            </w:r>
          </w:p>
        </w:tc>
        <w:tc>
          <w:tcPr>
            <w:tcW w:type="dxa" w:w="1728"/>
            <w:shd w:val="clear" w:fill="F2F5FA"/>
          </w:tcPr>
          <w:p>
            <w:pPr>
              <w:keepNext/>
              <w:spacing w:after="40" w:before="40" w:line="252" w:lineRule="auto"/>
              <w:jc w:val="center"/>
            </w:pPr>
            <w:r/>
            <w:r>
              <w:rPr>
                <w:rFonts w:ascii="Arial" w:hAnsi="Arial"/>
                <w:b w:val="0"/>
                <w:color w:val="444A54"/>
                <w:sz w:val="19"/>
              </w:rPr>
              <w:t>A4, A5, K2, K4, K6</w:t>
            </w:r>
          </w:p>
        </w:tc>
      </w:tr>
      <w:tr>
        <w:trPr>
          <w:cantSplit w:val="true"/>
        </w:trPr>
        <w:tc>
          <w:tcPr>
            <w:tcW w:type="dxa" w:w="864"/>
          </w:tcPr>
          <w:p>
            <w:pPr>
              <w:spacing w:after="40" w:before="40" w:line="252" w:lineRule="auto"/>
              <w:jc w:val="center"/>
            </w:pPr>
            <w:r/>
            <w:r>
              <w:rPr>
                <w:rFonts w:ascii="Arial" w:hAnsi="Arial"/>
                <w:b w:val="0"/>
                <w:color w:val="444A54"/>
                <w:sz w:val="19"/>
              </w:rPr>
              <w:t>LO4</w:t>
            </w:r>
          </w:p>
        </w:tc>
        <w:tc>
          <w:tcPr>
            <w:tcW w:type="dxa" w:w="7632"/>
          </w:tcPr>
          <w:p>
            <w:pPr>
              <w:spacing w:after="40" w:before="40" w:line="252" w:lineRule="auto"/>
            </w:pPr>
            <w:r/>
            <w:r>
              <w:rPr>
                <w:rFonts w:ascii="Arial" w:hAnsi="Arial"/>
                <w:b w:val="0"/>
                <w:color w:val="444A54"/>
                <w:sz w:val="19"/>
              </w:rPr>
              <w:t>Perform coding and configuration of an automated trading program based on selected models or algorithms, conduct tests on its actions and outcomes, diagnose unintended outcomes, and draw insights from the results to support decisions and report accordingly.</w:t>
            </w:r>
          </w:p>
        </w:tc>
        <w:tc>
          <w:tcPr>
            <w:tcW w:type="dxa" w:w="1728"/>
          </w:tcPr>
          <w:p>
            <w:pPr>
              <w:spacing w:after="40" w:before="40" w:line="252" w:lineRule="auto"/>
              <w:jc w:val="center"/>
            </w:pPr>
            <w:r/>
            <w:r>
              <w:rPr>
                <w:rFonts w:ascii="Arial" w:hAnsi="Arial"/>
                <w:b w:val="0"/>
                <w:color w:val="444A54"/>
                <w:sz w:val="19"/>
              </w:rPr>
              <w:t>A7, A8, A9, A10, K7, K8</w:t>
            </w:r>
          </w:p>
        </w:tc>
      </w:tr>
    </w:tbl>
    <w:p>
      <w:bookmarkStart w:id="903" w:name="_Toc902"/>
      <w:pPr>
        <w:pStyle w:val="Heading1"/>
      </w:pPr>
      <w:r>
        <w:t>2.  Preparing to Deliver</w:t>
      </w:r>
      <w:bookmarkEnd w:id="903"/>
    </w:p>
    <w:p>
      <w:pPr>
        <w:spacing w:after="120"/>
      </w:pPr>
      <w:r>
        <w:rPr>
          <w:rFonts w:ascii="Arial" w:hAnsi="Arial"/>
          <w:b/>
          <w:i w:val="0"/>
          <w:color w:val="1F3864"/>
          <w:sz w:val="23"/>
        </w:rPr>
        <w:t>Two weeks before the class</w:t>
      </w:r>
    </w:p>
    <w:p>
      <w:pPr>
        <w:pStyle w:val="ListBullet"/>
        <w:spacing w:after="60"/>
        <w:ind w:left="432"/>
      </w:pPr>
      <w:r>
        <w:rPr>
          <w:rFonts w:ascii="Arial" w:hAnsi="Arial"/>
          <w:color w:val="444A54"/>
          <w:sz w:val="22"/>
        </w:rPr>
        <w:t>Send the joining instructions: bring a laptop with the Trading Simulator installed (Learner Guide setup guide), create a free Alpaca account and a free TradingView account in advance if possible.</w:t>
      </w:r>
    </w:p>
    <w:p>
      <w:pPr>
        <w:pStyle w:val="ListBullet"/>
        <w:spacing w:after="60"/>
        <w:ind w:left="432"/>
      </w:pPr>
      <w:r>
        <w:rPr>
          <w:rFonts w:ascii="Arial" w:hAnsi="Arial"/>
          <w:color w:val="444A54"/>
          <w:sz w:val="22"/>
        </w:rPr>
        <w:t>Confirm the venue network allows outbound HTTPS to paper-api.alpaca.markets, data.alpaca.markets and tradingview.com. If it does not, plan to run every lab in offline mode - the bundled data and simulator make this seamless.</w:t>
      </w:r>
    </w:p>
    <w:p>
      <w:pPr>
        <w:pStyle w:val="ListBullet"/>
        <w:spacing w:after="60"/>
        <w:ind w:left="432"/>
      </w:pPr>
      <w:r>
        <w:rPr>
          <w:rFonts w:ascii="Arial" w:hAnsi="Arial"/>
          <w:color w:val="444A54"/>
          <w:sz w:val="22"/>
        </w:rPr>
        <w:t>Install the Trading Simulator on the trainer laptop and run every lab once on its Course Labs page (install steps: Learner Guide and labs_lowcode/Lab01-alpaca-setup/Lab01_Instructions.pdf). Each lab folder holds its LabNN_Instructions.pdf with the simulator steps and checks.</w:t>
      </w:r>
    </w:p>
    <w:p>
      <w:pPr>
        <w:spacing w:after="120"/>
      </w:pPr>
      <w:r>
        <w:rPr>
          <w:rFonts w:ascii="Arial" w:hAnsi="Arial"/>
          <w:b/>
          <w:i w:val="0"/>
          <w:color w:val="1F3864"/>
          <w:sz w:val="23"/>
        </w:rPr>
        <w:t>On the day</w:t>
      </w:r>
    </w:p>
    <w:p>
      <w:pPr>
        <w:pStyle w:val="ListBullet"/>
        <w:spacing w:after="60"/>
        <w:ind w:left="432"/>
      </w:pPr>
      <w:r>
        <w:rPr>
          <w:rFonts w:ascii="Arial" w:hAnsi="Arial"/>
          <w:color w:val="444A54"/>
          <w:sz w:val="22"/>
        </w:rPr>
        <w:t>Check that every learner's Trading Simulator opens at http://localhost:8000 before Lab 1.</w:t>
      </w:r>
    </w:p>
    <w:p>
      <w:pPr>
        <w:pStyle w:val="ListBullet"/>
        <w:spacing w:after="60"/>
        <w:ind w:left="432"/>
      </w:pPr>
      <w:r>
        <w:rPr>
          <w:rFonts w:ascii="Arial" w:hAnsi="Arial"/>
          <w:color w:val="444A54"/>
          <w:sz w:val="22"/>
        </w:rPr>
        <w:t>Log in to the trainer Alpaca paper account and TradingView for live demonstrations; never use a live-money account.</w:t>
      </w:r>
    </w:p>
    <w:p>
      <w:pPr>
        <w:pStyle w:val="ListBullet"/>
        <w:spacing w:after="60"/>
        <w:ind w:left="432"/>
      </w:pPr>
      <w:r>
        <w:rPr>
          <w:rFonts w:ascii="Arial" w:hAnsi="Arial"/>
          <w:color w:val="444A54"/>
          <w:sz w:val="22"/>
        </w:rPr>
        <w:t>Have the Learner Guide open at the setup section; most first-hour issues are simulator installation issues, not course content.</w:t>
      </w:r>
    </w:p>
    <w:p>
      <w:pPr>
        <w:pStyle w:val="ListBullet"/>
        <w:spacing w:after="60"/>
        <w:ind w:left="432"/>
      </w:pPr>
      <w:r>
        <w:rPr>
          <w:rFonts w:ascii="Arial" w:hAnsi="Arial"/>
          <w:color w:val="444A54"/>
          <w:sz w:val="22"/>
        </w:rPr>
        <w:t>Prepare the attendance sheet for each session and the assessment attendance record.</w:t>
      </w:r>
    </w:p>
    <w:p>
      <w:pPr>
        <w:spacing w:after="120"/>
      </w:pPr>
      <w:r>
        <w:rPr>
          <w:rFonts w:ascii="Arial" w:hAnsi="Arial"/>
          <w:b/>
          <w:i w:val="0"/>
          <w:color w:val="1F3864"/>
          <w:sz w:val="23"/>
        </w:rPr>
        <w:t>Safety and conduct messages to repeat</w:t>
      </w:r>
    </w:p>
    <w:p>
      <w:pPr>
        <w:pStyle w:val="ListBullet"/>
        <w:spacing w:after="60"/>
        <w:ind w:left="432"/>
      </w:pPr>
      <w:r>
        <w:rPr>
          <w:rFonts w:ascii="Arial" w:hAnsi="Arial"/>
          <w:color w:val="444A54"/>
          <w:sz w:val="22"/>
        </w:rPr>
        <w:t>Paper trading only; no real money at any point.</w:t>
      </w:r>
    </w:p>
    <w:p>
      <w:pPr>
        <w:pStyle w:val="ListBullet"/>
        <w:spacing w:after="60"/>
        <w:ind w:left="432"/>
      </w:pPr>
      <w:r>
        <w:rPr>
          <w:rFonts w:ascii="Arial" w:hAnsi="Arial"/>
          <w:color w:val="444A54"/>
          <w:sz w:val="22"/>
        </w:rPr>
        <w:t>Lion City Capital and every scenario in these materials are fictitious and for training only. All trading in this course is paper (simulated) trading. Nothing in these materials is investment advice or a recommendation to trade any security.</w:t>
      </w:r>
    </w:p>
    <w:p>
      <w:pPr>
        <w:pStyle w:val="ListBullet"/>
        <w:spacing w:after="60"/>
        <w:ind w:left="432"/>
      </w:pPr>
      <w:r>
        <w:rPr>
          <w:rFonts w:ascii="Arial" w:hAnsi="Arial"/>
          <w:color w:val="444A54"/>
          <w:sz w:val="22"/>
        </w:rPr>
        <w:t>API keys are credentials: never put them on a slide, in a chat, or in a file that is shared.</w:t>
      </w:r>
    </w:p>
    <w:p>
      <w:pPr>
        <w:sectPr>
          <w:footerReference w:type="default" r:id="rId9"/>
          <w:pgSz w:w="12240" w:h="15840"/>
          <w:pgMar w:top="1152" w:right="1224" w:bottom="1296" w:left="1224" w:header="720" w:footer="720" w:gutter="0"/>
          <w:cols w:space="720"/>
          <w:docGrid w:linePitch="360"/>
        </w:sectPr>
      </w:pPr>
    </w:p>
    <w:p>
      <w:bookmarkStart w:id="904" w:name="_Toc903"/>
      <w:pPr>
        <w:pStyle w:val="Heading1"/>
      </w:pPr>
      <w:r>
        <w:t>3.  Daily Lesson Plan</w:t>
      </w:r>
      <w:bookmarkEnd w:id="904"/>
    </w:p>
    <w:p>
      <w:pPr>
        <w:spacing w:after="120"/>
      </w:pPr>
      <w:r>
        <w:rPr>
          <w:rFonts w:ascii="Arial" w:hAnsi="Arial"/>
          <w:b w:val="0"/>
          <w:i w:val="0"/>
          <w:color w:val="444A54"/>
          <w:sz w:val="22"/>
        </w:rPr>
        <w:t>Identical to the Lesson Plan; the Slides column is read from the built deck.</w:t>
      </w:r>
    </w:p>
    <w:p>
      <w:bookmarkStart w:id="905" w:name="_Toc904"/>
      <w:pPr>
        <w:pStyle w:val="Heading2"/>
      </w:pPr>
      <w:r>
        <w:t>Day 1</w:t>
      </w:r>
      <w:bookmarkEnd w:id="905"/>
    </w:p>
    <w:tbl>
      <w:tblPr>
        <w:tblStyle w:val="TableGrid"/>
        <w:tblW w:type="auto" w:w="0"/>
        <w:jc w:val="center"/>
        <w:tblLook w:firstColumn="1" w:firstRow="1" w:lastColumn="0" w:lastRow="0" w:noHBand="0" w:noVBand="1" w:val="04A0"/>
        <w:tblLayout w:type="fixed"/>
      </w:tblPr>
      <w:tblGrid>
        <w:gridCol w:w="1584"/>
        <w:gridCol w:w="1152"/>
        <w:gridCol w:w="7200"/>
        <w:gridCol w:w="1007"/>
        <w:gridCol w:w="2015"/>
        <w:gridCol w:w="1152"/>
      </w:tblGrid>
      <w:tr>
        <w:trPr>
          <w:tblHeader w:val="true"/>
        </w:trPr>
        <w:tc>
          <w:tcPr>
            <w:tcW w:type="dxa" w:w="1584"/>
            <w:shd w:val="clear" w:fill="1F3864"/>
          </w:tcPr>
          <w:p>
            <w:pPr>
              <w:spacing w:after="40" w:before="40" w:line="252" w:lineRule="auto"/>
              <w:jc w:val="center"/>
            </w:pPr>
            <w:r/>
            <w:r>
              <w:rPr>
                <w:rFonts w:ascii="Arial" w:hAnsi="Arial"/>
                <w:b/>
                <w:color w:val="FFFFFF"/>
                <w:sz w:val="17"/>
              </w:rPr>
              <w:t>Time</w:t>
            </w:r>
          </w:p>
        </w:tc>
        <w:tc>
          <w:tcPr>
            <w:tcW w:type="dxa" w:w="1152"/>
            <w:shd w:val="clear" w:fill="1F3864"/>
          </w:tcPr>
          <w:p>
            <w:pPr>
              <w:spacing w:after="40" w:before="40" w:line="252" w:lineRule="auto"/>
              <w:jc w:val="center"/>
            </w:pPr>
            <w:r/>
            <w:r>
              <w:rPr>
                <w:rFonts w:ascii="Arial" w:hAnsi="Arial"/>
                <w:b/>
                <w:color w:val="FFFFFF"/>
                <w:sz w:val="17"/>
              </w:rPr>
              <w:t>Duration</w:t>
            </w:r>
          </w:p>
        </w:tc>
        <w:tc>
          <w:tcPr>
            <w:tcW w:type="dxa" w:w="7200"/>
            <w:shd w:val="clear" w:fill="1F3864"/>
          </w:tcPr>
          <w:p>
            <w:pPr>
              <w:spacing w:after="40" w:before="40" w:line="252" w:lineRule="auto"/>
              <w:jc w:val="center"/>
            </w:pPr>
            <w:r/>
            <w:r>
              <w:rPr>
                <w:rFonts w:ascii="Arial" w:hAnsi="Arial"/>
                <w:b/>
                <w:color w:val="FFFFFF"/>
                <w:sz w:val="17"/>
              </w:rPr>
              <w:t>Topic / Activity</w:t>
            </w:r>
          </w:p>
        </w:tc>
        <w:tc>
          <w:tcPr>
            <w:tcW w:type="dxa" w:w="1008"/>
            <w:shd w:val="clear" w:fill="1F3864"/>
          </w:tcPr>
          <w:p>
            <w:pPr>
              <w:spacing w:after="40" w:before="40" w:line="252" w:lineRule="auto"/>
              <w:jc w:val="center"/>
            </w:pPr>
            <w:r/>
            <w:r>
              <w:rPr>
                <w:rFonts w:ascii="Arial" w:hAnsi="Arial"/>
                <w:b/>
                <w:color w:val="FFFFFF"/>
                <w:sz w:val="17"/>
              </w:rPr>
              <w:t>LO</w:t>
            </w:r>
          </w:p>
        </w:tc>
        <w:tc>
          <w:tcPr>
            <w:tcW w:type="dxa" w:w="2016"/>
            <w:shd w:val="clear" w:fill="1F3864"/>
          </w:tcPr>
          <w:p>
            <w:pPr>
              <w:spacing w:after="40" w:before="40" w:line="252" w:lineRule="auto"/>
              <w:jc w:val="center"/>
            </w:pPr>
            <w:r/>
            <w:r>
              <w:rPr>
                <w:rFonts w:ascii="Arial" w:hAnsi="Arial"/>
                <w:b/>
                <w:color w:val="FFFFFF"/>
                <w:sz w:val="17"/>
              </w:rPr>
              <w:t>TSC Ref</w:t>
            </w:r>
          </w:p>
        </w:tc>
        <w:tc>
          <w:tcPr>
            <w:tcW w:type="dxa" w:w="1152"/>
            <w:shd w:val="clear" w:fill="1F3864"/>
          </w:tcPr>
          <w:p>
            <w:pPr>
              <w:spacing w:after="40" w:before="40" w:line="252" w:lineRule="auto"/>
              <w:jc w:val="center"/>
            </w:pPr>
            <w:r/>
            <w:r>
              <w:rPr>
                <w:rFonts w:ascii="Arial" w:hAnsi="Arial"/>
                <w:b/>
                <w:color w:val="FFFFFF"/>
                <w:sz w:val="17"/>
              </w:rPr>
              <w:t>Slides</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09:00 - 09:30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Course Overview, Trainer Introduction and Ground Rules</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1-34</w:t>
            </w:r>
          </w:p>
        </w:tc>
      </w:tr>
      <w:tr>
        <w:trPr>
          <w:cantSplit w:val="true"/>
        </w:trPr>
        <w:tc>
          <w:tcPr>
            <w:tcW w:type="dxa" w:w="1584"/>
          </w:tcPr>
          <w:p>
            <w:pPr>
              <w:spacing w:after="40" w:before="40" w:line="252" w:lineRule="auto"/>
              <w:jc w:val="center"/>
            </w:pPr>
            <w:r/>
            <w:r>
              <w:rPr>
                <w:rFonts w:ascii="Arial" w:hAnsi="Arial"/>
                <w:b w:val="0"/>
                <w:color w:val="444A54"/>
                <w:sz w:val="17"/>
              </w:rPr>
              <w:t>09:30 - 10:45</w:t>
            </w:r>
          </w:p>
        </w:tc>
        <w:tc>
          <w:tcPr>
            <w:tcW w:type="dxa" w:w="1152"/>
          </w:tcPr>
          <w:p>
            <w:pPr>
              <w:spacing w:after="40" w:before="40" w:line="252" w:lineRule="auto"/>
              <w:jc w:val="center"/>
            </w:pPr>
            <w:r/>
            <w:r>
              <w:rPr>
                <w:rFonts w:ascii="Arial" w:hAnsi="Arial"/>
                <w:b w:val="0"/>
                <w:color w:val="444A54"/>
                <w:sz w:val="17"/>
              </w:rPr>
              <w:t>75 min</w:t>
            </w:r>
          </w:p>
        </w:tc>
        <w:tc>
          <w:tcPr>
            <w:tcW w:type="dxa" w:w="7200"/>
          </w:tcPr>
          <w:p>
            <w:pPr>
              <w:spacing w:after="40" w:before="40" w:line="252" w:lineRule="auto"/>
            </w:pPr>
            <w:r/>
            <w:r>
              <w:rPr>
                <w:rFonts w:ascii="Arial" w:hAnsi="Arial"/>
                <w:b w:val="0"/>
                <w:color w:val="444A54"/>
                <w:sz w:val="17"/>
              </w:rPr>
              <w:t>T1.1-1.4 Quant Success Stories, the Evolution of Quant, the ML-to-LLM Shift, and Agentic AI versus AI Agents</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K1, K9</w:t>
            </w:r>
          </w:p>
        </w:tc>
        <w:tc>
          <w:tcPr>
            <w:tcW w:type="dxa" w:w="1152"/>
          </w:tcPr>
          <w:p>
            <w:pPr>
              <w:spacing w:after="40" w:before="40" w:line="252" w:lineRule="auto"/>
              <w:jc w:val="center"/>
            </w:pPr>
            <w:r/>
            <w:r>
              <w:rPr>
                <w:rFonts w:ascii="Arial" w:hAnsi="Arial"/>
                <w:b w:val="0"/>
                <w:color w:val="444A54"/>
                <w:sz w:val="17"/>
              </w:rPr>
              <w:t>36-58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10:45 - 11:00</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11:00 - 11:30</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T1.5-1.6 Forms of Financial Data, Big Data Applications and Trading Hypotheses</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A1, A6, K1, K9</w:t>
            </w:r>
          </w:p>
        </w:tc>
        <w:tc>
          <w:tcPr>
            <w:tcW w:type="dxa" w:w="1152"/>
          </w:tcPr>
          <w:p>
            <w:pPr>
              <w:spacing w:after="40" w:before="40" w:line="252" w:lineRule="auto"/>
              <w:jc w:val="center"/>
            </w:pPr>
            <w:r/>
            <w:r>
              <w:rPr>
                <w:rFonts w:ascii="Arial" w:hAnsi="Arial"/>
                <w:b w:val="0"/>
                <w:color w:val="444A54"/>
                <w:sz w:val="17"/>
              </w:rPr>
              <w:t>59-66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11:30 - 11:50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1: Pipeline Skeleton, Configuration and the Alpaca Paper Account</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K5</w:t>
            </w:r>
          </w:p>
        </w:tc>
        <w:tc>
          <w:tcPr>
            <w:tcW w:type="dxa" w:w="1152"/>
            <w:shd w:val="clear" w:fill="F2F5FA"/>
          </w:tcPr>
          <w:p>
            <w:pPr>
              <w:spacing w:after="40" w:before="40" w:line="252" w:lineRule="auto"/>
              <w:jc w:val="center"/>
            </w:pPr>
            <w:r/>
            <w:r>
              <w:rPr>
                <w:rFonts w:ascii="Arial" w:hAnsi="Arial"/>
                <w:b w:val="0"/>
                <w:color w:val="444A54"/>
                <w:sz w:val="17"/>
              </w:rPr>
              <w:t>67</w:t>
            </w:r>
          </w:p>
        </w:tc>
      </w:tr>
      <w:tr>
        <w:trPr>
          <w:cantSplit w:val="true"/>
        </w:trPr>
        <w:tc>
          <w:tcPr>
            <w:tcW w:type="dxa" w:w="1584"/>
          </w:tcPr>
          <w:p>
            <w:pPr>
              <w:spacing w:after="40" w:before="40" w:line="252" w:lineRule="auto"/>
              <w:jc w:val="center"/>
            </w:pPr>
            <w:r/>
            <w:r>
              <w:rPr>
                <w:rFonts w:ascii="Arial" w:hAnsi="Arial"/>
                <w:b w:val="0"/>
                <w:color w:val="444A54"/>
                <w:sz w:val="17"/>
              </w:rPr>
              <w:t>11:50 - 12:10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2: Data-Validation Stage: Cross-Check Pipeline Bars against TradingView</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A3, K5, K9</w:t>
            </w:r>
          </w:p>
        </w:tc>
        <w:tc>
          <w:tcPr>
            <w:tcW w:type="dxa" w:w="1152"/>
          </w:tcPr>
          <w:p>
            <w:pPr>
              <w:spacing w:after="40" w:before="40" w:line="252" w:lineRule="auto"/>
              <w:jc w:val="center"/>
            </w:pPr>
            <w:r/>
            <w:r>
              <w:rPr>
                <w:rFonts w:ascii="Arial" w:hAnsi="Arial"/>
                <w:b w:val="0"/>
                <w:color w:val="444A54"/>
                <w:sz w:val="17"/>
              </w:rPr>
              <w:t>70</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12:10 - 12:30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3: Ingestion Stage: Multi-Timeframe Bars, Headlines and Data Quality</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A6, K9</w:t>
            </w:r>
          </w:p>
        </w:tc>
        <w:tc>
          <w:tcPr>
            <w:tcW w:type="dxa" w:w="1152"/>
            <w:shd w:val="clear" w:fill="F2F5FA"/>
          </w:tcPr>
          <w:p>
            <w:pPr>
              <w:spacing w:after="40" w:before="40" w:line="252" w:lineRule="auto"/>
              <w:jc w:val="center"/>
            </w:pPr>
            <w:r/>
            <w:r>
              <w:rPr>
                <w:rFonts w:ascii="Arial" w:hAnsi="Arial"/>
                <w:b w:val="0"/>
                <w:color w:val="444A54"/>
                <w:sz w:val="17"/>
              </w:rPr>
              <w:t>73</w:t>
            </w:r>
          </w:p>
        </w:tc>
      </w:tr>
      <w:tr>
        <w:trPr>
          <w:cantSplit w:val="true"/>
        </w:trPr>
        <w:tc>
          <w:tcPr>
            <w:tcW w:type="dxa" w:w="1584"/>
          </w:tcPr>
          <w:p>
            <w:pPr>
              <w:spacing w:after="40" w:before="40" w:line="252" w:lineRule="auto"/>
              <w:jc w:val="center"/>
            </w:pPr>
            <w:r/>
            <w:r>
              <w:rPr>
                <w:rFonts w:ascii="Arial" w:hAnsi="Arial"/>
                <w:b w:val="0"/>
                <w:color w:val="444A54"/>
                <w:sz w:val="17"/>
              </w:rPr>
              <w:t>12:30 - 13:30</w:t>
            </w:r>
          </w:p>
        </w:tc>
        <w:tc>
          <w:tcPr>
            <w:tcW w:type="dxa" w:w="1152"/>
          </w:tcPr>
          <w:p>
            <w:pPr>
              <w:spacing w:after="40" w:before="40" w:line="252" w:lineRule="auto"/>
              <w:jc w:val="center"/>
            </w:pPr>
            <w:r/>
            <w:r>
              <w:rPr>
                <w:rFonts w:ascii="Arial" w:hAnsi="Arial"/>
                <w:b w:val="0"/>
                <w:color w:val="444A54"/>
                <w:sz w:val="17"/>
              </w:rPr>
              <w:t>Lunch Break</w:t>
            </w:r>
          </w:p>
        </w:tc>
        <w:tc>
          <w:tcPr>
            <w:tcW w:type="dxa" w:w="7200"/>
          </w:tcPr>
          <w:p>
            <w:pPr>
              <w:spacing w:after="40" w:before="40" w:line="252" w:lineRule="auto"/>
            </w:pPr>
            <w:r/>
            <w:r>
              <w:rPr>
                <w:rFonts w:ascii="Arial" w:hAnsi="Arial"/>
                <w:b w:val="0"/>
                <w:color w:val="444A54"/>
                <w:sz w:val="17"/>
              </w:rPr>
            </w:r>
          </w:p>
        </w:tc>
        <w:tc>
          <w:tcPr>
            <w:tcW w:type="dxa" w:w="1008"/>
          </w:tcPr>
          <w:p>
            <w:pPr>
              <w:spacing w:after="40" w:before="40" w:line="252" w:lineRule="auto"/>
              <w:jc w:val="center"/>
            </w:pPr>
            <w:r/>
            <w:r>
              <w:rPr>
                <w:rFonts w:ascii="Arial" w:hAnsi="Arial"/>
                <w:b w:val="0"/>
                <w:color w:val="444A54"/>
                <w:sz w:val="17"/>
              </w:rPr>
            </w:r>
          </w:p>
        </w:tc>
        <w:tc>
          <w:tcPr>
            <w:tcW w:type="dxa" w:w="2016"/>
          </w:tcPr>
          <w:p>
            <w:pPr>
              <w:spacing w:after="40" w:before="40" w:line="252" w:lineRule="auto"/>
              <w:jc w:val="center"/>
            </w:pPr>
            <w:r/>
            <w:r>
              <w:rPr>
                <w:rFonts w:ascii="Arial" w:hAnsi="Arial"/>
                <w:b w:val="0"/>
                <w:color w:val="444A54"/>
                <w:sz w:val="17"/>
              </w:rPr>
            </w:r>
          </w:p>
        </w:tc>
        <w:tc>
          <w:tcPr>
            <w:tcW w:type="dxa" w:w="1152"/>
          </w:tcPr>
          <w:p>
            <w:pPr>
              <w:spacing w:after="40" w:before="40" w:line="252" w:lineRule="auto"/>
              <w:jc w:val="center"/>
            </w:pPr>
            <w:r/>
            <w:r>
              <w:rPr>
                <w:rFonts w:ascii="Arial" w:hAnsi="Arial"/>
                <w:b w:val="0"/>
                <w:color w:val="444A54"/>
                <w:sz w:val="17"/>
              </w:rPr>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13:30 - 13:45</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4: Hypothesis Stage: from a Written Card to an Automated Statistical Test</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A1, A6, K1</w:t>
            </w:r>
          </w:p>
        </w:tc>
        <w:tc>
          <w:tcPr>
            <w:tcW w:type="dxa" w:w="1152"/>
            <w:shd w:val="clear" w:fill="F2F5FA"/>
          </w:tcPr>
          <w:p>
            <w:pPr>
              <w:spacing w:after="40" w:before="40" w:line="252" w:lineRule="auto"/>
              <w:jc w:val="center"/>
            </w:pPr>
            <w:r/>
            <w:r>
              <w:rPr>
                <w:rFonts w:ascii="Arial" w:hAnsi="Arial"/>
                <w:b w:val="0"/>
                <w:color w:val="444A54"/>
                <w:sz w:val="17"/>
              </w:rPr>
              <w:t>77</w:t>
            </w:r>
          </w:p>
        </w:tc>
      </w:tr>
      <w:tr>
        <w:trPr>
          <w:cantSplit w:val="true"/>
        </w:trPr>
        <w:tc>
          <w:tcPr>
            <w:tcW w:type="dxa" w:w="1584"/>
          </w:tcPr>
          <w:p>
            <w:pPr>
              <w:spacing w:after="40" w:before="40" w:line="252" w:lineRule="auto"/>
              <w:jc w:val="center"/>
            </w:pPr>
            <w:r/>
            <w:r>
              <w:rPr>
                <w:rFonts w:ascii="Arial" w:hAnsi="Arial"/>
                <w:b w:val="0"/>
                <w:color w:val="444A54"/>
                <w:sz w:val="17"/>
              </w:rPr>
              <w:t>13:45 - 14:30</w:t>
            </w:r>
          </w:p>
        </w:tc>
        <w:tc>
          <w:tcPr>
            <w:tcW w:type="dxa" w:w="1152"/>
          </w:tcPr>
          <w:p>
            <w:pPr>
              <w:spacing w:after="40" w:before="40" w:line="252" w:lineRule="auto"/>
              <w:jc w:val="center"/>
            </w:pPr>
            <w:r/>
            <w:r>
              <w:rPr>
                <w:rFonts w:ascii="Arial" w:hAnsi="Arial"/>
                <w:b w:val="0"/>
                <w:color w:val="444A54"/>
                <w:sz w:val="17"/>
              </w:rPr>
              <w:t>45 min</w:t>
            </w:r>
          </w:p>
        </w:tc>
        <w:tc>
          <w:tcPr>
            <w:tcW w:type="dxa" w:w="7200"/>
          </w:tcPr>
          <w:p>
            <w:pPr>
              <w:spacing w:after="40" w:before="40" w:line="252" w:lineRule="auto"/>
            </w:pPr>
            <w:r/>
            <w:r>
              <w:rPr>
                <w:rFonts w:ascii="Arial" w:hAnsi="Arial"/>
                <w:b w:val="0"/>
                <w:color w:val="444A54"/>
                <w:sz w:val="17"/>
              </w:rPr>
              <w:t>T2.1-2.2 Technical Indicators and Standard Algorithmic Trading Strategies</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K3</w:t>
            </w:r>
          </w:p>
        </w:tc>
        <w:tc>
          <w:tcPr>
            <w:tcW w:type="dxa" w:w="1152"/>
          </w:tcPr>
          <w:p>
            <w:pPr>
              <w:spacing w:after="40" w:before="40" w:line="252" w:lineRule="auto"/>
              <w:jc w:val="center"/>
            </w:pPr>
            <w:r/>
            <w:r>
              <w:rPr>
                <w:rFonts w:ascii="Arial" w:hAnsi="Arial"/>
                <w:b w:val="0"/>
                <w:color w:val="444A54"/>
                <w:sz w:val="17"/>
              </w:rPr>
              <w:t>82-94, 100-122</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14:30 - 14:55</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5: Indicator Stage: Pine Script v6 Indicators and their Python Twins</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K3, K7</w:t>
            </w:r>
          </w:p>
        </w:tc>
        <w:tc>
          <w:tcPr>
            <w:tcW w:type="dxa" w:w="1152"/>
            <w:shd w:val="clear" w:fill="F2F5FA"/>
          </w:tcPr>
          <w:p>
            <w:pPr>
              <w:spacing w:after="40" w:before="40" w:line="252" w:lineRule="auto"/>
              <w:jc w:val="center"/>
            </w:pPr>
            <w:r/>
            <w:r>
              <w:rPr>
                <w:rFonts w:ascii="Arial" w:hAnsi="Arial"/>
                <w:b w:val="0"/>
                <w:color w:val="444A54"/>
                <w:sz w:val="17"/>
              </w:rPr>
              <w:t>128</w:t>
            </w:r>
          </w:p>
        </w:tc>
      </w:tr>
      <w:tr>
        <w:trPr>
          <w:cantSplit w:val="true"/>
        </w:trPr>
        <w:tc>
          <w:tcPr>
            <w:tcW w:type="dxa" w:w="1584"/>
          </w:tcPr>
          <w:p>
            <w:pPr>
              <w:spacing w:after="40" w:before="40" w:line="252" w:lineRule="auto"/>
              <w:jc w:val="center"/>
            </w:pPr>
            <w:r/>
            <w:r>
              <w:rPr>
                <w:rFonts w:ascii="Arial" w:hAnsi="Arial"/>
                <w:b w:val="0"/>
                <w:color w:val="444A54"/>
                <w:sz w:val="17"/>
              </w:rPr>
              <w:t>14:55 - 15:25</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Lab 6: Strategy Prototype: TradingView Strategy Tester, Paper Trading from the Chart and Pipeline Reconciliation</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A3, K3, K7</w:t>
            </w:r>
          </w:p>
        </w:tc>
        <w:tc>
          <w:tcPr>
            <w:tcW w:type="dxa" w:w="1152"/>
          </w:tcPr>
          <w:p>
            <w:pPr>
              <w:spacing w:after="40" w:before="40" w:line="252" w:lineRule="auto"/>
              <w:jc w:val="center"/>
            </w:pPr>
            <w:r/>
            <w:r>
              <w:rPr>
                <w:rFonts w:ascii="Arial" w:hAnsi="Arial"/>
                <w:b w:val="0"/>
                <w:color w:val="444A54"/>
                <w:sz w:val="17"/>
              </w:rPr>
              <w:t>132</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15:25 - 15:40</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15:40 - 16:05</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Lab 7: Signal Stage: a Library of Trend, Mean-Reversion, Momentum and Breakout Signals</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K3, K7</w:t>
            </w:r>
          </w:p>
        </w:tc>
        <w:tc>
          <w:tcPr>
            <w:tcW w:type="dxa" w:w="1152"/>
          </w:tcPr>
          <w:p>
            <w:pPr>
              <w:spacing w:after="40" w:before="40" w:line="252" w:lineRule="auto"/>
              <w:jc w:val="center"/>
            </w:pPr>
            <w:r/>
            <w:r>
              <w:rPr>
                <w:rFonts w:ascii="Arial" w:hAnsi="Arial"/>
                <w:b w:val="0"/>
                <w:color w:val="444A54"/>
                <w:sz w:val="17"/>
              </w:rPr>
              <w:t>137</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16:05 - 16:50</w:t>
            </w:r>
          </w:p>
        </w:tc>
        <w:tc>
          <w:tcPr>
            <w:tcW w:type="dxa" w:w="1152"/>
            <w:shd w:val="clear" w:fill="F2F5FA"/>
          </w:tcPr>
          <w:p>
            <w:pPr>
              <w:spacing w:after="40" w:before="40" w:line="252" w:lineRule="auto"/>
              <w:jc w:val="center"/>
            </w:pPr>
            <w:r/>
            <w:r>
              <w:rPr>
                <w:rFonts w:ascii="Arial" w:hAnsi="Arial"/>
                <w:b w:val="0"/>
                <w:color w:val="444A54"/>
                <w:sz w:val="17"/>
              </w:rPr>
              <w:t>45 min</w:t>
            </w:r>
          </w:p>
        </w:tc>
        <w:tc>
          <w:tcPr>
            <w:tcW w:type="dxa" w:w="7200"/>
            <w:shd w:val="clear" w:fill="F2F5FA"/>
          </w:tcPr>
          <w:p>
            <w:pPr>
              <w:spacing w:after="40" w:before="40" w:line="252" w:lineRule="auto"/>
            </w:pPr>
            <w:r/>
            <w:r>
              <w:rPr>
                <w:rFonts w:ascii="Arial" w:hAnsi="Arial"/>
                <w:b w:val="0"/>
                <w:color w:val="444A54"/>
                <w:sz w:val="17"/>
              </w:rPr>
              <w:t>T2.3-2.4 Analytics Platforms, Coding Languages and Order Placement</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K5, K7</w:t>
            </w:r>
          </w:p>
        </w:tc>
        <w:tc>
          <w:tcPr>
            <w:tcW w:type="dxa" w:w="1152"/>
            <w:shd w:val="clear" w:fill="F2F5FA"/>
          </w:tcPr>
          <w:p>
            <w:pPr>
              <w:spacing w:after="40" w:before="40" w:line="252" w:lineRule="auto"/>
              <w:jc w:val="center"/>
            </w:pPr>
            <w:r/>
            <w:r>
              <w:rPr>
                <w:rFonts w:ascii="Arial" w:hAnsi="Arial"/>
                <w:b w:val="0"/>
                <w:color w:val="444A54"/>
                <w:sz w:val="17"/>
              </w:rPr>
              <w:t>95-96, 123-127</w:t>
            </w:r>
          </w:p>
        </w:tc>
      </w:tr>
      <w:tr>
        <w:trPr>
          <w:cantSplit w:val="true"/>
        </w:trPr>
        <w:tc>
          <w:tcPr>
            <w:tcW w:type="dxa" w:w="1584"/>
          </w:tcPr>
          <w:p>
            <w:pPr>
              <w:spacing w:after="40" w:before="40" w:line="252" w:lineRule="auto"/>
              <w:jc w:val="center"/>
            </w:pPr>
            <w:r/>
            <w:r>
              <w:rPr>
                <w:rFonts w:ascii="Arial" w:hAnsi="Arial"/>
                <w:b w:val="0"/>
                <w:color w:val="444A54"/>
                <w:sz w:val="17"/>
              </w:rPr>
              <w:t>16:50 - 17:20</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Lab 8: Execution Stage: an Order Manager that Trades the Paper Account in Any Session</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A3, K5</w:t>
            </w:r>
          </w:p>
        </w:tc>
        <w:tc>
          <w:tcPr>
            <w:tcW w:type="dxa" w:w="1152"/>
          </w:tcPr>
          <w:p>
            <w:pPr>
              <w:spacing w:after="40" w:before="40" w:line="252" w:lineRule="auto"/>
              <w:jc w:val="center"/>
            </w:pPr>
            <w:r/>
            <w:r>
              <w:rPr>
                <w:rFonts w:ascii="Arial" w:hAnsi="Arial"/>
                <w:b w:val="0"/>
                <w:color w:val="444A54"/>
                <w:sz w:val="17"/>
              </w:rPr>
              <w:t>141</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17:20 - 17:50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T2.5 Performance and Risk Metric Definitions</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K3</w:t>
            </w:r>
          </w:p>
        </w:tc>
        <w:tc>
          <w:tcPr>
            <w:tcW w:type="dxa" w:w="1152"/>
            <w:shd w:val="clear" w:fill="F2F5FA"/>
          </w:tcPr>
          <w:p>
            <w:pPr>
              <w:spacing w:after="40" w:before="40" w:line="252" w:lineRule="auto"/>
              <w:jc w:val="center"/>
            </w:pPr>
            <w:r/>
            <w:r>
              <w:rPr>
                <w:rFonts w:ascii="Arial" w:hAnsi="Arial"/>
                <w:b w:val="0"/>
                <w:color w:val="444A54"/>
                <w:sz w:val="17"/>
              </w:rPr>
              <w:t>97-99</w:t>
            </w:r>
          </w:p>
        </w:tc>
      </w:tr>
      <w:tr>
        <w:trPr>
          <w:cantSplit w:val="true"/>
        </w:trPr>
        <w:tc>
          <w:tcPr>
            <w:tcW w:type="dxa" w:w="1584"/>
          </w:tcPr>
          <w:p>
            <w:pPr>
              <w:spacing w:after="40" w:before="40" w:line="252" w:lineRule="auto"/>
              <w:jc w:val="center"/>
            </w:pPr>
            <w:r/>
            <w:r>
              <w:rPr>
                <w:rFonts w:ascii="Arial" w:hAnsi="Arial"/>
                <w:b w:val="0"/>
                <w:color w:val="444A54"/>
                <w:sz w:val="17"/>
              </w:rPr>
              <w:t>17:50 - 18:15</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Lab 9: Evaluation Stage: Performance and Risk Metrics with a Benchmark Table</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A3, K3</w:t>
            </w:r>
          </w:p>
        </w:tc>
        <w:tc>
          <w:tcPr>
            <w:tcW w:type="dxa" w:w="1152"/>
          </w:tcPr>
          <w:p>
            <w:pPr>
              <w:spacing w:after="40" w:before="40" w:line="252" w:lineRule="auto"/>
              <w:jc w:val="center"/>
            </w:pPr>
            <w:r/>
            <w:r>
              <w:rPr>
                <w:rFonts w:ascii="Arial" w:hAnsi="Arial"/>
                <w:b w:val="0"/>
                <w:color w:val="444A54"/>
                <w:sz w:val="17"/>
              </w:rPr>
              <w:t>146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18:15 - 18:30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Day 1 Recap and Q&amp;A</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80, 150</w:t>
            </w:r>
          </w:p>
        </w:tc>
      </w:tr>
    </w:tbl>
    <w:p>
      <w:pPr>
        <w:spacing w:after="120"/>
      </w:pPr>
      <w:r>
        <w:rPr>
          <w:rFonts w:ascii="Arial" w:hAnsi="Arial"/>
          <w:b/>
          <w:i w:val="0"/>
          <w:color w:val="1F3864"/>
          <w:sz w:val="18"/>
        </w:rPr>
        <w:t>Instructional time Day 1: 480 minutes.</w:t>
      </w:r>
    </w:p>
    <w:p>
      <w:bookmarkStart w:id="906" w:name="_Toc905"/>
      <w:pPr>
        <w:pStyle w:val="Heading2"/>
      </w:pPr>
      <w:r>
        <w:t>Day 2</w:t>
      </w:r>
      <w:bookmarkEnd w:id="906"/>
    </w:p>
    <w:tbl>
      <w:tblPr>
        <w:tblStyle w:val="TableGrid"/>
        <w:tblW w:type="auto" w:w="0"/>
        <w:jc w:val="center"/>
        <w:tblLook w:firstColumn="1" w:firstRow="1" w:lastColumn="0" w:lastRow="0" w:noHBand="0" w:noVBand="1" w:val="04A0"/>
        <w:tblLayout w:type="fixed"/>
      </w:tblPr>
      <w:tblGrid>
        <w:gridCol w:w="1584"/>
        <w:gridCol w:w="1152"/>
        <w:gridCol w:w="7200"/>
        <w:gridCol w:w="1007"/>
        <w:gridCol w:w="2015"/>
        <w:gridCol w:w="1152"/>
      </w:tblGrid>
      <w:tr>
        <w:trPr>
          <w:tblHeader w:val="true"/>
        </w:trPr>
        <w:tc>
          <w:tcPr>
            <w:tcW w:type="dxa" w:w="1584"/>
            <w:shd w:val="clear" w:fill="1F3864"/>
          </w:tcPr>
          <w:p>
            <w:pPr>
              <w:spacing w:after="40" w:before="40" w:line="252" w:lineRule="auto"/>
              <w:jc w:val="center"/>
            </w:pPr>
            <w:r/>
            <w:r>
              <w:rPr>
                <w:rFonts w:ascii="Arial" w:hAnsi="Arial"/>
                <w:b/>
                <w:color w:val="FFFFFF"/>
                <w:sz w:val="17"/>
              </w:rPr>
              <w:t>Time</w:t>
            </w:r>
          </w:p>
        </w:tc>
        <w:tc>
          <w:tcPr>
            <w:tcW w:type="dxa" w:w="1152"/>
            <w:shd w:val="clear" w:fill="1F3864"/>
          </w:tcPr>
          <w:p>
            <w:pPr>
              <w:spacing w:after="40" w:before="40" w:line="252" w:lineRule="auto"/>
              <w:jc w:val="center"/>
            </w:pPr>
            <w:r/>
            <w:r>
              <w:rPr>
                <w:rFonts w:ascii="Arial" w:hAnsi="Arial"/>
                <w:b/>
                <w:color w:val="FFFFFF"/>
                <w:sz w:val="17"/>
              </w:rPr>
              <w:t>Duration</w:t>
            </w:r>
          </w:p>
        </w:tc>
        <w:tc>
          <w:tcPr>
            <w:tcW w:type="dxa" w:w="7200"/>
            <w:shd w:val="clear" w:fill="1F3864"/>
          </w:tcPr>
          <w:p>
            <w:pPr>
              <w:spacing w:after="40" w:before="40" w:line="252" w:lineRule="auto"/>
              <w:jc w:val="center"/>
            </w:pPr>
            <w:r/>
            <w:r>
              <w:rPr>
                <w:rFonts w:ascii="Arial" w:hAnsi="Arial"/>
                <w:b/>
                <w:color w:val="FFFFFF"/>
                <w:sz w:val="17"/>
              </w:rPr>
              <w:t>Topic / Activity</w:t>
            </w:r>
          </w:p>
        </w:tc>
        <w:tc>
          <w:tcPr>
            <w:tcW w:type="dxa" w:w="1008"/>
            <w:shd w:val="clear" w:fill="1F3864"/>
          </w:tcPr>
          <w:p>
            <w:pPr>
              <w:spacing w:after="40" w:before="40" w:line="252" w:lineRule="auto"/>
              <w:jc w:val="center"/>
            </w:pPr>
            <w:r/>
            <w:r>
              <w:rPr>
                <w:rFonts w:ascii="Arial" w:hAnsi="Arial"/>
                <w:b/>
                <w:color w:val="FFFFFF"/>
                <w:sz w:val="17"/>
              </w:rPr>
              <w:t>LO</w:t>
            </w:r>
          </w:p>
        </w:tc>
        <w:tc>
          <w:tcPr>
            <w:tcW w:type="dxa" w:w="2016"/>
            <w:shd w:val="clear" w:fill="1F3864"/>
          </w:tcPr>
          <w:p>
            <w:pPr>
              <w:spacing w:after="40" w:before="40" w:line="252" w:lineRule="auto"/>
              <w:jc w:val="center"/>
            </w:pPr>
            <w:r/>
            <w:r>
              <w:rPr>
                <w:rFonts w:ascii="Arial" w:hAnsi="Arial"/>
                <w:b/>
                <w:color w:val="FFFFFF"/>
                <w:sz w:val="17"/>
              </w:rPr>
              <w:t>TSC Ref</w:t>
            </w:r>
          </w:p>
        </w:tc>
        <w:tc>
          <w:tcPr>
            <w:tcW w:type="dxa" w:w="1152"/>
            <w:shd w:val="clear" w:fill="1F3864"/>
          </w:tcPr>
          <w:p>
            <w:pPr>
              <w:spacing w:after="40" w:before="40" w:line="252" w:lineRule="auto"/>
              <w:jc w:val="center"/>
            </w:pPr>
            <w:r/>
            <w:r>
              <w:rPr>
                <w:rFonts w:ascii="Arial" w:hAnsi="Arial"/>
                <w:b/>
                <w:color w:val="FFFFFF"/>
                <w:sz w:val="17"/>
              </w:rPr>
              <w:t>Slides</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09:00 - 09:15</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Day 1 Recap and Day 2 Overview</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80, 150</w:t>
            </w:r>
          </w:p>
        </w:tc>
      </w:tr>
      <w:tr>
        <w:trPr>
          <w:cantSplit w:val="true"/>
        </w:trPr>
        <w:tc>
          <w:tcPr>
            <w:tcW w:type="dxa" w:w="1584"/>
          </w:tcPr>
          <w:p>
            <w:pPr>
              <w:spacing w:after="40" w:before="40" w:line="252" w:lineRule="auto"/>
              <w:jc w:val="center"/>
            </w:pPr>
            <w:r/>
            <w:r>
              <w:rPr>
                <w:rFonts w:ascii="Arial" w:hAnsi="Arial"/>
                <w:b w:val="0"/>
                <w:color w:val="444A54"/>
                <w:sz w:val="17"/>
              </w:rPr>
              <w:t>09:15 - 09:40</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T3.1-3.2 Statistical Analyses, Algorithms and Supervised Learning Models</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K2, K4</w:t>
            </w:r>
          </w:p>
        </w:tc>
        <w:tc>
          <w:tcPr>
            <w:tcW w:type="dxa" w:w="1152"/>
          </w:tcPr>
          <w:p>
            <w:pPr>
              <w:spacing w:after="40" w:before="40" w:line="252" w:lineRule="auto"/>
              <w:jc w:val="center"/>
            </w:pPr>
            <w:r/>
            <w:r>
              <w:rPr>
                <w:rFonts w:ascii="Arial" w:hAnsi="Arial"/>
                <w:b w:val="0"/>
                <w:color w:val="444A54"/>
                <w:sz w:val="17"/>
              </w:rPr>
              <w:t>153-159, 163-165, 170</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09:40 - 10:00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10: Strategy-Search Stage: Grid Search, Out-of-Sample Ranking and Decay</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A2, A4, K2</w:t>
            </w:r>
          </w:p>
        </w:tc>
        <w:tc>
          <w:tcPr>
            <w:tcW w:type="dxa" w:w="1152"/>
            <w:shd w:val="clear" w:fill="F2F5FA"/>
          </w:tcPr>
          <w:p>
            <w:pPr>
              <w:spacing w:after="40" w:before="40" w:line="252" w:lineRule="auto"/>
              <w:jc w:val="center"/>
            </w:pPr>
            <w:r/>
            <w:r>
              <w:rPr>
                <w:rFonts w:ascii="Arial" w:hAnsi="Arial"/>
                <w:b w:val="0"/>
                <w:color w:val="444A54"/>
                <w:sz w:val="17"/>
              </w:rPr>
              <w:t>174</w:t>
            </w:r>
          </w:p>
        </w:tc>
      </w:tr>
      <w:tr>
        <w:trPr>
          <w:cantSplit w:val="true"/>
        </w:trPr>
        <w:tc>
          <w:tcPr>
            <w:tcW w:type="dxa" w:w="1584"/>
          </w:tcPr>
          <w:p>
            <w:pPr>
              <w:spacing w:after="40" w:before="40" w:line="252" w:lineRule="auto"/>
              <w:jc w:val="center"/>
            </w:pPr>
            <w:r/>
            <w:r>
              <w:rPr>
                <w:rFonts w:ascii="Arial" w:hAnsi="Arial"/>
                <w:b w:val="0"/>
                <w:color w:val="444A54"/>
                <w:sz w:val="17"/>
              </w:rPr>
              <w:t>10:00 - 10:20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11: ML-Signal Stage: a Walk-Forward Classifier from Probability to Position</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K4, K6</w:t>
            </w:r>
          </w:p>
        </w:tc>
        <w:tc>
          <w:tcPr>
            <w:tcW w:type="dxa" w:w="1152"/>
          </w:tcPr>
          <w:p>
            <w:pPr>
              <w:spacing w:after="40" w:before="40" w:line="252" w:lineRule="auto"/>
              <w:jc w:val="center"/>
            </w:pPr>
            <w:r/>
            <w:r>
              <w:rPr>
                <w:rFonts w:ascii="Arial" w:hAnsi="Arial"/>
                <w:b w:val="0"/>
                <w:color w:val="444A54"/>
                <w:sz w:val="17"/>
              </w:rPr>
              <w:t>178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10:20 - 10:35</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10:35 - 10:55</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T3.3-3.4 Unsupervised Learning and Statistical Modelling Techniques</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K4, K6</w:t>
            </w:r>
          </w:p>
        </w:tc>
        <w:tc>
          <w:tcPr>
            <w:tcW w:type="dxa" w:w="1152"/>
          </w:tcPr>
          <w:p>
            <w:pPr>
              <w:spacing w:after="40" w:before="40" w:line="252" w:lineRule="auto"/>
              <w:jc w:val="center"/>
            </w:pPr>
            <w:r/>
            <w:r>
              <w:rPr>
                <w:rFonts w:ascii="Arial" w:hAnsi="Arial"/>
                <w:b w:val="0"/>
                <w:color w:val="444A54"/>
                <w:sz w:val="17"/>
              </w:rPr>
              <w:t>160-161, 166-168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10:55 - 11:10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12: Regime-Filter Stage: PCA and K-Means as a Gate on the Signals</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A4, K4, K6</w:t>
            </w:r>
          </w:p>
        </w:tc>
        <w:tc>
          <w:tcPr>
            <w:tcW w:type="dxa" w:w="1152"/>
            <w:shd w:val="clear" w:fill="F2F5FA"/>
          </w:tcPr>
          <w:p>
            <w:pPr>
              <w:spacing w:after="40" w:before="40" w:line="252" w:lineRule="auto"/>
              <w:jc w:val="center"/>
            </w:pPr>
            <w:r/>
            <w:r>
              <w:rPr>
                <w:rFonts w:ascii="Arial" w:hAnsi="Arial"/>
                <w:b w:val="0"/>
                <w:color w:val="444A54"/>
                <w:sz w:val="17"/>
              </w:rPr>
              <w:t>181</w:t>
            </w:r>
          </w:p>
        </w:tc>
      </w:tr>
      <w:tr>
        <w:trPr>
          <w:cantSplit w:val="true"/>
        </w:trPr>
        <w:tc>
          <w:tcPr>
            <w:tcW w:type="dxa" w:w="1584"/>
          </w:tcPr>
          <w:p>
            <w:pPr>
              <w:spacing w:after="40" w:before="40" w:line="252" w:lineRule="auto"/>
              <w:jc w:val="center"/>
            </w:pPr>
            <w:r/>
            <w:r>
              <w:rPr>
                <w:rFonts w:ascii="Arial" w:hAnsi="Arial"/>
                <w:b w:val="0"/>
                <w:color w:val="444A54"/>
                <w:sz w:val="17"/>
              </w:rPr>
              <w:t>11:10 - 11:25</w:t>
            </w:r>
          </w:p>
        </w:tc>
        <w:tc>
          <w:tcPr>
            <w:tcW w:type="dxa" w:w="1152"/>
          </w:tcPr>
          <w:p>
            <w:pPr>
              <w:spacing w:after="40" w:before="40" w:line="252" w:lineRule="auto"/>
              <w:jc w:val="center"/>
            </w:pPr>
            <w:r/>
            <w:r>
              <w:rPr>
                <w:rFonts w:ascii="Arial" w:hAnsi="Arial"/>
                <w:b w:val="0"/>
                <w:color w:val="444A54"/>
                <w:sz w:val="17"/>
              </w:rPr>
              <w:t>15 min</w:t>
            </w:r>
          </w:p>
        </w:tc>
        <w:tc>
          <w:tcPr>
            <w:tcW w:type="dxa" w:w="7200"/>
          </w:tcPr>
          <w:p>
            <w:pPr>
              <w:spacing w:after="40" w:before="40" w:line="252" w:lineRule="auto"/>
            </w:pPr>
            <w:r/>
            <w:r>
              <w:rPr>
                <w:rFonts w:ascii="Arial" w:hAnsi="Arial"/>
                <w:b w:val="0"/>
                <w:color w:val="444A54"/>
                <w:sz w:val="17"/>
              </w:rPr>
              <w:t>T3.5-3.6 A/B Testing, and Pairs Trading as a Hedging Algorithm</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A5, K2, K6</w:t>
            </w:r>
          </w:p>
        </w:tc>
        <w:tc>
          <w:tcPr>
            <w:tcW w:type="dxa" w:w="1152"/>
          </w:tcPr>
          <w:p>
            <w:pPr>
              <w:spacing w:after="40" w:before="40" w:line="252" w:lineRule="auto"/>
              <w:jc w:val="center"/>
            </w:pPr>
            <w:r/>
            <w:r>
              <w:rPr>
                <w:rFonts w:ascii="Arial" w:hAnsi="Arial"/>
                <w:b w:val="0"/>
                <w:color w:val="444A54"/>
                <w:sz w:val="17"/>
              </w:rPr>
              <w:t>162, 169, 171-173</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11:25 - 11:40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13: A/B-Test Stage: a Statistical Decision before Capital Moves</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A5, K2</w:t>
            </w:r>
          </w:p>
        </w:tc>
        <w:tc>
          <w:tcPr>
            <w:tcW w:type="dxa" w:w="1152"/>
            <w:shd w:val="clear" w:fill="F2F5FA"/>
          </w:tcPr>
          <w:p>
            <w:pPr>
              <w:spacing w:after="40" w:before="40" w:line="252" w:lineRule="auto"/>
              <w:jc w:val="center"/>
            </w:pPr>
            <w:r/>
            <w:r>
              <w:rPr>
                <w:rFonts w:ascii="Arial" w:hAnsi="Arial"/>
                <w:b w:val="0"/>
                <w:color w:val="444A54"/>
                <w:sz w:val="17"/>
              </w:rPr>
              <w:t>184</w:t>
            </w:r>
          </w:p>
        </w:tc>
      </w:tr>
      <w:tr>
        <w:trPr>
          <w:cantSplit w:val="true"/>
        </w:trPr>
        <w:tc>
          <w:tcPr>
            <w:tcW w:type="dxa" w:w="1584"/>
          </w:tcPr>
          <w:p>
            <w:pPr>
              <w:spacing w:after="40" w:before="40" w:line="252" w:lineRule="auto"/>
              <w:jc w:val="center"/>
            </w:pPr>
            <w:r/>
            <w:r>
              <w:rPr>
                <w:rFonts w:ascii="Arial" w:hAnsi="Arial"/>
                <w:b w:val="0"/>
                <w:color w:val="444A54"/>
                <w:sz w:val="17"/>
              </w:rPr>
              <w:t>11:40 - 12:00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14: Pairs Stage: a Hedged, Market-Neutral Statistical-Arbitrage Sleeve</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K6</w:t>
            </w:r>
          </w:p>
        </w:tc>
        <w:tc>
          <w:tcPr>
            <w:tcW w:type="dxa" w:w="1152"/>
          </w:tcPr>
          <w:p>
            <w:pPr>
              <w:spacing w:after="40" w:before="40" w:line="252" w:lineRule="auto"/>
              <w:jc w:val="center"/>
            </w:pPr>
            <w:r/>
            <w:r>
              <w:rPr>
                <w:rFonts w:ascii="Arial" w:hAnsi="Arial"/>
                <w:b w:val="0"/>
                <w:color w:val="444A54"/>
                <w:sz w:val="17"/>
              </w:rPr>
              <w:t>188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12:00 - 12:30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T4.1-4.2 Pipeline Architecture and Backtesting with Trading Costs</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193-196, 199</w:t>
            </w:r>
          </w:p>
        </w:tc>
      </w:tr>
      <w:tr>
        <w:trPr>
          <w:cantSplit w:val="true"/>
        </w:trPr>
        <w:tc>
          <w:tcPr>
            <w:tcW w:type="dxa" w:w="1584"/>
          </w:tcPr>
          <w:p>
            <w:pPr>
              <w:spacing w:after="40" w:before="40" w:line="252" w:lineRule="auto"/>
              <w:jc w:val="center"/>
            </w:pPr>
            <w:r/>
            <w:r>
              <w:rPr>
                <w:rFonts w:ascii="Arial" w:hAnsi="Arial"/>
                <w:b w:val="0"/>
                <w:color w:val="444A54"/>
                <w:sz w:val="17"/>
              </w:rPr>
              <w:t>12:30 - 13:30</w:t>
            </w:r>
          </w:p>
        </w:tc>
        <w:tc>
          <w:tcPr>
            <w:tcW w:type="dxa" w:w="1152"/>
          </w:tcPr>
          <w:p>
            <w:pPr>
              <w:spacing w:after="40" w:before="40" w:line="252" w:lineRule="auto"/>
              <w:jc w:val="center"/>
            </w:pPr>
            <w:r/>
            <w:r>
              <w:rPr>
                <w:rFonts w:ascii="Arial" w:hAnsi="Arial"/>
                <w:b w:val="0"/>
                <w:color w:val="444A54"/>
                <w:sz w:val="17"/>
              </w:rPr>
              <w:t>Lunch Break</w:t>
            </w:r>
          </w:p>
        </w:tc>
        <w:tc>
          <w:tcPr>
            <w:tcW w:type="dxa" w:w="7200"/>
          </w:tcPr>
          <w:p>
            <w:pPr>
              <w:spacing w:after="40" w:before="40" w:line="252" w:lineRule="auto"/>
            </w:pPr>
            <w:r/>
            <w:r>
              <w:rPr>
                <w:rFonts w:ascii="Arial" w:hAnsi="Arial"/>
                <w:b w:val="0"/>
                <w:color w:val="444A54"/>
                <w:sz w:val="17"/>
              </w:rPr>
            </w:r>
          </w:p>
        </w:tc>
        <w:tc>
          <w:tcPr>
            <w:tcW w:type="dxa" w:w="1008"/>
          </w:tcPr>
          <w:p>
            <w:pPr>
              <w:spacing w:after="40" w:before="40" w:line="252" w:lineRule="auto"/>
              <w:jc w:val="center"/>
            </w:pPr>
            <w:r/>
            <w:r>
              <w:rPr>
                <w:rFonts w:ascii="Arial" w:hAnsi="Arial"/>
                <w:b w:val="0"/>
                <w:color w:val="444A54"/>
                <w:sz w:val="17"/>
              </w:rPr>
            </w:r>
          </w:p>
        </w:tc>
        <w:tc>
          <w:tcPr>
            <w:tcW w:type="dxa" w:w="2016"/>
          </w:tcPr>
          <w:p>
            <w:pPr>
              <w:spacing w:after="40" w:before="40" w:line="252" w:lineRule="auto"/>
              <w:jc w:val="center"/>
            </w:pPr>
            <w:r/>
            <w:r>
              <w:rPr>
                <w:rFonts w:ascii="Arial" w:hAnsi="Arial"/>
                <w:b w:val="0"/>
                <w:color w:val="444A54"/>
                <w:sz w:val="17"/>
              </w:rPr>
            </w:r>
          </w:p>
        </w:tc>
        <w:tc>
          <w:tcPr>
            <w:tcW w:type="dxa" w:w="1152"/>
          </w:tcPr>
          <w:p>
            <w:pPr>
              <w:spacing w:after="40" w:before="40" w:line="252" w:lineRule="auto"/>
              <w:jc w:val="center"/>
            </w:pPr>
            <w:r/>
            <w:r>
              <w:rPr>
                <w:rFonts w:ascii="Arial" w:hAnsi="Arial"/>
                <w:b w:val="0"/>
                <w:color w:val="444A54"/>
                <w:sz w:val="17"/>
              </w:rPr>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13:30 - 13:55</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15: Backtest-Engine Stage: Cost Models, Execution Timing and Break-Even</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204</w:t>
            </w:r>
          </w:p>
        </w:tc>
      </w:tr>
      <w:tr>
        <w:trPr>
          <w:cantSplit w:val="true"/>
        </w:trPr>
        <w:tc>
          <w:tcPr>
            <w:tcW w:type="dxa" w:w="1584"/>
          </w:tcPr>
          <w:p>
            <w:pPr>
              <w:spacing w:after="40" w:before="40" w:line="252" w:lineRule="auto"/>
              <w:jc w:val="center"/>
            </w:pPr>
            <w:r/>
            <w:r>
              <w:rPr>
                <w:rFonts w:ascii="Arial" w:hAnsi="Arial"/>
                <w:b w:val="0"/>
                <w:color w:val="444A54"/>
                <w:sz w:val="17"/>
              </w:rPr>
              <w:t>13:55 - 14:05</w:t>
            </w:r>
          </w:p>
        </w:tc>
        <w:tc>
          <w:tcPr>
            <w:tcW w:type="dxa" w:w="1152"/>
          </w:tcPr>
          <w:p>
            <w:pPr>
              <w:spacing w:after="40" w:before="40" w:line="252" w:lineRule="auto"/>
              <w:jc w:val="center"/>
            </w:pPr>
            <w:r/>
            <w:r>
              <w:rPr>
                <w:rFonts w:ascii="Arial" w:hAnsi="Arial"/>
                <w:b w:val="0"/>
                <w:color w:val="444A54"/>
                <w:sz w:val="17"/>
              </w:rPr>
              <w:t>10 min</w:t>
            </w:r>
          </w:p>
        </w:tc>
        <w:tc>
          <w:tcPr>
            <w:tcW w:type="dxa" w:w="7200"/>
          </w:tcPr>
          <w:p>
            <w:pPr>
              <w:spacing w:after="40" w:before="40" w:line="252" w:lineRule="auto"/>
            </w:pPr>
            <w:r/>
            <w:r>
              <w:rPr>
                <w:rFonts w:ascii="Arial" w:hAnsi="Arial"/>
                <w:b w:val="0"/>
                <w:color w:val="444A54"/>
                <w:sz w:val="17"/>
              </w:rPr>
              <w:t>T4.3 Forward Testing with Automated Paper Trading</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A8</w:t>
            </w:r>
          </w:p>
        </w:tc>
        <w:tc>
          <w:tcPr>
            <w:tcW w:type="dxa" w:w="1152"/>
          </w:tcPr>
          <w:p>
            <w:pPr>
              <w:spacing w:after="40" w:before="40" w:line="252" w:lineRule="auto"/>
              <w:jc w:val="center"/>
            </w:pPr>
            <w:r/>
            <w:r>
              <w:rPr>
                <w:rFonts w:ascii="Arial" w:hAnsi="Arial"/>
                <w:b w:val="0"/>
                <w:color w:val="444A54"/>
                <w:sz w:val="17"/>
              </w:rPr>
              <w:t>200-201</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14:05 - 14:30</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16: Automation Stage: a Scheduled, Risk-Checked Forward Test and Live Paper Trading</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207</w:t>
            </w:r>
          </w:p>
        </w:tc>
      </w:tr>
      <w:tr>
        <w:trPr>
          <w:cantSplit w:val="true"/>
        </w:trPr>
        <w:tc>
          <w:tcPr>
            <w:tcW w:type="dxa" w:w="1584"/>
          </w:tcPr>
          <w:p>
            <w:pPr>
              <w:spacing w:after="40" w:before="40" w:line="252" w:lineRule="auto"/>
              <w:jc w:val="center"/>
            </w:pPr>
            <w:r/>
            <w:r>
              <w:rPr>
                <w:rFonts w:ascii="Arial" w:hAnsi="Arial"/>
                <w:b w:val="0"/>
                <w:color w:val="444A54"/>
                <w:sz w:val="17"/>
              </w:rPr>
              <w:t>14:30 - 14:50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17: Event-Driven Automation: TradingView Webhook to Signal, Risk and Execution</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K5, K7</w:t>
            </w:r>
          </w:p>
        </w:tc>
        <w:tc>
          <w:tcPr>
            <w:tcW w:type="dxa" w:w="1152"/>
          </w:tcPr>
          <w:p>
            <w:pPr>
              <w:spacing w:after="40" w:before="40" w:line="252" w:lineRule="auto"/>
              <w:jc w:val="center"/>
            </w:pPr>
            <w:r/>
            <w:r>
              <w:rPr>
                <w:rFonts w:ascii="Arial" w:hAnsi="Arial"/>
                <w:b w:val="0"/>
                <w:color w:val="444A54"/>
                <w:sz w:val="17"/>
              </w:rPr>
              <w:t>210</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14:50 - 15:00</w:t>
            </w:r>
          </w:p>
        </w:tc>
        <w:tc>
          <w:tcPr>
            <w:tcW w:type="dxa" w:w="1152"/>
            <w:shd w:val="clear" w:fill="F2F5FA"/>
          </w:tcPr>
          <w:p>
            <w:pPr>
              <w:spacing w:after="40" w:before="40" w:line="252" w:lineRule="auto"/>
              <w:jc w:val="center"/>
            </w:pPr>
            <w:r/>
            <w:r>
              <w:rPr>
                <w:rFonts w:ascii="Arial" w:hAnsi="Arial"/>
                <w:b w:val="0"/>
                <w:color w:val="444A54"/>
                <w:sz w:val="17"/>
              </w:rPr>
              <w:t>10 min</w:t>
            </w:r>
          </w:p>
        </w:tc>
        <w:tc>
          <w:tcPr>
            <w:tcW w:type="dxa" w:w="7200"/>
            <w:shd w:val="clear" w:fill="F2F5FA"/>
          </w:tcPr>
          <w:p>
            <w:pPr>
              <w:spacing w:after="40" w:before="40" w:line="252" w:lineRule="auto"/>
            </w:pPr>
            <w:r/>
            <w:r>
              <w:rPr>
                <w:rFonts w:ascii="Arial" w:hAnsi="Arial"/>
                <w:b w:val="0"/>
                <w:color w:val="444A54"/>
                <w:sz w:val="17"/>
              </w:rPr>
              <w:t>T4.4 Potential Reasons for Unintended Outcomes</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A9, K8</w:t>
            </w:r>
          </w:p>
        </w:tc>
        <w:tc>
          <w:tcPr>
            <w:tcW w:type="dxa" w:w="1152"/>
            <w:shd w:val="clear" w:fill="F2F5FA"/>
          </w:tcPr>
          <w:p>
            <w:pPr>
              <w:spacing w:after="40" w:before="40" w:line="252" w:lineRule="auto"/>
              <w:jc w:val="center"/>
            </w:pPr>
            <w:r/>
            <w:r>
              <w:rPr>
                <w:rFonts w:ascii="Arial" w:hAnsi="Arial"/>
                <w:b w:val="0"/>
                <w:color w:val="444A54"/>
                <w:sz w:val="17"/>
              </w:rPr>
              <w:t>197, 202</w:t>
            </w:r>
          </w:p>
        </w:tc>
      </w:tr>
      <w:tr>
        <w:trPr>
          <w:cantSplit w:val="true"/>
        </w:trPr>
        <w:tc>
          <w:tcPr>
            <w:tcW w:type="dxa" w:w="1584"/>
          </w:tcPr>
          <w:p>
            <w:pPr>
              <w:spacing w:after="40" w:before="40" w:line="252" w:lineRule="auto"/>
              <w:jc w:val="center"/>
            </w:pPr>
            <w:r/>
            <w:r>
              <w:rPr>
                <w:rFonts w:ascii="Arial" w:hAnsi="Arial"/>
                <w:b w:val="0"/>
                <w:color w:val="444A54"/>
                <w:sz w:val="17"/>
              </w:rPr>
              <w:t>15:00 - 15:20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18: Diagnostics Stage: Automated Bias Checks before Go-Live</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A9, K8</w:t>
            </w:r>
          </w:p>
        </w:tc>
        <w:tc>
          <w:tcPr>
            <w:tcW w:type="dxa" w:w="1152"/>
          </w:tcPr>
          <w:p>
            <w:pPr>
              <w:spacing w:after="40" w:before="40" w:line="252" w:lineRule="auto"/>
              <w:jc w:val="center"/>
            </w:pPr>
            <w:r/>
            <w:r>
              <w:rPr>
                <w:rFonts w:ascii="Arial" w:hAnsi="Arial"/>
                <w:b w:val="0"/>
                <w:color w:val="444A54"/>
                <w:sz w:val="17"/>
              </w:rPr>
              <w:t>213</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15:20 - 15:35</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15:35 - 15:45</w:t>
            </w:r>
          </w:p>
        </w:tc>
        <w:tc>
          <w:tcPr>
            <w:tcW w:type="dxa" w:w="1152"/>
          </w:tcPr>
          <w:p>
            <w:pPr>
              <w:spacing w:after="40" w:before="40" w:line="252" w:lineRule="auto"/>
              <w:jc w:val="center"/>
            </w:pPr>
            <w:r/>
            <w:r>
              <w:rPr>
                <w:rFonts w:ascii="Arial" w:hAnsi="Arial"/>
                <w:b w:val="0"/>
                <w:color w:val="444A54"/>
                <w:sz w:val="17"/>
              </w:rPr>
              <w:t>10 min</w:t>
            </w:r>
          </w:p>
        </w:tc>
        <w:tc>
          <w:tcPr>
            <w:tcW w:type="dxa" w:w="7200"/>
          </w:tcPr>
          <w:p>
            <w:pPr>
              <w:spacing w:after="40" w:before="40" w:line="252" w:lineRule="auto"/>
            </w:pPr>
            <w:r/>
            <w:r>
              <w:rPr>
                <w:rFonts w:ascii="Arial" w:hAnsi="Arial"/>
                <w:b w:val="0"/>
                <w:color w:val="444A54"/>
                <w:sz w:val="17"/>
              </w:rPr>
              <w:t>T4.5 Performance Analysis, Insights and Reporting</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A10</w:t>
            </w:r>
          </w:p>
        </w:tc>
        <w:tc>
          <w:tcPr>
            <w:tcW w:type="dxa" w:w="1152"/>
          </w:tcPr>
          <w:p>
            <w:pPr>
              <w:spacing w:after="40" w:before="40" w:line="252" w:lineRule="auto"/>
              <w:jc w:val="center"/>
            </w:pPr>
            <w:r/>
            <w:r>
              <w:rPr>
                <w:rFonts w:ascii="Arial" w:hAnsi="Arial"/>
                <w:b w:val="0"/>
                <w:color w:val="444A54"/>
                <w:sz w:val="17"/>
              </w:rPr>
              <w:t>198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15:45 - 16:10</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19: Monitoring and Reporting Stage: Automated Tearsheet and Backtest-vs-Forward Report</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A8, A10</w:t>
            </w:r>
          </w:p>
        </w:tc>
        <w:tc>
          <w:tcPr>
            <w:tcW w:type="dxa" w:w="1152"/>
            <w:shd w:val="clear" w:fill="F2F5FA"/>
          </w:tcPr>
          <w:p>
            <w:pPr>
              <w:spacing w:after="40" w:before="40" w:line="252" w:lineRule="auto"/>
              <w:jc w:val="center"/>
            </w:pPr>
            <w:r/>
            <w:r>
              <w:rPr>
                <w:rFonts w:ascii="Arial" w:hAnsi="Arial"/>
                <w:b w:val="0"/>
                <w:color w:val="444A54"/>
                <w:sz w:val="17"/>
              </w:rPr>
              <w:t>216</w:t>
            </w:r>
          </w:p>
        </w:tc>
      </w:tr>
      <w:tr>
        <w:trPr>
          <w:cantSplit w:val="true"/>
        </w:trPr>
        <w:tc>
          <w:tcPr>
            <w:tcW w:type="dxa" w:w="1584"/>
          </w:tcPr>
          <w:p>
            <w:pPr>
              <w:spacing w:after="40" w:before="40" w:line="252" w:lineRule="auto"/>
              <w:jc w:val="center"/>
            </w:pPr>
            <w:r/>
            <w:r>
              <w:rPr>
                <w:rFonts w:ascii="Arial" w:hAnsi="Arial"/>
                <w:b w:val="0"/>
                <w:color w:val="444A54"/>
                <w:sz w:val="17"/>
              </w:rPr>
              <w:t>16:10 - 16:30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20: Capstone: One Command Runs the Pipeline End to End, with an Agentic Layer and Human Approval</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A10, K1</w:t>
            </w:r>
          </w:p>
        </w:tc>
        <w:tc>
          <w:tcPr>
            <w:tcW w:type="dxa" w:w="1152"/>
          </w:tcPr>
          <w:p>
            <w:pPr>
              <w:spacing w:after="40" w:before="40" w:line="252" w:lineRule="auto"/>
              <w:jc w:val="center"/>
            </w:pPr>
            <w:r/>
            <w:r>
              <w:rPr>
                <w:rFonts w:ascii="Arial" w:hAnsi="Arial"/>
                <w:b w:val="0"/>
                <w:color w:val="444A54"/>
                <w:sz w:val="17"/>
              </w:rPr>
              <w:t>219</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16:30 - 17:15</w:t>
            </w:r>
          </w:p>
        </w:tc>
        <w:tc>
          <w:tcPr>
            <w:tcW w:type="dxa" w:w="1152"/>
            <w:shd w:val="clear" w:fill="F2F5FA"/>
          </w:tcPr>
          <w:p>
            <w:pPr>
              <w:spacing w:after="40" w:before="40" w:line="252" w:lineRule="auto"/>
              <w:jc w:val="center"/>
            </w:pPr>
            <w:r/>
            <w:r>
              <w:rPr>
                <w:rFonts w:ascii="Arial" w:hAnsi="Arial"/>
                <w:b w:val="0"/>
                <w:color w:val="444A54"/>
                <w:sz w:val="17"/>
              </w:rPr>
              <w:t>45 min</w:t>
            </w:r>
          </w:p>
        </w:tc>
        <w:tc>
          <w:tcPr>
            <w:tcW w:type="dxa" w:w="7200"/>
            <w:shd w:val="clear" w:fill="F2F5FA"/>
          </w:tcPr>
          <w:p>
            <w:pPr>
              <w:spacing w:after="40" w:before="40" w:line="252" w:lineRule="auto"/>
            </w:pPr>
            <w:r/>
            <w:r>
              <w:rPr>
                <w:rFonts w:ascii="Arial" w:hAnsi="Arial"/>
                <w:b w:val="0"/>
                <w:color w:val="444A54"/>
                <w:sz w:val="17"/>
              </w:rPr>
              <w:t>Written Assessment (Short Answer Questions)</w:t>
            </w:r>
          </w:p>
        </w:tc>
        <w:tc>
          <w:tcPr>
            <w:tcW w:type="dxa" w:w="1008"/>
            <w:shd w:val="clear" w:fill="F2F5FA"/>
          </w:tcPr>
          <w:p>
            <w:pPr>
              <w:spacing w:after="40" w:before="40" w:line="252" w:lineRule="auto"/>
              <w:jc w:val="center"/>
            </w:pPr>
            <w:r/>
            <w:r>
              <w:rPr>
                <w:rFonts w:ascii="Arial" w:hAnsi="Arial"/>
                <w:b w:val="0"/>
                <w:color w:val="444A54"/>
                <w:sz w:val="17"/>
              </w:rPr>
              <w:t>All LOs</w:t>
            </w:r>
          </w:p>
        </w:tc>
        <w:tc>
          <w:tcPr>
            <w:tcW w:type="dxa" w:w="2016"/>
            <w:shd w:val="clear" w:fill="F2F5FA"/>
          </w:tcPr>
          <w:p>
            <w:pPr>
              <w:spacing w:after="40" w:before="40" w:line="252" w:lineRule="auto"/>
              <w:jc w:val="center"/>
            </w:pPr>
            <w:r/>
            <w:r>
              <w:rPr>
                <w:rFonts w:ascii="Arial" w:hAnsi="Arial"/>
                <w:b w:val="0"/>
                <w:color w:val="444A54"/>
                <w:sz w:val="17"/>
              </w:rPr>
              <w:t>K1 - K9</w:t>
            </w:r>
          </w:p>
        </w:tc>
        <w:tc>
          <w:tcPr>
            <w:tcW w:type="dxa" w:w="1152"/>
            <w:shd w:val="clear" w:fill="F2F5FA"/>
          </w:tcPr>
          <w:p>
            <w:pPr>
              <w:spacing w:after="40" w:before="40" w:line="252" w:lineRule="auto"/>
              <w:jc w:val="center"/>
            </w:pPr>
            <w:r/>
            <w:r>
              <w:rPr>
                <w:rFonts w:ascii="Arial" w:hAnsi="Arial"/>
                <w:b w:val="0"/>
                <w:color w:val="444A54"/>
                <w:sz w:val="17"/>
              </w:rPr>
              <w:t>23</w:t>
            </w:r>
          </w:p>
        </w:tc>
      </w:tr>
      <w:tr>
        <w:trPr>
          <w:cantSplit w:val="true"/>
        </w:trPr>
        <w:tc>
          <w:tcPr>
            <w:tcW w:type="dxa" w:w="1584"/>
          </w:tcPr>
          <w:p>
            <w:pPr>
              <w:spacing w:after="40" w:before="40" w:line="252" w:lineRule="auto"/>
              <w:jc w:val="center"/>
            </w:pPr>
            <w:r/>
            <w:r>
              <w:rPr>
                <w:rFonts w:ascii="Arial" w:hAnsi="Arial"/>
                <w:b w:val="0"/>
                <w:color w:val="444A54"/>
                <w:sz w:val="17"/>
              </w:rPr>
              <w:t>17:15 - 18:30</w:t>
            </w:r>
          </w:p>
        </w:tc>
        <w:tc>
          <w:tcPr>
            <w:tcW w:type="dxa" w:w="1152"/>
          </w:tcPr>
          <w:p>
            <w:pPr>
              <w:spacing w:after="40" w:before="40" w:line="252" w:lineRule="auto"/>
              <w:jc w:val="center"/>
            </w:pPr>
            <w:r/>
            <w:r>
              <w:rPr>
                <w:rFonts w:ascii="Arial" w:hAnsi="Arial"/>
                <w:b w:val="0"/>
                <w:color w:val="444A54"/>
                <w:sz w:val="17"/>
              </w:rPr>
              <w:t>75 min</w:t>
            </w:r>
          </w:p>
        </w:tc>
        <w:tc>
          <w:tcPr>
            <w:tcW w:type="dxa" w:w="7200"/>
          </w:tcPr>
          <w:p>
            <w:pPr>
              <w:spacing w:after="40" w:before="40" w:line="252" w:lineRule="auto"/>
            </w:pPr>
            <w:r/>
            <w:r>
              <w:rPr>
                <w:rFonts w:ascii="Arial" w:hAnsi="Arial"/>
                <w:b w:val="0"/>
                <w:color w:val="444A54"/>
                <w:sz w:val="17"/>
              </w:rPr>
              <w:t>Practical Performance Assessment</w:t>
            </w:r>
          </w:p>
        </w:tc>
        <w:tc>
          <w:tcPr>
            <w:tcW w:type="dxa" w:w="1008"/>
          </w:tcPr>
          <w:p>
            <w:pPr>
              <w:spacing w:after="40" w:before="40" w:line="252" w:lineRule="auto"/>
              <w:jc w:val="center"/>
            </w:pPr>
            <w:r/>
            <w:r>
              <w:rPr>
                <w:rFonts w:ascii="Arial" w:hAnsi="Arial"/>
                <w:b w:val="0"/>
                <w:color w:val="444A54"/>
                <w:sz w:val="17"/>
              </w:rPr>
              <w:t>All LOs</w:t>
            </w:r>
          </w:p>
        </w:tc>
        <w:tc>
          <w:tcPr>
            <w:tcW w:type="dxa" w:w="2016"/>
          </w:tcPr>
          <w:p>
            <w:pPr>
              <w:spacing w:after="40" w:before="40" w:line="252" w:lineRule="auto"/>
              <w:jc w:val="center"/>
            </w:pPr>
            <w:r/>
            <w:r>
              <w:rPr>
                <w:rFonts w:ascii="Arial" w:hAnsi="Arial"/>
                <w:b w:val="0"/>
                <w:color w:val="444A54"/>
                <w:sz w:val="17"/>
              </w:rPr>
              <w:t>A1 - A10</w:t>
            </w:r>
          </w:p>
        </w:tc>
        <w:tc>
          <w:tcPr>
            <w:tcW w:type="dxa" w:w="1152"/>
          </w:tcPr>
          <w:p>
            <w:pPr>
              <w:spacing w:after="40" w:before="40" w:line="252" w:lineRule="auto"/>
              <w:jc w:val="center"/>
            </w:pPr>
            <w:r/>
            <w:r>
              <w:rPr>
                <w:rFonts w:ascii="Arial" w:hAnsi="Arial"/>
                <w:b w:val="0"/>
                <w:color w:val="444A54"/>
                <w:sz w:val="17"/>
              </w:rPr>
              <w:t>23</w:t>
            </w:r>
          </w:p>
        </w:tc>
      </w:tr>
    </w:tbl>
    <w:p>
      <w:pPr>
        <w:spacing w:after="120"/>
      </w:pPr>
      <w:r>
        <w:rPr>
          <w:rFonts w:ascii="Arial" w:hAnsi="Arial"/>
          <w:b/>
          <w:i w:val="0"/>
          <w:color w:val="1F3864"/>
          <w:sz w:val="18"/>
        </w:rPr>
        <w:t>Instructional time Day 2: 480 minutes.</w:t>
      </w:r>
    </w:p>
    <w:p>
      <w:pPr>
        <w:sectPr>
          <w:footerReference w:type="default" r:id="rId10"/>
          <w:pgSz w:w="15840" w:h="12240" w:orient="landscape"/>
          <w:pgMar w:top="864" w:right="864" w:bottom="864" w:left="864" w:header="720" w:footer="720" w:gutter="0"/>
          <w:cols w:space="720"/>
          <w:docGrid w:linePitch="360"/>
        </w:sectPr>
      </w:pPr>
    </w:p>
    <w:p>
      <w:bookmarkStart w:id="907" w:name="_Toc906"/>
      <w:pPr>
        <w:pStyle w:val="Heading1"/>
      </w:pPr>
      <w:r>
        <w:t>4.  Facilitation Notes by Topic</w:t>
      </w:r>
      <w:bookmarkEnd w:id="907"/>
    </w:p>
    <w:p>
      <w:bookmarkStart w:id="908" w:name="_Toc907"/>
      <w:pPr>
        <w:pStyle w:val="Heading2"/>
      </w:pPr>
      <w:r>
        <w:t>Topic 1: Foundations of Quant and Algorithmic Trading: From Thorp to AI Agents</w:t>
      </w:r>
      <w:bookmarkEnd w:id="908"/>
    </w:p>
    <w:p>
      <w:pPr>
        <w:spacing w:after="120"/>
      </w:pPr>
      <w:r>
        <w:rPr>
          <w:rFonts w:ascii="Arial" w:hAnsi="Arial"/>
          <w:b/>
          <w:i w:val="0"/>
          <w:color w:val="E87122"/>
          <w:sz w:val="19"/>
        </w:rPr>
        <w:t>Day 1  |  Slides 35-80  |  A1, A6, K1, K9  |  Labs 1-4</w:t>
      </w:r>
    </w:p>
    <w:p>
      <w:pPr>
        <w:spacing w:after="120"/>
      </w:pPr>
      <w:r>
        <w:rPr>
          <w:rFonts w:ascii="Arial" w:hAnsi="Arial"/>
          <w:b w:val="0"/>
          <w:i w:val="0"/>
          <w:color w:val="444A54"/>
          <w:sz w:val="21"/>
        </w:rPr>
        <w:t>Learning outcome: Develop hypotheses for implementing data analytics and computational modelling activities in algorithmic trading, and identify possible big data applications across the forms of data within financial services.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1.1 Quant Success Stories: What Systematic Trading Has Achieved (K1): Ed Thorp - from blackjack to markets: his fund (Convertible Hedge Associates, 1969; Princeton Newport Partners from 1974) is often called the first market-neutral hedge fund and earned about 20% a year after fees for two decades by hedging warrants and convertibles with probability models.</w:t>
      </w:r>
    </w:p>
    <w:p>
      <w:pPr>
        <w:pStyle w:val="ListBullet"/>
        <w:spacing w:after="60"/>
        <w:ind w:left="432"/>
      </w:pPr>
      <w:r>
        <w:rPr>
          <w:rFonts w:ascii="Arial" w:hAnsi="Arial"/>
          <w:color w:val="444A54"/>
          <w:sz w:val="20"/>
        </w:rPr>
        <w:t>1.2 The Evolution of Quant: From Thorp and Renaissance to High-Frequency Trading (K1, K9): Algorithmic trading is the use of a computer program that follows a defined set of instructions to generate and execute orders automatically, based on price, timing, volume or a mathematical model.</w:t>
      </w:r>
    </w:p>
    <w:p>
      <w:pPr>
        <w:pStyle w:val="ListBullet"/>
        <w:spacing w:after="60"/>
        <w:ind w:left="432"/>
      </w:pPr>
      <w:r>
        <w:rPr>
          <w:rFonts w:ascii="Arial" w:hAnsi="Arial"/>
          <w:color w:val="444A54"/>
          <w:sz w:val="20"/>
        </w:rPr>
        <w:t>1.3 The Paradigm Shift from Machine Learning to LLMs, and Its Impact on Quant (K1, K9): Classical machine-learning quant works on structured data - prices, volumes, fundamentals - with features engineered by the quant (lagged returns, RSI, factor scores) and models such as regression, random forests and gradient boosting fitted to labelled history.</w:t>
      </w:r>
    </w:p>
    <w:p>
      <w:pPr>
        <w:pStyle w:val="ListBullet"/>
        <w:spacing w:after="60"/>
        <w:ind w:left="432"/>
      </w:pPr>
      <w:r>
        <w:rPr>
          <w:rFonts w:ascii="Arial" w:hAnsi="Arial"/>
          <w:color w:val="444A54"/>
          <w:sz w:val="20"/>
        </w:rPr>
        <w:t>1.4 Agentic AI versus AI Agents in Trading, and Multi-Agent Trading Systems (K1): Agentic AI is the capability of AI to plan and act: it calls tools (market-data and broker APIs), uses skills and memory, and follows instructions and guardrails to complete multi-step work when it is asked - for example, an LLM that fetches a stock's bars and news, checks its memory of past trades and proposes an order within its instructions.</w:t>
      </w:r>
    </w:p>
    <w:p>
      <w:pPr>
        <w:pStyle w:val="ListBullet"/>
        <w:spacing w:after="60"/>
        <w:ind w:left="432"/>
      </w:pPr>
      <w:r>
        <w:rPr>
          <w:rFonts w:ascii="Arial" w:hAnsi="Arial"/>
          <w:color w:val="444A54"/>
          <w:sz w:val="20"/>
        </w:rPr>
        <w:t>1.5 Forms of Data within Financial Services and Big Data Applications in Trading (K9, A6): Market data: OHLCV bars (open, high, low, close, volume) at timeframes from one minute to one month; quotes (best bid and ask); trades (every print); and order-book depth. Alpaca's Market Data API serves bars, quotes, trades and news.</w:t>
      </w:r>
    </w:p>
    <w:p>
      <w:pPr>
        <w:pStyle w:val="ListBullet"/>
        <w:spacing w:after="60"/>
        <w:ind w:left="432"/>
      </w:pPr>
      <w:r>
        <w:rPr>
          <w:rFonts w:ascii="Arial" w:hAnsi="Arial"/>
          <w:color w:val="444A54"/>
          <w:sz w:val="20"/>
        </w:rPr>
        <w:t>1.6 Developing Hypotheses for Quant and Algorithmic Trading Models (A1, K1): Every trading model starts with a hypothesis: a precise, testable statement about market behaviour - not 'buy good stocks' but 'when SPY closes below its lower Bollinger Band, its average 5-day forward return exceeds its unconditional 5-day return'.</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Open with the success stories (Thorp, Renaissance, D.E. Shaw, Man AHL, Two Sigma, the quant market makers) and ask: 'What did they all have in common?' - a testable hypothesis, clean data, out-of-sample testing, costs and risk control.</w:t>
      </w:r>
    </w:p>
    <w:p>
      <w:pPr>
        <w:pStyle w:val="ListBullet"/>
        <w:spacing w:after="60"/>
        <w:ind w:left="432"/>
      </w:pPr>
      <w:r>
        <w:rPr>
          <w:rFonts w:ascii="Arial" w:hAnsi="Arial"/>
          <w:color w:val="444A54"/>
          <w:sz w:val="20"/>
        </w:rPr>
        <w:t>Walk the evolution of quant as a chain: probability and option pricing -&gt; factor models -&gt; statistical arbitrage -&gt; HFT speed race -&gt; ML -&gt; LLMs and agents. Tie each failure to a control used later: LTCM -&gt; leverage limits; quant quake -&gt; crowding; Knight Capital -&gt; deployment testing and the kill switch.</w:t>
      </w:r>
    </w:p>
    <w:p>
      <w:pPr>
        <w:pStyle w:val="ListBullet"/>
        <w:spacing w:after="60"/>
        <w:ind w:left="432"/>
      </w:pPr>
      <w:r>
        <w:rPr>
          <w:rFonts w:ascii="Arial" w:hAnsi="Arial"/>
          <w:color w:val="444A54"/>
          <w:sz w:val="20"/>
        </w:rPr>
        <w:t>Define agentic AI as the capability (tools, skills, memory, instructions) and an AI agent as its special always-on class that stands by 24/7 (OpenClaw, Hermes Agent, OpenAI Dots).</w:t>
      </w:r>
    </w:p>
    <w:p>
      <w:pPr>
        <w:pStyle w:val="ListBullet"/>
        <w:spacing w:after="60"/>
        <w:ind w:left="432"/>
      </w:pPr>
      <w:r>
        <w:rPr>
          <w:rFonts w:ascii="Arial" w:hAnsi="Arial"/>
          <w:color w:val="444A54"/>
          <w:sz w:val="20"/>
        </w:rPr>
        <w:t>On the ML-to-LLM shift, stress the new backtest risk: an LLM may 'know' its training period, so LLM signals must be tested after the knowledge cutoff.</w:t>
      </w:r>
    </w:p>
    <w:p>
      <w:pPr>
        <w:pStyle w:val="ListBullet"/>
        <w:spacing w:after="60"/>
        <w:ind w:left="432"/>
      </w:pPr>
      <w:r>
        <w:rPr>
          <w:rFonts w:ascii="Arial" w:hAnsi="Arial"/>
          <w:color w:val="444A54"/>
          <w:sz w:val="20"/>
        </w:rPr>
        <w:t>Insist that every hypothesis in Lab 4 states all five elements before any data is examined. This is assessed in PP Task 1.</w:t>
      </w:r>
    </w:p>
    <w:p>
      <w:pPr>
        <w:pStyle w:val="Heading3"/>
      </w:pPr>
      <w:r>
        <w:t>Lab 1: Pipeline Skeleton, Configuration and the Alpaca Paper Account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K5  |  20 min  |  slide 67</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labs_lowcode/Lab01-alpaca-setup/Lab01_Instructions.pdf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Get the simulator running, decide between the offline demo and an Alpaca paper account, and check every integration's status.</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Load the demo data  (settings)</w:t>
            </w:r>
          </w:p>
          <w:p>
            <w:pPr>
              <w:keepNext/>
              <w:spacing w:after="40" w:line="252" w:lineRule="auto"/>
            </w:pPr>
            <w:r>
              <w:rPr>
                <w:rFonts w:ascii="Arial" w:hAnsi="Arial"/>
                <w:b w:val="0"/>
                <w:color w:val="444A54"/>
                <w:sz w:val="18"/>
              </w:rPr>
              <w:t>Step 2. Check the integrations  (integrations)</w:t>
            </w:r>
          </w:p>
          <w:p>
            <w:pPr>
              <w:keepNext/>
              <w:spacing w:after="40" w:line="252" w:lineRule="auto"/>
            </w:pPr>
            <w:r>
              <w:rPr>
                <w:rFonts w:ascii="Arial" w:hAnsi="Arial"/>
                <w:b w:val="0"/>
                <w:color w:val="444A54"/>
                <w:sz w:val="18"/>
              </w:rPr>
              <w:t>Step 3. Check the AI agent login  (integrations)</w:t>
            </w:r>
          </w:p>
          <w:p>
            <w:pPr>
              <w:keepNext/>
              <w:spacing w:after="40" w:line="252" w:lineRule="auto"/>
            </w:pPr>
            <w:r>
              <w:rPr>
                <w:rFonts w:ascii="Arial" w:hAnsi="Arial"/>
                <w:b w:val="0"/>
                <w:color w:val="444A54"/>
                <w:sz w:val="18"/>
              </w:rPr>
              <w:t>Step 4. Read the market clock  (trading)</w:t>
            </w:r>
          </w:p>
          <w:p>
            <w:pPr>
              <w:keepNext/>
              <w:spacing w:after="40" w:line="252" w:lineRule="auto"/>
            </w:pPr>
            <w:r>
              <w:rPr>
                <w:rFonts w:ascii="Arial" w:hAnsi="Arial"/>
                <w:b w:val="0"/>
                <w:color w:val="444A54"/>
                <w:sz w:val="18"/>
              </w:rPr>
              <w:t>Step 5. Tour the Pipeline Map  (pipeline)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working app with demo data loaded, a verified Alpaca paper account or the simulator, and a known AI-agent brain.</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trading pipeline is only as safe as its configuration and its connection to the broker. One validated config file, paper-only enforcement, keys held in the environment and a pre-flight check that a scheduler can read from the exit code show how AI and algorithmic trading programs are connected to execution platforms in a controlled way (K5).</w:t>
            </w:r>
          </w:p>
        </w:tc>
      </w:tr>
    </w:tbl>
    <w:p>
      <w:pPr>
        <w:pStyle w:val="Heading3"/>
      </w:pPr>
      <w:r>
        <w:t>Lab 2: Data-Validation Stage: Cross-Check Pipeline Bars against TradingView</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K5, K9  |  20 min  |  slide 70</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labs_lowcode/Lab02-tradingview-charts/Lab02_Instructions.pdf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Prove the app's prices are right: compare its bars with TradingView's Data Window and explain adjusted vs unadjusted prices.</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Read TradingView's Data Window  (data?tab=reference&amp;ref=AAPL)</w:t>
            </w:r>
          </w:p>
          <w:p>
            <w:pPr>
              <w:keepNext/>
              <w:spacing w:after="40" w:line="252" w:lineRule="auto"/>
            </w:pPr>
            <w:r>
              <w:rPr>
                <w:rFonts w:ascii="Arial" w:hAnsi="Arial"/>
                <w:b w:val="0"/>
                <w:color w:val="444A54"/>
                <w:sz w:val="18"/>
              </w:rPr>
              <w:t>Step 2. Compare with RAW and ADJUSTED bars  (data?tab=reference&amp;ref=AAPL)</w:t>
            </w:r>
          </w:p>
          <w:p>
            <w:pPr>
              <w:keepNext/>
              <w:spacing w:after="40" w:line="252" w:lineRule="auto"/>
            </w:pPr>
            <w:r>
              <w:rPr>
                <w:rFonts w:ascii="Arial" w:hAnsi="Arial"/>
                <w:b w:val="0"/>
                <w:color w:val="444A54"/>
                <w:sz w:val="18"/>
              </w:rPr>
              <w:t>Step 3. Repeat for SGX:D05 (DBS)  (data?tab=reference&amp;ref=D05.SI)</w:t>
            </w:r>
          </w:p>
          <w:p>
            <w:pPr>
              <w:keepNext/>
              <w:spacing w:after="40" w:line="252" w:lineRule="auto"/>
            </w:pPr>
            <w:r>
              <w:rPr>
                <w:rFonts w:ascii="Arial" w:hAnsi="Arial"/>
                <w:b w:val="0"/>
                <w:color w:val="444A54"/>
                <w:sz w:val="18"/>
              </w:rPr>
              <w:t>Step 4. Inspect the chart  (data?tab=chart&amp;symbol=AAPL)</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PASS / FAIL validation for SGX:D05 and NASDAQ:AAPL on 2025-12-31, with the dividend-adjustment factor explained.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Charting platforms are analytics tools (A3) and the API is the pipeline's data path (K5); a validation stage proves they agree before anything is automated. Knowing that adjusted and unadjusted prices are different forms of the same data (K9) prevents a classic error: training on adjusted history and then trading on raw quotes without converting.</w:t>
            </w:r>
          </w:p>
        </w:tc>
      </w:tr>
    </w:tbl>
    <w:p>
      <w:pPr>
        <w:pStyle w:val="Heading3"/>
      </w:pPr>
      <w:r>
        <w:t>Lab 3: Ingestion Stage: Multi-Timeframe Bars, Headlines and Data Quality</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A6, K9  |  20 min  |  slide 73</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labs_lowcode/Lab03-alpaca-market-data/Lab03_Instructions.pdf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Ingest bars from Alpaca / Twelve Data / yfinance (or the demo files), run the data-quality checks and score news sentiment.</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Fetch data  (data?tab=instruments&amp;symbol=AAPL)</w:t>
            </w:r>
          </w:p>
          <w:p>
            <w:pPr>
              <w:keepNext/>
              <w:spacing w:after="40" w:line="252" w:lineRule="auto"/>
            </w:pPr>
            <w:r>
              <w:rPr>
                <w:rFonts w:ascii="Arial" w:hAnsi="Arial"/>
                <w:b w:val="0"/>
                <w:color w:val="444A54"/>
                <w:sz w:val="18"/>
              </w:rPr>
              <w:t>Step 2. Read the data-quality report  (data?tab=quality&amp;symbol=SPY)</w:t>
            </w:r>
          </w:p>
          <w:p>
            <w:pPr>
              <w:keepNext/>
              <w:spacing w:after="40" w:line="252" w:lineRule="auto"/>
            </w:pPr>
            <w:r>
              <w:rPr>
                <w:rFonts w:ascii="Arial" w:hAnsi="Arial"/>
                <w:b w:val="0"/>
                <w:color w:val="444A54"/>
                <w:sz w:val="18"/>
              </w:rPr>
              <w:t>Step 3. Switch timeframes  (data?tab=chart&amp;symbol=SPY&amp;timeframe=1Week)</w:t>
            </w:r>
          </w:p>
          <w:p>
            <w:pPr>
              <w:keepNext/>
              <w:spacing w:after="40" w:line="252" w:lineRule="auto"/>
            </w:pPr>
            <w:r>
              <w:rPr>
                <w:rFonts w:ascii="Arial" w:hAnsi="Arial"/>
                <w:b w:val="0"/>
                <w:color w:val="444A54"/>
                <w:sz w:val="18"/>
              </w:rPr>
              <w:t>Step 4. Headlines and sentiment  (data?tab=news&amp;symbol=NVDA)</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cached universe, a data-quality report and scored headlines with daily sentiment.</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Ingestion is the first automated stage: it fixes one version of the truth for every later stage and blocks bad data before a model can learn from it. Bars, quotes, trades, news and alternative data are different forms of financial data (K9) with different volume, velocity and variety - which is what turns a trading data set into a big-data application (A6).</w:t>
            </w:r>
          </w:p>
        </w:tc>
      </w:tr>
    </w:tbl>
    <w:p>
      <w:pPr>
        <w:pStyle w:val="Heading3"/>
      </w:pPr>
      <w:r>
        <w:t>Lab 4: Hypothesis Stage: from a Written Card to an Automated Statistical Test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A1, A6, K1  |  15 min  |  slide 77</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labs_lowcode/Lab04-trading-hypothesis/Lab04_Instructions.pdf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Write H0 and H1 before looking at results and test them with a Welch t-test and a bootstrap CI.</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Write the hypothesis card  (research/hypothesis)</w:t>
            </w:r>
          </w:p>
          <w:p>
            <w:pPr>
              <w:keepNext/>
              <w:spacing w:after="40" w:line="252" w:lineRule="auto"/>
            </w:pPr>
            <w:r>
              <w:rPr>
                <w:rFonts w:ascii="Arial" w:hAnsi="Arial"/>
                <w:b w:val="0"/>
                <w:color w:val="444A54"/>
                <w:sz w:val="18"/>
              </w:rPr>
              <w:t>Step 2. Run the test  (research/hypothesis)</w:t>
            </w:r>
          </w:p>
          <w:p>
            <w:pPr>
              <w:keepNext/>
              <w:spacing w:after="40" w:line="252" w:lineRule="auto"/>
            </w:pPr>
            <w:r>
              <w:rPr>
                <w:rFonts w:ascii="Arial" w:hAnsi="Arial"/>
                <w:b w:val="0"/>
                <w:color w:val="444A54"/>
                <w:sz w:val="18"/>
              </w:rPr>
              <w:t>Step 3. Robustness and multiple testing  (research/hypothesis)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decision (SUPPORTED / NOT SUPPORTED) with p-value, edge in bps and a robustness grid.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Writing the hypothesis before testing, with a null, a cost-aware decision rule and a count of the variants tried, is the foundation of data-driven trading (A1). AI and machine-learning methods (K1) only add value when they test well-posed questions, and larger data sets (A6) are how a promising effect in one ETF is confirmed or rejected.</w:t>
            </w:r>
          </w:p>
        </w:tc>
      </w:tr>
    </w:tbl>
    <w:p>
      <w:bookmarkStart w:id="909" w:name="_Toc908"/>
      <w:pPr>
        <w:pStyle w:val="Heading2"/>
      </w:pPr>
      <w:r>
        <w:t>Topic 2: Technical Indicators, Trading Strategies and Metrics with TradingView and Alpaca</w:t>
      </w:r>
      <w:bookmarkEnd w:id="909"/>
    </w:p>
    <w:p>
      <w:pPr>
        <w:spacing w:after="120"/>
      </w:pPr>
      <w:r>
        <w:rPr>
          <w:rFonts w:ascii="Arial" w:hAnsi="Arial"/>
          <w:b/>
          <w:i w:val="0"/>
          <w:color w:val="E87122"/>
          <w:sz w:val="19"/>
        </w:rPr>
        <w:t>Day 1  |  Slides 81-151  |  A2, A3, K3, K5, K7  |  Labs 5-9</w:t>
      </w:r>
    </w:p>
    <w:p>
      <w:pPr>
        <w:spacing w:after="120"/>
      </w:pPr>
      <w:r>
        <w:rPr>
          <w:rFonts w:ascii="Arial" w:hAnsi="Arial"/>
          <w:b w:val="0"/>
          <w:i w:val="0"/>
          <w:color w:val="444A54"/>
          <w:sz w:val="21"/>
        </w:rPr>
        <w:t>Learning outcome: Identify appropriate statistical algorithms and data models to test trading hypotheses, and use appropriate analytics platforms, analytical tools and statistical methods given specific analytics and reporting requirements.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2.1 Technical Indicators: Trend, Momentum, Volatility and Volume (K3): Simple Moving Average (SMA): the average close over n bars. Exponential Moving Average (EMA): a weighted average with smoothing factor 2/(n+1), reacting faster to recent prices. Both are trend indicators.</w:t>
      </w:r>
    </w:p>
    <w:p>
      <w:pPr>
        <w:pStyle w:val="ListBullet"/>
        <w:spacing w:after="60"/>
        <w:ind w:left="432"/>
      </w:pPr>
      <w:r>
        <w:rPr>
          <w:rFonts w:ascii="Arial" w:hAnsi="Arial"/>
          <w:color w:val="444A54"/>
          <w:sz w:val="20"/>
        </w:rPr>
        <w:t>2.2 Classification of Algorithmic Trading and Quant Algorithms (K3, A2): By purpose, trading algorithms fall into seven families: execution, market making, arbitrage, directional (alpha), statistical arbitrage and pairs (hedged), factor and portfolio construction, and hedging and risk control.</w:t>
      </w:r>
    </w:p>
    <w:p>
      <w:pPr>
        <w:pStyle w:val="ListBullet"/>
        <w:spacing w:after="60"/>
        <w:ind w:left="432"/>
      </w:pPr>
      <w:r>
        <w:rPr>
          <w:rFonts w:ascii="Arial" w:hAnsi="Arial"/>
          <w:color w:val="444A54"/>
          <w:sz w:val="20"/>
        </w:rPr>
        <w:t>2.3 Analytics Platforms and Tools: TradingView versus Alpaca, and Python (K5, A3): TradingView is a charting and strategy-design platform: global markets including SGX, built-in indicators, the Pine Script language, the Strategy Tester for backtests, alerts and webhooks (webhooks need a paid plan), and a built-in Paper Trading account opened from the chart's Trading Panel with your own starting capital and commission.</w:t>
      </w:r>
    </w:p>
    <w:p>
      <w:pPr>
        <w:pStyle w:val="ListBullet"/>
        <w:spacing w:after="60"/>
        <w:ind w:left="432"/>
      </w:pPr>
      <w:r>
        <w:rPr>
          <w:rFonts w:ascii="Arial" w:hAnsi="Arial"/>
          <w:color w:val="444A54"/>
          <w:sz w:val="20"/>
        </w:rPr>
        <w:t>2.4 Coding Languages for Algorithms and Signals, and Order Placement (K7): Pine Script v6 (TradingView's language): every script starts with //@version=6 and declares indicator() or strategy(). Built-in functions such as ta.ema, ta.rsi, ta.crossover and strategy.entry express a signal in a few lines.</w:t>
      </w:r>
    </w:p>
    <w:p>
      <w:pPr>
        <w:pStyle w:val="ListBullet"/>
        <w:spacing w:after="60"/>
        <w:ind w:left="432"/>
      </w:pPr>
      <w:r>
        <w:rPr>
          <w:rFonts w:ascii="Arial" w:hAnsi="Arial"/>
          <w:color w:val="444A54"/>
          <w:sz w:val="20"/>
        </w:rPr>
        <w:t>2.5 Performance and Risk Metric Definitions (K3, A3): Return metrics: total return; compound annual growth rate CAGR = (ending value / starting value)^(1/years) - 1; and the benchmark-relative excess return.</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Demonstrate the Pine Editor live: paste the Lab 5 script, add it to the chart, then change one input and show the chart update.</w:t>
      </w:r>
    </w:p>
    <w:p>
      <w:pPr>
        <w:pStyle w:val="ListBullet"/>
        <w:spacing w:after="60"/>
        <w:ind w:left="432"/>
      </w:pPr>
      <w:r>
        <w:rPr>
          <w:rFonts w:ascii="Arial" w:hAnsi="Arial"/>
          <w:color w:val="444A54"/>
          <w:sz w:val="20"/>
        </w:rPr>
        <w:t>When explaining metrics, compute one Sharpe ratio by hand on the whiteboard from five daily returns before learners run Lab 9.</w:t>
      </w:r>
    </w:p>
    <w:p>
      <w:pPr>
        <w:pStyle w:val="ListBullet"/>
        <w:spacing w:after="60"/>
        <w:ind w:left="432"/>
      </w:pPr>
      <w:r>
        <w:rPr>
          <w:rFonts w:ascii="Arial" w:hAnsi="Arial"/>
          <w:color w:val="444A54"/>
          <w:sz w:val="20"/>
        </w:rPr>
        <w:t>Emphasise order status in Lab 8: a submitted order is not a filled order.</w:t>
      </w:r>
    </w:p>
    <w:p>
      <w:pPr>
        <w:pStyle w:val="ListBullet"/>
        <w:spacing w:after="60"/>
        <w:ind w:left="432"/>
      </w:pPr>
      <w:r>
        <w:rPr>
          <w:rFonts w:ascii="Arial" w:hAnsi="Arial"/>
          <w:color w:val="444A54"/>
          <w:sz w:val="20"/>
        </w:rPr>
        <w:t>On the RSI look-back slides, show SPY on 10 October 2025 in the simulator chart with the lower pane on RSI: RSI(2) fell to 5.8 while RSI(14) stayed near 42 - same day, opposite signals, because only the look-back differs.</w:t>
      </w:r>
    </w:p>
    <w:p>
      <w:pPr>
        <w:pStyle w:val="ListBullet"/>
        <w:spacing w:after="60"/>
        <w:ind w:left="432"/>
      </w:pPr>
      <w:r>
        <w:rPr>
          <w:rFonts w:ascii="Arial" w:hAnsi="Arial"/>
          <w:color w:val="444A54"/>
          <w:sz w:val="20"/>
        </w:rPr>
        <w:t>Before the strategy families, check that every learner can say what a short position is and why its loss is unlimited; then, on the mean-reversion risk slide, ask which safeguard would have limited the March 2020 losses.</w:t>
      </w:r>
    </w:p>
    <w:p>
      <w:pPr>
        <w:pStyle w:val="ListBullet"/>
        <w:spacing w:after="60"/>
        <w:ind w:left="432"/>
      </w:pPr>
      <w:r>
        <w:rPr>
          <w:rFonts w:ascii="Arial" w:hAnsi="Arial"/>
          <w:color w:val="444A54"/>
          <w:sz w:val="20"/>
        </w:rPr>
        <w:t>Learners who finish early: ask them to add an RSI filter to the Lab 6 strategy and compare the Strategy Tester metrics.</w:t>
      </w:r>
    </w:p>
    <w:p>
      <w:pPr>
        <w:pStyle w:val="Heading3"/>
      </w:pPr>
      <w:r>
        <w:t>Lab 5: Indicator Stage: Pine Script v6 Indicators and their Python Twins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K3, K7  |  25 min  |  slide 128</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labs_lowcode/Lab05-pine-indicators/Lab05_Instructions.pdf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Plot SMA/EMA, Bollinger Bands, RSI and MACD and export a Pine Script v6 strategy for TradingView.</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Overlay trend indicators  (data?tab=chart&amp;symbol=SPY&amp;overlays=sma:50,sma:200,bollinger)</w:t>
            </w:r>
          </w:p>
          <w:p>
            <w:pPr>
              <w:keepNext/>
              <w:spacing w:after="40" w:line="252" w:lineRule="auto"/>
            </w:pPr>
            <w:r>
              <w:rPr>
                <w:rFonts w:ascii="Arial" w:hAnsi="Arial"/>
                <w:b w:val="0"/>
                <w:color w:val="444A54"/>
                <w:sz w:val="18"/>
              </w:rPr>
              <w:t>Step 2. Oscillators  (data?tab=chart&amp;symbol=SPY&amp;osc=macd)</w:t>
            </w:r>
          </w:p>
          <w:p>
            <w:pPr>
              <w:keepNext/>
              <w:spacing w:after="40" w:line="252" w:lineRule="auto"/>
            </w:pPr>
            <w:r>
              <w:rPr>
                <w:rFonts w:ascii="Arial" w:hAnsi="Arial"/>
                <w:b w:val="0"/>
                <w:color w:val="444A54"/>
                <w:sz w:val="18"/>
              </w:rPr>
              <w:t>Step 3. Export Pine Script v6  (strategies?key=ema_cross)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chart with overlays and an oscillator pane, and a Pine Script pasted into TradingView whose values match.</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Technical indicators (K3) turn prices into trend, volatility and momentum readings; defining them once in Pine Script and once in Python, and proving they match (A3), keeps traders and the automated pipeline on the same numbers. Faster settings fire more signals, which means more trades and more cost (K7).</w:t>
            </w:r>
          </w:p>
        </w:tc>
      </w:tr>
    </w:tbl>
    <w:p>
      <w:pPr>
        <w:pStyle w:val="Heading3"/>
      </w:pPr>
      <w:r>
        <w:t>Lab 6: Strategy Prototype: TradingView Strategy Tester, Paper Trading from the Chart and Pipeline Reconciliation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A3, K3, K7  |  30 min  |  slide 132</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labs_lowcode/Lab06-pine-strategy-tester/Lab06_Instructions.pdf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Run the same MA-crossover in TradingView's Strategy Tester and in the app, reconcile the results, and try TradingView Paper Trading.</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Backtest the SMA 50/200 crossover in the app  (backtest?strategy=sma_cross&amp;symbols=SPY&amp;fast=50&amp;slow=200&amp;costs=alpaca_retail)</w:t>
            </w:r>
          </w:p>
          <w:p>
            <w:pPr>
              <w:keepNext/>
              <w:spacing w:after="40" w:line="252" w:lineRule="auto"/>
            </w:pPr>
            <w:r>
              <w:rPr>
                <w:rFonts w:ascii="Arial" w:hAnsi="Arial"/>
                <w:b w:val="0"/>
                <w:color w:val="444A54"/>
                <w:sz w:val="18"/>
              </w:rPr>
              <w:t>Step 2. Run it in TradingView  (strategies?key=sma_cross)</w:t>
            </w:r>
          </w:p>
          <w:p>
            <w:pPr>
              <w:keepNext/>
              <w:spacing w:after="40" w:line="252" w:lineRule="auto"/>
            </w:pPr>
            <w:r>
              <w:rPr>
                <w:rFonts w:ascii="Arial" w:hAnsi="Arial"/>
                <w:b w:val="0"/>
                <w:color w:val="444A54"/>
                <w:sz w:val="18"/>
              </w:rPr>
              <w:t>Step 3. Reconcile and paper trade on TradingView  (backtest?strategy=sma_cross&amp;symbols=SPY&amp;fast=50&amp;slow=200&amp;costs=alpaca_retail)</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Trade counts and net profit that agree within the expected differences (fills, costs, data).</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Choosing a rule and its parameters is a modelling decision (A2); the Strategy Tester and TradingView Paper Trading are analytics and execution platforms (A3) that report standard metrics (K3). An independent reconciliation is the gate between a chart prototype and the automated pipeline, and costs typed into strategy() (K7) barely touch a slow rule but compound for a fast one.</w:t>
            </w:r>
          </w:p>
        </w:tc>
      </w:tr>
    </w:tbl>
    <w:p>
      <w:pPr>
        <w:pStyle w:val="Heading3"/>
      </w:pPr>
      <w:r>
        <w:t>Lab 7: Signal Stage: a Library of Trend, Mean-Reversion, Momentum and Breakout Signals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K3, K7  |  25 min  |  slide 137</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labs_lowcode/Lab07-technical-indicators/Lab07_Instructions.pdf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Pick and customise one strategy from each family and compare them after costs.</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Trend: EMA 20/50 on SPY  (backtest?strategy=ema_cross&amp;symbols=SPY&amp;fast=20&amp;slow=50&amp;costs=alpaca_retail)</w:t>
            </w:r>
          </w:p>
          <w:p>
            <w:pPr>
              <w:keepNext/>
              <w:spacing w:after="40" w:line="252" w:lineRule="auto"/>
            </w:pPr>
            <w:r>
              <w:rPr>
                <w:rFonts w:ascii="Arial" w:hAnsi="Arial"/>
                <w:b w:val="0"/>
                <w:color w:val="444A54"/>
                <w:sz w:val="18"/>
              </w:rPr>
              <w:t>Step 2. Mean reversion: Bollinger on KO  (backtest?strategy=bollinger_reversion&amp;symbols=KO&amp;window=20&amp;k=2)</w:t>
            </w:r>
          </w:p>
          <w:p>
            <w:pPr>
              <w:keepNext/>
              <w:spacing w:after="40" w:line="252" w:lineRule="auto"/>
            </w:pPr>
            <w:r>
              <w:rPr>
                <w:rFonts w:ascii="Arial" w:hAnsi="Arial"/>
                <w:b w:val="0"/>
                <w:color w:val="444A54"/>
                <w:sz w:val="18"/>
              </w:rPr>
              <w:t>Step 3. Momentum and breakout  (backtest?strategy=donchian_breakout&amp;symbols=QQQ&amp;entry=20&amp;exit=10)</w:t>
            </w:r>
          </w:p>
          <w:p>
            <w:pPr>
              <w:keepNext/>
              <w:spacing w:after="40" w:line="252" w:lineRule="auto"/>
            </w:pPr>
            <w:r>
              <w:rPr>
                <w:rFonts w:ascii="Arial" w:hAnsi="Arial"/>
                <w:b w:val="0"/>
                <w:color w:val="444A54"/>
                <w:sz w:val="18"/>
              </w:rPr>
              <w:t>Step 4. Read each strategy's explanation  (strategies)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Four backtests with tuned parameters and an explanation of when each family works.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single signal contract - target positions decided at the close, held from the next bar - is what lets one library feed backtests, live execution and diagnostics (A2). Indicators (K3) become signals through simple, testable rules, and the number of entries each rule produces is the first estimate of its trading cost (K7).</w:t>
            </w:r>
          </w:p>
        </w:tc>
      </w:tr>
    </w:tbl>
    <w:p>
      <w:pPr>
        <w:pStyle w:val="Heading3"/>
      </w:pPr>
      <w:r>
        <w:t>Lab 8: Execution Stage: an Order Manager that Trades the Paper Account in Any Session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K5  |  30 min  |  slide 141</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labs_lowcode/Lab08-paper-orders/Lab08_Instructions.pdf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Place market, limit, stop and bracket paper orders, including an extended-hours limit order, and follow each order's lifecycle.</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Market order in the regular session  (trading?tab=ticket)</w:t>
            </w:r>
          </w:p>
          <w:p>
            <w:pPr>
              <w:keepNext/>
              <w:spacing w:after="40" w:line="252" w:lineRule="auto"/>
            </w:pPr>
            <w:r>
              <w:rPr>
                <w:rFonts w:ascii="Arial" w:hAnsi="Arial"/>
                <w:b w:val="0"/>
                <w:color w:val="444A54"/>
                <w:sz w:val="18"/>
              </w:rPr>
              <w:t>Step 2. Extended-hours limit order (Singapore class hours)  (trading?tab=ticket)</w:t>
            </w:r>
          </w:p>
          <w:p>
            <w:pPr>
              <w:keepNext/>
              <w:spacing w:after="40" w:line="252" w:lineRule="auto"/>
            </w:pPr>
            <w:r>
              <w:rPr>
                <w:rFonts w:ascii="Arial" w:hAnsi="Arial"/>
                <w:b w:val="0"/>
                <w:color w:val="444A54"/>
                <w:sz w:val="18"/>
              </w:rPr>
              <w:t>Step 3. Bracket order  (trading?tab=ticket)</w:t>
            </w:r>
          </w:p>
          <w:p>
            <w:pPr>
              <w:keepNext/>
              <w:spacing w:after="40" w:line="252" w:lineRule="auto"/>
            </w:pPr>
            <w:r>
              <w:rPr>
                <w:rFonts w:ascii="Arial" w:hAnsi="Arial"/>
                <w:b w:val="0"/>
                <w:color w:val="444A54"/>
                <w:sz w:val="18"/>
              </w:rPr>
              <w:t>Step 4. Queue while closed and cancel  (trading?tab=ticket)</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blotter with filled, working, queued and cancelled orders and the risk checks for each.</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Order types are tools for price, timing and risk, and the trading session decides which ones the broker accepts (K5). An order manager that reads the clock, prices limits off the quote, makes every order idempotent and prints its lifecycle is how an automated program knows exactly what happened at the broker (A3) - in New York's regular session or in its overnight session during a Singapore workday.</w:t>
            </w:r>
          </w:p>
        </w:tc>
      </w:tr>
    </w:tbl>
    <w:p>
      <w:pPr>
        <w:pStyle w:val="Heading3"/>
      </w:pPr>
      <w:r>
        <w:t>Lab 9: Evaluation Stage: Performance and Risk Metrics with a Benchmark Table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K3  |  25 min  |  slide 146</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labs_lowcode/Lab09-performance-metrics/Lab09_Instructions.pdf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Read the full metrics table and compare a strategy with buy-and-hold.</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Open the analytics  (analytics)</w:t>
            </w:r>
          </w:p>
          <w:p>
            <w:pPr>
              <w:keepNext/>
              <w:spacing w:after="40" w:line="252" w:lineRule="auto"/>
            </w:pPr>
            <w:r>
              <w:rPr>
                <w:rFonts w:ascii="Arial" w:hAnsi="Arial"/>
                <w:b w:val="0"/>
                <w:color w:val="444A54"/>
                <w:sz w:val="18"/>
              </w:rPr>
              <w:t>Step 2. Compare with buy-and-hold  (analytics)</w:t>
            </w:r>
          </w:p>
          <w:p>
            <w:pPr>
              <w:keepNext/>
              <w:spacing w:after="40" w:line="252" w:lineRule="auto"/>
            </w:pPr>
            <w:r>
              <w:rPr>
                <w:rFonts w:ascii="Arial" w:hAnsi="Arial"/>
                <w:b w:val="0"/>
                <w:color w:val="444A54"/>
                <w:sz w:val="18"/>
              </w:rPr>
              <w:t>Step 3. Glossary  (help?tab=glossary)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metrics table you can explain line by line.</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Performance metrics (K3) answer different questions: CAGR measures growth, Sharpe and Sortino reward per unit of risk, drawdown and Calmar the pain an investor must survive, beta how much is just the market. Running every strategy through one evaluation stage (A3) is what makes the comparison fair.</w:t>
            </w:r>
          </w:p>
        </w:tc>
      </w:tr>
    </w:tbl>
    <w:p>
      <w:bookmarkStart w:id="910" w:name="_Toc909"/>
      <w:pPr>
        <w:pStyle w:val="Heading2"/>
      </w:pPr>
      <w:r>
        <w:t>Topic 3: Machine Learning Models, Statistical Modelling and A/B Testing for Trading Signals</w:t>
      </w:r>
      <w:bookmarkEnd w:id="910"/>
    </w:p>
    <w:p>
      <w:pPr>
        <w:spacing w:after="120"/>
      </w:pPr>
      <w:r>
        <w:rPr>
          <w:rFonts w:ascii="Arial" w:hAnsi="Arial"/>
          <w:b/>
          <w:i w:val="0"/>
          <w:color w:val="E87122"/>
          <w:sz w:val="19"/>
        </w:rPr>
        <w:t>Day 2  |  Slides 152-191  |  A4, A5, K2, K4, K6  |  Labs 10-14</w:t>
      </w:r>
    </w:p>
    <w:p>
      <w:pPr>
        <w:spacing w:after="120"/>
      </w:pPr>
      <w:r>
        <w:rPr>
          <w:rFonts w:ascii="Arial" w:hAnsi="Arial"/>
          <w:b w:val="0"/>
          <w:i w:val="0"/>
          <w:color w:val="444A54"/>
          <w:sz w:val="21"/>
        </w:rPr>
        <w:t>Learning outcome: Conduct statistical modelling of market data with machine learning models to derive patterns and solutions, and perform A/B testing of trading strategies based on different hypotheses.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3.1 Types of Statistical Analyses, Data Models, Algorithms and Computational Methods (K2, A2): Descriptive analysis summarises what happened (mean return, volatility, skew, correlation); inferential analysis tests whether an effect is real (t-test, bootstrap); predictive analysis forecasts (regression, classification); prescriptive analysis decides (optimisation).</w:t>
      </w:r>
    </w:p>
    <w:p>
      <w:pPr>
        <w:pStyle w:val="ListBullet"/>
        <w:spacing w:after="60"/>
        <w:ind w:left="432"/>
      </w:pPr>
      <w:r>
        <w:rPr>
          <w:rFonts w:ascii="Arial" w:hAnsi="Arial"/>
          <w:color w:val="444A54"/>
          <w:sz w:val="20"/>
        </w:rPr>
        <w:t>3.1 Three ways a machine learns (K2, slides 155-158): supervised learning predicts a known label from features; unsupervised learning finds groups without labels; reinforcement learning learns a policy from the rewards of its own actions. Close with the side-by-side comparison slide.</w:t>
      </w:r>
    </w:p>
    <w:p>
      <w:pPr>
        <w:pStyle w:val="ListBullet"/>
        <w:spacing w:after="60"/>
        <w:ind w:left="432"/>
      </w:pPr>
      <w:r>
        <w:rPr>
          <w:rFonts w:ascii="Arial" w:hAnsi="Arial"/>
          <w:color w:val="444A54"/>
          <w:sz w:val="20"/>
        </w:rPr>
        <w:t>3.2 Supervised Learning Models for Trading Signals (K4, A4): Target and features: the target is what you predict (next-day direction); the features are what you know at prediction time (lagged returns, RSI, MACD, volatility, volume change). Any feature using future data is leakage.</w:t>
      </w:r>
    </w:p>
    <w:p>
      <w:pPr>
        <w:pStyle w:val="ListBullet"/>
        <w:spacing w:after="60"/>
        <w:ind w:left="432"/>
      </w:pPr>
      <w:r>
        <w:rPr>
          <w:rFonts w:ascii="Arial" w:hAnsi="Arial"/>
          <w:color w:val="444A54"/>
          <w:sz w:val="20"/>
        </w:rPr>
        <w:t>3.3 Unsupervised Learning: Clustering and PCA for Market Regimes (K4, A4): K-means clustering partitions observations into k groups by minimising within-cluster variance. Applied to rolling return and volatility features it separates calm-bull, choppy and stressed market regimes.</w:t>
      </w:r>
    </w:p>
    <w:p>
      <w:pPr>
        <w:pStyle w:val="ListBullet"/>
        <w:spacing w:after="60"/>
        <w:ind w:left="432"/>
      </w:pPr>
      <w:r>
        <w:rPr>
          <w:rFonts w:ascii="Arial" w:hAnsi="Arial"/>
          <w:color w:val="444A54"/>
          <w:sz w:val="20"/>
        </w:rPr>
        <w:t>3.4 Statistical Modelling Techniques for Financial Time Series (K6, A4): Returns, not prices: model log or simple returns, which are closer to stationary. Prices trend and wander; regressions on raw prices produce spurious results.</w:t>
      </w:r>
    </w:p>
    <w:p>
      <w:pPr>
        <w:pStyle w:val="ListBullet"/>
        <w:spacing w:after="60"/>
        <w:ind w:left="432"/>
      </w:pPr>
      <w:r>
        <w:rPr>
          <w:rFonts w:ascii="Arial" w:hAnsi="Arial"/>
          <w:color w:val="444A54"/>
          <w:sz w:val="20"/>
        </w:rPr>
        <w:t>3.5 A/B Testing Trading Strategies (A5, K2): An A/B test compares variant A (for example a 20/50 crossover) with variant B (a 10/30 crossover, or the same rule with an RSI filter) on the same data and period, to decide whether B is genuinely better.</w:t>
      </w:r>
    </w:p>
    <w:p>
      <w:pPr>
        <w:pStyle w:val="ListBullet"/>
        <w:spacing w:after="60"/>
        <w:ind w:left="432"/>
      </w:pPr>
      <w:r>
        <w:rPr>
          <w:rFonts w:ascii="Arial" w:hAnsi="Arial"/>
          <w:color w:val="444A54"/>
          <w:sz w:val="20"/>
        </w:rPr>
        <w:t>3.6 Pairs Trading: Statistical Arbitrage as a Hedging Algorithm (K6, A4): Pairs trading holds one stock long and an economically linked stock short, in hedge-ratio proportion. Market moves that hit both legs largely cancel, so the position is a hedge: its profit or loss comes from the spread between the two, not from the direction of the market.</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On the three learning-type slides, ask for each: 'What is the answer key here?' - the next-day label (supervised), none (unsupervised), the reward (reinforcement). Point ahead: Lab 11 is supervised (a classifier), Lab 12 is unsupervised (PCA and K-means).</w:t>
      </w:r>
    </w:p>
    <w:p>
      <w:pPr>
        <w:pStyle w:val="ListBullet"/>
        <w:spacing w:after="60"/>
        <w:ind w:left="432"/>
      </w:pPr>
      <w:r>
        <w:rPr>
          <w:rFonts w:ascii="Arial" w:hAnsi="Arial"/>
          <w:color w:val="444A54"/>
          <w:sz w:val="20"/>
        </w:rPr>
        <w:t>Show the strategy-search heatmap from Lab 10 and ask: 'Which cell would you trade?' Then show out-of-sample decay - the best in-sample cell is rarely best afterwards.</w:t>
      </w:r>
    </w:p>
    <w:p>
      <w:pPr>
        <w:pStyle w:val="ListBullet"/>
        <w:spacing w:after="60"/>
        <w:ind w:left="432"/>
      </w:pPr>
      <w:r>
        <w:rPr>
          <w:rFonts w:ascii="Arial" w:hAnsi="Arial"/>
          <w:color w:val="444A54"/>
          <w:sz w:val="20"/>
        </w:rPr>
        <w:t>In Lab 11, accuracy near 50-55% is normal for daily direction; the point is the net-of-cost strategy, not the accuracy.</w:t>
      </w:r>
    </w:p>
    <w:p>
      <w:pPr>
        <w:pStyle w:val="ListBullet"/>
        <w:spacing w:after="60"/>
        <w:ind w:left="432"/>
      </w:pPr>
      <w:r>
        <w:rPr>
          <w:rFonts w:ascii="Arial" w:hAnsi="Arial"/>
          <w:color w:val="444A54"/>
          <w:sz w:val="20"/>
        </w:rPr>
        <w:t>For the A/B test, make learners write H0, H1 and alpha BEFORE running Lab 13. The correct A/B decision is a CRITICAL marking point in PP Task 3.</w:t>
      </w:r>
    </w:p>
    <w:p>
      <w:pPr>
        <w:pStyle w:val="ListBullet"/>
        <w:spacing w:after="60"/>
        <w:ind w:left="432"/>
      </w:pPr>
      <w:r>
        <w:rPr>
          <w:rFonts w:ascii="Arial" w:hAnsi="Arial"/>
          <w:color w:val="444A54"/>
          <w:sz w:val="20"/>
        </w:rPr>
        <w:t>In Lab 14 show that JPM/BAC is 93% correlated yet NOT cointegrated, and that the KO/PEP hedge leaves almost no market beta even though the pair lost money after 2022 - the hedge works, the edge did not persist.</w:t>
      </w:r>
    </w:p>
    <w:p>
      <w:pPr>
        <w:pStyle w:val="Heading3"/>
      </w:pPr>
      <w:r>
        <w:t>Lab 10: Strategy-Search Stage: Grid Search, Out-of-Sample Ranking and Decay</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A4, K2  |  20 min  |  slide 174</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labs_lowcode/Lab10-strategy-grid-search/Lab10_Instructions.pdf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Grid-search SMA crossover parameters in-sample and measure how the ranking decays out of sample.</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Run the grid  (research/grid?strategy=sma_cross&amp;symbol=SPY)</w:t>
            </w:r>
          </w:p>
          <w:p>
            <w:pPr>
              <w:keepNext/>
              <w:spacing w:after="40" w:line="252" w:lineRule="auto"/>
            </w:pPr>
            <w:r>
              <w:rPr>
                <w:rFonts w:ascii="Arial" w:hAnsi="Arial"/>
                <w:b w:val="0"/>
                <w:color w:val="444A54"/>
                <w:sz w:val="18"/>
              </w:rPr>
              <w:t>Step 2. Read the decay  (research/grid)</w:t>
            </w:r>
          </w:p>
          <w:p>
            <w:pPr>
              <w:keepNext/>
              <w:spacing w:after="40" w:line="252" w:lineRule="auto"/>
            </w:pPr>
            <w:r>
              <w:rPr>
                <w:rFonts w:ascii="Arial" w:hAnsi="Arial"/>
                <w:b w:val="0"/>
                <w:color w:val="444A54"/>
                <w:sz w:val="18"/>
              </w:rPr>
              <w:t>Step 3. Walk-forward  (research/walkforward?strategy=sma_cross)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IS and OOS Sharpe heatmaps, a rank correlation and a robust parameter region.</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Grid search is a statistical search over model structures (A2, A4); comparing in-sample with out-of-sample results (K2) exposes how much of the 'best' result was luck. A hold-out period, a count of trials and a preference for robust regions are the pipeline's defences against fooling itself.</w:t>
            </w:r>
          </w:p>
        </w:tc>
      </w:tr>
    </w:tbl>
    <w:p>
      <w:pPr>
        <w:pStyle w:val="Heading3"/>
      </w:pPr>
      <w:r>
        <w:t>Lab 11: ML-Signal Stage: a Walk-Forward Classifier from Probability to Position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K4, K6  |  20 min  |  slide 178</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labs_lowcode/Lab11-ml-signal-classifier/Lab11_Instructions.pdf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Train logistic regression, random forest and XGBoost walk-forward and trade P(up) &gt; threshold.</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Train the classifiers  (research/ml)</w:t>
            </w:r>
          </w:p>
          <w:p>
            <w:pPr>
              <w:keepNext/>
              <w:spacing w:after="40" w:line="252" w:lineRule="auto"/>
            </w:pPr>
            <w:r>
              <w:rPr>
                <w:rFonts w:ascii="Arial" w:hAnsi="Arial"/>
                <w:b w:val="0"/>
                <w:color w:val="444A54"/>
                <w:sz w:val="18"/>
              </w:rPr>
              <w:t>Step 2. Backtest an ML strategy  (backtest?strategy=ml_xgboost&amp;symbols=SPY)</w:t>
            </w:r>
          </w:p>
          <w:p>
            <w:pPr>
              <w:keepNext/>
              <w:spacing w:after="40" w:line="252" w:lineRule="auto"/>
            </w:pPr>
            <w:r>
              <w:rPr>
                <w:rFonts w:ascii="Arial" w:hAnsi="Arial"/>
                <w:b w:val="0"/>
                <w:color w:val="444A54"/>
                <w:sz w:val="18"/>
              </w:rPr>
              <w:t>Step 3. Check for leakage  (research/diagnostics?strategy=ml_logistic)</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Accuracy / AUC table, feature importance and a net-of-cost backtest of the ML signal.</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Supervised models (K4) can be trained and validated correctly (K6) and still find no edge - an honest negative result is valuable evidence (A4). Walk-forward validation stops the model learning from the future, a leakage test proves the check works, and the cost-aware backtest shows what an AUC of 0.5 is worth in money.</w:t>
            </w:r>
          </w:p>
        </w:tc>
      </w:tr>
    </w:tbl>
    <w:p>
      <w:pPr>
        <w:pStyle w:val="Heading3"/>
      </w:pPr>
      <w:r>
        <w:t>Lab 12: Regime-Filter Stage: PCA and K-Means as a Gate on the Signals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K4, K6  |  15 min  |  slide 181</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labs_lowcode/Lab12-market-regimes/Lab12_Instructions.pdf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Find market regimes with walk-forward K-means and gate a signal in the high-volatility regime.</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Analyse regimes  (research/regime)</w:t>
            </w:r>
          </w:p>
          <w:p>
            <w:pPr>
              <w:keepNext/>
              <w:spacing w:after="40" w:line="252" w:lineRule="auto"/>
            </w:pPr>
            <w:r>
              <w:rPr>
                <w:rFonts w:ascii="Arial" w:hAnsi="Arial"/>
                <w:b w:val="0"/>
                <w:color w:val="444A54"/>
                <w:sz w:val="18"/>
              </w:rPr>
              <w:t>Step 2. Backtest the regime-filtered strategy  (backtest?strategy=regime_filtered&amp;symbols=SPY)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PCA explained variance, a regime timeline and gated vs ungated performance.</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Unsupervised learning (K4) finds structure without labels: PCA compresses correlated assets into a few drivers and K-means groups days into regimes. Fitting the regimes walk-forward is part of validating the model (K6), and testing the gate signal by signal after costs (A4) shows that a filter can help one strategy and hurt another.</w:t>
            </w:r>
          </w:p>
        </w:tc>
      </w:tr>
    </w:tbl>
    <w:p>
      <w:pPr>
        <w:pStyle w:val="Heading3"/>
      </w:pPr>
      <w:r>
        <w:t>Lab 13: A/B-Test Stage: a Statistical Decision before Capital Moves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A5, K2  |  15 min  |  slide 184</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labs_lowcode/Lab13-ab-testing/Lab13_Instructions.pdf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Decide statistically between two variants before moving capital.</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Run the A/B test  (research/abtest?a=trend_filter&amp;b=dip_buy)</w:t>
            </w:r>
          </w:p>
          <w:p>
            <w:pPr>
              <w:keepNext/>
              <w:spacing w:after="40" w:line="252" w:lineRule="auto"/>
            </w:pPr>
            <w:r>
              <w:rPr>
                <w:rFonts w:ascii="Arial" w:hAnsi="Arial"/>
                <w:b w:val="0"/>
                <w:color w:val="444A54"/>
                <w:sz w:val="18"/>
              </w:rPr>
              <w:t>Step 2. Your own variants  (research/abtest?a=ema_cross&amp;b=ema_cross)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Welch and paired t-tests, a bootstrap Sharpe CI and a decision with a multiple-testing caution.</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A/B testing (A5) applies statistical inference to a business choice: the trend filter looks better, but the evidence cannot reject 'no difference'. Statistical tests (K2) - paired where the data are paired, bootstrapped where returns are not normal, corrected for the number of variants tried - protect capital from being moved on noise.</w:t>
            </w:r>
          </w:p>
        </w:tc>
      </w:tr>
    </w:tbl>
    <w:p>
      <w:pPr>
        <w:pStyle w:val="Heading3"/>
      </w:pPr>
      <w:r>
        <w:t>Lab 14: Pairs Stage: a Hedged, Market-Neutral Statistical-Arbitrage Sleeve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K6  |  20 min  |  slide 188</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labs_lowcode/Lab14-pairs-trading/Lab14_Instructions.pdf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Screen pairs for cointegration and backtest a market-neutral KO/PEP spread.</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Screen the pairs  (research/pairs)</w:t>
            </w:r>
          </w:p>
          <w:p>
            <w:pPr>
              <w:keepNext/>
              <w:spacing w:after="40" w:line="252" w:lineRule="auto"/>
            </w:pPr>
            <w:r>
              <w:rPr>
                <w:rFonts w:ascii="Arial" w:hAnsi="Arial"/>
                <w:b w:val="0"/>
                <w:color w:val="444A54"/>
                <w:sz w:val="18"/>
              </w:rPr>
              <w:t>Step 2. Backtest KO/PEP  (backtest?strategy=pairs_cointegration&amp;symbols=KO,PEP)</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An Engle-Granger screen and a pairs backtest with beta near zero.</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Pairs trading is a hedging algorithm: the short leg cancels most of the market exposure of the long leg, which is why the beta to SPY is near zero (A4). The statistical model is cointegration, not correlation (K6). A pair that is cointegrated in one period can stop reverting in the next, so professional desks re-test cointegration on a rolling basis and size each pair small.</w:t>
            </w:r>
          </w:p>
        </w:tc>
      </w:tr>
    </w:tbl>
    <w:p>
      <w:bookmarkStart w:id="911" w:name="_Toc910"/>
      <w:pPr>
        <w:pStyle w:val="Heading2"/>
      </w:pPr>
      <w:r>
        <w:t>Topic 4: Building an End-to-End Algorithmic Trading Pipeline: Backtest, Forward Test and Performance Analysis</w:t>
      </w:r>
      <w:bookmarkEnd w:id="911"/>
    </w:p>
    <w:p>
      <w:pPr>
        <w:spacing w:after="120"/>
      </w:pPr>
      <w:r>
        <w:rPr>
          <w:rFonts w:ascii="Arial" w:hAnsi="Arial"/>
          <w:b/>
          <w:i w:val="0"/>
          <w:color w:val="E87122"/>
          <w:sz w:val="19"/>
        </w:rPr>
        <w:t>Day 2  |  Slides 192-222  |  A7, A8, A9, A10, K7, K8  |  Labs 15-20</w:t>
      </w:r>
    </w:p>
    <w:p>
      <w:pPr>
        <w:spacing w:after="120"/>
      </w:pPr>
      <w:r>
        <w:rPr>
          <w:rFonts w:ascii="Arial" w:hAnsi="Arial"/>
          <w:b w:val="0"/>
          <w:i w:val="0"/>
          <w:color w:val="444A54"/>
          <w:sz w:val="21"/>
        </w:rPr>
        <w:t>Learning outcome: Perform coding and configuration of an automated trading program based on selected models or algorithms, conduct tests on its actions and outcomes, diagnose unintended outcomes, and draw insights from the results to support decisions and report accordingly.</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4.1 Architecture of an End-to-End Algorithmic Trading Pipeline (A7, K7): The pipeline: (1) strategy search and research, (2) data ingestion, (3) signal generation, (4) backtest with costs, (5) risk checks, (6) order execution, (7) forward test on paper, (8) monitoring, logging and performance reporting.</w:t>
      </w:r>
    </w:p>
    <w:p>
      <w:pPr>
        <w:pStyle w:val="ListBullet"/>
        <w:spacing w:after="60"/>
        <w:ind w:left="432"/>
      </w:pPr>
      <w:r>
        <w:rPr>
          <w:rFonts w:ascii="Arial" w:hAnsi="Arial"/>
          <w:color w:val="444A54"/>
          <w:sz w:val="20"/>
        </w:rPr>
        <w:t>4.2 Backtesting with Realistic Trading Costs (A8, K7): A backtest replays a strategy on historical data. Vectorised backtests are fast (whole-array operations); event-driven backtests replay bar by bar and model orders more realistically.</w:t>
      </w:r>
    </w:p>
    <w:p>
      <w:pPr>
        <w:pStyle w:val="ListBullet"/>
        <w:spacing w:after="60"/>
        <w:ind w:left="432"/>
      </w:pPr>
      <w:r>
        <w:rPr>
          <w:rFonts w:ascii="Arial" w:hAnsi="Arial"/>
          <w:color w:val="444A54"/>
          <w:sz w:val="20"/>
        </w:rPr>
        <w:t>4.3 Forward Testing with Automated Paper Trading (A7, A8): Forward testing (paper trading) runs the strategy in real time on data it has never seen, placing simulated orders - the bridge between a backtest and live capital.</w:t>
      </w:r>
    </w:p>
    <w:p>
      <w:pPr>
        <w:pStyle w:val="ListBullet"/>
        <w:spacing w:after="60"/>
        <w:ind w:left="432"/>
      </w:pPr>
      <w:r>
        <w:rPr>
          <w:rFonts w:ascii="Arial" w:hAnsi="Arial"/>
          <w:color w:val="444A54"/>
          <w:sz w:val="20"/>
        </w:rPr>
        <w:t>4.4 Potential Reasons for Unintended Outcomes and How to Diagnose Them (A9, K8): Overfitting: parameters tuned to noise. Signs - a spectacular in-sample Sharpe that collapses out of sample, and performance that is very sensitive to small parameter changes.</w:t>
      </w:r>
    </w:p>
    <w:p>
      <w:pPr>
        <w:pStyle w:val="ListBullet"/>
        <w:spacing w:after="60"/>
        <w:ind w:left="432"/>
      </w:pPr>
      <w:r>
        <w:rPr>
          <w:rFonts w:ascii="Arial" w:hAnsi="Arial"/>
          <w:color w:val="444A54"/>
          <w:sz w:val="20"/>
        </w:rPr>
        <w:t>4.5 Performance Analysis, Insights and Reporting (A10): A tearsheet presents the equity curve against the benchmark, the drawdown chart, monthly returns, rolling Sharpe ratio, the metrics table and the cost breakdown on one page.</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Draw the pipeline on the whiteboard first; every Topic 4 lab is one box of it.</w:t>
      </w:r>
    </w:p>
    <w:p>
      <w:pPr>
        <w:pStyle w:val="ListBullet"/>
        <w:spacing w:after="60"/>
        <w:ind w:left="432"/>
      </w:pPr>
      <w:r>
        <w:rPr>
          <w:rFonts w:ascii="Arial" w:hAnsi="Arial"/>
          <w:color w:val="444A54"/>
          <w:sz w:val="20"/>
        </w:rPr>
        <w:t>In Lab 16, run the bot once together in offline replay, then let learners with keys run it against their paper account during market hours if the class time overlaps US trading hours (21:30-04:00 SGT, 22:30-05:00 in northern winter).</w:t>
      </w:r>
    </w:p>
    <w:p>
      <w:pPr>
        <w:pStyle w:val="ListBullet"/>
        <w:spacing w:after="60"/>
        <w:ind w:left="432"/>
      </w:pPr>
      <w:r>
        <w:rPr>
          <w:rFonts w:ascii="Arial" w:hAnsi="Arial"/>
          <w:color w:val="444A54"/>
          <w:sz w:val="20"/>
        </w:rPr>
        <w:t>Lab 18 contains seeded faults: do not reveal them. Prompt with 'Is this result too good?' and 'On which bar was this order actually filled?'</w:t>
      </w:r>
    </w:p>
    <w:p>
      <w:pPr>
        <w:pStyle w:val="ListBullet"/>
        <w:spacing w:after="60"/>
        <w:ind w:left="432"/>
      </w:pPr>
      <w:r>
        <w:rPr>
          <w:rFonts w:ascii="Arial" w:hAnsi="Arial"/>
          <w:color w:val="444A54"/>
          <w:sz w:val="20"/>
        </w:rPr>
        <w:t>In Lab 20 stress that the LLM never bypasses the coded risk manager, and that every decision is logged - the governance message of Topic 1, implemented.</w:t>
      </w:r>
    </w:p>
    <w:p>
      <w:pPr>
        <w:pStyle w:val="Heading3"/>
      </w:pPr>
      <w:r>
        <w:t>Lab 15: Backtest-Engine Stage: Cost Models, Execution Timing and Break-Even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A8, K7  |  25 min  |  slide 204</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labs_lowcode/Lab15-trading-costs/Lab15_Instructions.pdf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Run the same strategy under four cost models and find its break-even cost.</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Zero vs Alpaca vs high-cost  (backtest?strategy=dip_buy&amp;symbols=SPY&amp;costs=zero)</w:t>
            </w:r>
          </w:p>
          <w:p>
            <w:pPr>
              <w:keepNext/>
              <w:spacing w:after="40" w:line="252" w:lineRule="auto"/>
            </w:pPr>
            <w:r>
              <w:rPr>
                <w:rFonts w:ascii="Arial" w:hAnsi="Arial"/>
                <w:b w:val="0"/>
                <w:color w:val="444A54"/>
                <w:sz w:val="18"/>
              </w:rPr>
              <w:t>Step 2. Break-even and execution timing  (backtest?strategy=dip_buy&amp;symbols=SPY&amp;costs=high_cost&amp;execution=next_close)</w:t>
            </w:r>
          </w:p>
          <w:p>
            <w:pPr>
              <w:keepNext/>
              <w:spacing w:after="40" w:line="252" w:lineRule="auto"/>
            </w:pPr>
            <w:r>
              <w:rPr>
                <w:rFonts w:ascii="Arial" w:hAnsi="Arial"/>
                <w:b w:val="0"/>
                <w:color w:val="444A54"/>
                <w:sz w:val="18"/>
              </w:rPr>
              <w:t>Step 3. Stops and sizing  (backtest?strategy=ema_cross&amp;symbols=SPY&amp;fast=20&amp;slow=50&amp;stop_loss_pct=5&amp;sizing=vol_target)</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Gross vs net CAGR, a cost breakdown and the break-even bps.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Commission is only one trading cost (K7): spread and slippage scale with turnover, and the assumed fill time can matter as much as the fee schedule. Coding the cost model into the engine (A7) and testing outcomes under several scenarios (A8) shows whether an edge survives real-world execution - the break-even cost is the single number that says how much room the strategy has.</w:t>
            </w:r>
          </w:p>
        </w:tc>
      </w:tr>
    </w:tbl>
    <w:p>
      <w:pPr>
        <w:pStyle w:val="Heading3"/>
      </w:pPr>
      <w:r>
        <w:t>Lab 16: Automation Stage: a Scheduled, Risk-Checked Forward Test and Live Paper Trading</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A8, K7  |  25 min  |  slide 207</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labs_lowcode/Lab16-paper-trading-bot/Lab16_Instructions.pdf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Create a bot, run it on a schedule, watch orders, positions and P&amp;L live, and halt it with the kill switch.</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Create the bot  (trading?new=1&amp;strategy=ema_cross)</w:t>
            </w:r>
          </w:p>
          <w:p>
            <w:pPr>
              <w:keepNext/>
              <w:spacing w:after="40" w:line="252" w:lineRule="auto"/>
            </w:pPr>
            <w:r>
              <w:rPr>
                <w:rFonts w:ascii="Arial" w:hAnsi="Arial"/>
                <w:b w:val="0"/>
                <w:color w:val="444A54"/>
                <w:sz w:val="18"/>
              </w:rPr>
              <w:t>Step 2. Start it and watch  (trading)</w:t>
            </w:r>
          </w:p>
          <w:p>
            <w:pPr>
              <w:keepNext/>
              <w:spacing w:after="40" w:line="252" w:lineRule="auto"/>
            </w:pPr>
            <w:r>
              <w:rPr>
                <w:rFonts w:ascii="Arial" w:hAnsi="Arial"/>
                <w:b w:val="0"/>
                <w:color w:val="444A54"/>
                <w:sz w:val="18"/>
              </w:rPr>
              <w:t>Step 3. Kill switch  (trading)</w:t>
            </w:r>
          </w:p>
          <w:p>
            <w:pPr>
              <w:keepNext/>
              <w:spacing w:after="40" w:line="252" w:lineRule="auto"/>
            </w:pPr>
            <w:r>
              <w:rPr>
                <w:rFonts w:ascii="Arial" w:hAnsi="Arial"/>
                <w:b w:val="0"/>
                <w:color w:val="444A54"/>
                <w:sz w:val="18"/>
              </w:rPr>
              <w:t>Step 4. Backtest vs forward  (trading)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bot equity curve, a blotter of its orders, a backtest-vs-forward comparison and a tested kill switch.</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The runner is a software agent coded from a selected model (A7): signal on completed bars, deterministic risk limits, idempotent execution, a kill switch and an audit log. The forward test and the live paper loop check the actions it takes and their outcomes on unseen data (A8), including the real effect of whole shares, fills and session rules (K7).</w:t>
            </w:r>
          </w:p>
        </w:tc>
      </w:tr>
    </w:tbl>
    <w:p>
      <w:pPr>
        <w:pStyle w:val="Heading3"/>
      </w:pPr>
      <w:r>
        <w:t>Lab 17: Event-Driven Automation: TradingView Webhook to Signal, Risk and Execution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K5, K7  |  20 min  |  slide 210</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labs_lowcode/Lab17-tradingview-webhook/Lab17_Instructions.pdf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Send TradingView alerts to the app's webhook and see them pass validation, signal confirmation and risk into paper orders.</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Copy the alert template  (integrations)</w:t>
            </w:r>
          </w:p>
          <w:p>
            <w:pPr>
              <w:keepNext/>
              <w:spacing w:after="40" w:line="252" w:lineRule="auto"/>
            </w:pPr>
            <w:r>
              <w:rPr>
                <w:rFonts w:ascii="Arial" w:hAnsi="Arial"/>
                <w:b w:val="0"/>
                <w:color w:val="444A54"/>
                <w:sz w:val="18"/>
              </w:rPr>
              <w:t>Step 2. Run the self-test  (integrations)</w:t>
            </w:r>
          </w:p>
          <w:p>
            <w:pPr>
              <w:keepNext/>
              <w:spacing w:after="40" w:line="252" w:lineRule="auto"/>
            </w:pPr>
            <w:r>
              <w:rPr>
                <w:rFonts w:ascii="Arial" w:hAnsi="Arial"/>
                <w:b w:val="0"/>
                <w:color w:val="444A54"/>
                <w:sz w:val="18"/>
              </w:rPr>
              <w:t>Step 3. Real alerts (paid TradingView plan)  (integrations)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7 simulated alerts handled as expected and the audit log.</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webhook lets a charting platform trigger execution on a trading platform (K5), but the gateway code (A7) is where the controls live: authentication, allow-lists, size limits, duplicate protection, the pipeline's own signal, the risk layer and an audit log. Each automated order still pays spread and slippage (K7), so alert frequency matters.</w:t>
            </w:r>
          </w:p>
        </w:tc>
      </w:tr>
    </w:tbl>
    <w:p>
      <w:pPr>
        <w:pStyle w:val="Heading3"/>
      </w:pPr>
      <w:r>
        <w:t>Lab 18: Diagnostics Stage: Automated Bias Checks before Go-Live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A9, K8  |  20 min  |  slide 213</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labs_lowcode/Lab18-diagnose-bias/Lab18_Instructions.pdf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Run the automated diagnostics on a deliberately biased strategy, fix it, and re-run.</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Diagnose the biased exhibit  (research/diagnostics?strategy=custom_lab18_biased_smoothed_momentum)</w:t>
            </w:r>
          </w:p>
          <w:p>
            <w:pPr>
              <w:keepNext/>
              <w:spacing w:after="40" w:line="252" w:lineRule="auto"/>
            </w:pPr>
            <w:r>
              <w:rPr>
                <w:rFonts w:ascii="Arial" w:hAnsi="Arial"/>
                <w:b w:val="0"/>
                <w:color w:val="444A54"/>
                <w:sz w:val="18"/>
              </w:rPr>
              <w:t>Step 2. Fix it in the Strategy Builder  (builder?key=custom_lab18_biased_smoothed_momentum)</w:t>
            </w:r>
          </w:p>
          <w:p>
            <w:pPr>
              <w:keepNext/>
              <w:spacing w:after="40" w:line="252" w:lineRule="auto"/>
            </w:pPr>
            <w:r>
              <w:rPr>
                <w:rFonts w:ascii="Arial" w:hAnsi="Arial"/>
                <w:b w:val="0"/>
                <w:color w:val="444A54"/>
                <w:sz w:val="18"/>
              </w:rPr>
              <w:t>Step 3. Re-run diagnostics  (research/diagnostics?strategy=custom_lab18_biased_smoothed_momentum)</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FAIL on the biased exhibit, a PASS / WARN table for the fixed version and a verdict.</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Most 'too good to be true' results come from a short list of causes (K8): look-ahead in features or execution, overfitting, survivorship and ignored costs. Automating the checks and using the verdict as a gate (A9) is what stops an unintended outcome from reaching even a paper account - and the same checks run on the desk's own strategy, not only on other people's.</w:t>
            </w:r>
          </w:p>
        </w:tc>
      </w:tr>
    </w:tbl>
    <w:p>
      <w:pPr>
        <w:pStyle w:val="Heading3"/>
      </w:pPr>
      <w:r>
        <w:t>Lab 19: Monitoring and Reporting Stage: Automated Tearsheet and Backtest-vs-Forward Report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A8, A10  |  25 min  |  slide 216</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labs_lowcode/Lab19-performance-report/Lab19_Instructions.pdf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Produce a one-page tearsheet and explain the gap between backtest and forward test.</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Export the tearsheet  (analytics)</w:t>
            </w:r>
          </w:p>
          <w:p>
            <w:pPr>
              <w:keepNext/>
              <w:spacing w:after="40" w:line="252" w:lineRule="auto"/>
            </w:pPr>
            <w:r>
              <w:rPr>
                <w:rFonts w:ascii="Arial" w:hAnsi="Arial"/>
                <w:b w:val="0"/>
                <w:color w:val="444A54"/>
                <w:sz w:val="18"/>
              </w:rPr>
              <w:t>Step 2. Backtest vs forward  (analytics)</w:t>
            </w:r>
          </w:p>
          <w:p>
            <w:pPr>
              <w:keepNext/>
              <w:spacing w:after="40" w:line="252" w:lineRule="auto"/>
            </w:pPr>
            <w:r>
              <w:rPr>
                <w:rFonts w:ascii="Arial" w:hAnsi="Arial"/>
                <w:b w:val="0"/>
                <w:color w:val="444A54"/>
                <w:sz w:val="18"/>
              </w:rPr>
              <w:t>Step 3. Draw insights  (analytics)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PDF tearsheet and a written explanation of the backtest-vs-forward differences.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Comparing the backtest with the forward test is the final test of whether actions and outcomes match the model (A8). Automated monitoring with explicit thresholds turns that comparison into an alarm, and a good report turns numbers into trends, insights and a clear, conditional recommendation (A10) - including the honest message that the strategy reduces risk but has not beaten buy and hold.</w:t>
            </w:r>
          </w:p>
        </w:tc>
      </w:tr>
    </w:tbl>
    <w:p>
      <w:pPr>
        <w:pStyle w:val="Heading3"/>
      </w:pPr>
      <w:r>
        <w:t>Lab 20: Capstone: One Command Runs the Pipeline End to End, with an Agentic Layer and Human Approval</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A10, K1  |  20 min  |  slide 219</w:t>
            </w:r>
          </w:p>
        </w:tc>
      </w:tr>
      <w:tr>
        <w:trPr>
          <w:cantSplit w:val="true"/>
        </w:trPr>
        <w:tc>
          <w:tcPr>
            <w:tcW w:type="dxa" w:w="2304"/>
          </w:tcPr>
          <w:p>
            <w:pPr>
              <w:keepNext/>
              <w:spacing w:after="40" w:before="40" w:line="252" w:lineRule="auto"/>
            </w:pPr>
            <w:r/>
            <w:r>
              <w:rPr>
                <w:rFonts w:ascii="Arial" w:hAnsi="Arial"/>
                <w:b w:val="0"/>
                <w:color w:val="444A54"/>
                <w:sz w:val="18"/>
              </w:rPr>
              <w:t>Lab manual</w:t>
            </w:r>
          </w:p>
        </w:tc>
        <w:tc>
          <w:tcPr>
            <w:tcW w:type="dxa" w:w="7632"/>
          </w:tcPr>
          <w:p>
            <w:pPr>
              <w:keepNext/>
              <w:spacing w:after="40" w:before="40" w:line="252" w:lineRule="auto"/>
            </w:pPr>
            <w:r/>
            <w:r>
              <w:rPr>
                <w:rFonts w:ascii="Arial" w:hAnsi="Arial"/>
                <w:b w:val="0"/>
                <w:color w:val="444A54"/>
                <w:sz w:val="18"/>
              </w:rPr>
              <w:t>labs_lowcode/Lab20-agentic-capstone/Lab20_Instructions.pdf</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Run the whole pipeline end to end, get a human-approved proposal from the multi-agent desk, switch on the always-on agent, and create, backtest and forward-test your own strategy (from a template or written for you by AI).</w:t>
            </w:r>
          </w:p>
        </w:tc>
      </w:tr>
      <w:tr>
        <w:trPr>
          <w:cantSplit w:val="true"/>
        </w:trPr>
        <w:tc>
          <w:tcPr>
            <w:tcW w:type="dxa" w:w="2304"/>
          </w:tcPr>
          <w:p>
            <w:pPr>
              <w:keepNext/>
              <w:spacing w:after="40" w:before="40" w:line="252" w:lineRule="auto"/>
            </w:pPr>
            <w:r/>
            <w:r>
              <w:rPr>
                <w:rFonts w:ascii="Arial" w:hAnsi="Arial"/>
                <w:b w:val="0"/>
                <w:color w:val="444A54"/>
                <w:sz w:val="18"/>
              </w:rPr>
              <w:t>In the Trading Simulator</w:t>
            </w:r>
          </w:p>
        </w:tc>
        <w:tc>
          <w:tcPr>
            <w:tcW w:type="dxa" w:w="7632"/>
          </w:tcPr>
          <w:p>
            <w:pPr>
              <w:keepNext/>
              <w:spacing w:after="40" w:before="40" w:line="252" w:lineRule="auto"/>
            </w:pPr>
            <w:r/>
            <w:r>
              <w:rPr>
                <w:rFonts w:ascii="Arial" w:hAnsi="Arial"/>
                <w:b w:val="0"/>
                <w:color w:val="444A54"/>
                <w:sz w:val="18"/>
              </w:rPr>
              <w:t>Step 1. Run the multi-agent desk  (agents)</w:t>
            </w:r>
          </w:p>
          <w:p>
            <w:pPr>
              <w:keepNext/>
              <w:spacing w:after="40" w:line="252" w:lineRule="auto"/>
            </w:pPr>
            <w:r>
              <w:rPr>
                <w:rFonts w:ascii="Arial" w:hAnsi="Arial"/>
                <w:b w:val="0"/>
                <w:color w:val="444A54"/>
                <w:sz w:val="18"/>
              </w:rPr>
              <w:t>Step 2. Human approval  (agents)</w:t>
            </w:r>
          </w:p>
          <w:p>
            <w:pPr>
              <w:keepNext/>
              <w:spacing w:after="40" w:line="252" w:lineRule="auto"/>
            </w:pPr>
            <w:r>
              <w:rPr>
                <w:rFonts w:ascii="Arial" w:hAnsi="Arial"/>
                <w:b w:val="0"/>
                <w:color w:val="444A54"/>
                <w:sz w:val="18"/>
              </w:rPr>
              <w:t>Step 3. Always-on agent  (agents)</w:t>
            </w:r>
          </w:p>
          <w:p>
            <w:pPr>
              <w:keepNext/>
              <w:spacing w:after="40" w:line="252" w:lineRule="auto"/>
            </w:pPr>
            <w:r>
              <w:rPr>
                <w:rFonts w:ascii="Arial" w:hAnsi="Arial"/>
                <w:b w:val="0"/>
                <w:color w:val="444A54"/>
                <w:sz w:val="18"/>
              </w:rPr>
              <w:t>Step 4. Create your own strategy  (builder?template=ema_rsi)</w:t>
            </w:r>
          </w:p>
          <w:p>
            <w:pPr>
              <w:keepNext/>
              <w:spacing w:after="40" w:line="252" w:lineRule="auto"/>
            </w:pPr>
            <w:r>
              <w:rPr>
                <w:rFonts w:ascii="Arial" w:hAnsi="Arial"/>
                <w:b w:val="0"/>
                <w:color w:val="444A54"/>
                <w:sz w:val="18"/>
              </w:rPr>
              <w:t>Step 5. Backtest, diagnose and forward-test it  (trading?new=1)</w:t>
            </w:r>
          </w:p>
          <w:p>
            <w:pPr>
              <w:keepNext/>
              <w:spacing w:after="40" w:line="252" w:lineRule="auto"/>
            </w:pPr>
            <w:r>
              <w:rPr>
                <w:rFonts w:ascii="Arial" w:hAnsi="Arial"/>
                <w:b w:val="0"/>
                <w:color w:val="444A54"/>
                <w:sz w:val="18"/>
              </w:rPr>
              <w:t>Step 6. End-to-end on the Pipeline Map  (pipeline)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in the simulator</w:t>
            </w:r>
          </w:p>
        </w:tc>
        <w:tc>
          <w:tcPr>
            <w:tcW w:type="dxa" w:w="7632"/>
            <w:shd w:val="clear" w:fill="F2F5FA"/>
          </w:tcPr>
          <w:p>
            <w:pPr>
              <w:keepNext/>
              <w:spacing w:after="40" w:before="40" w:line="252" w:lineRule="auto"/>
            </w:pPr>
            <w:r/>
            <w:r>
              <w:rPr>
                <w:rFonts w:ascii="Arial" w:hAnsi="Arial"/>
                <w:b w:val="0"/>
                <w:color w:val="444A54"/>
                <w:sz w:val="18"/>
              </w:rPr>
              <w:t>A Pipeline Map with every stage green, an approved agent proposal with its decision trace, and your custom strategy trading on paper.</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Agentic AI (K1) chains specialised agents that reason, debate and act, which makes it powerful and risky. Wiring it into an end-to-end pipeline whose gates, deterministic risk limits, kill switch and human approval it cannot override (A7), and evaluating every stage's evidence critically (A10), is how a desk adopts AI and automation responsibly.</w:t>
            </w:r>
          </w:p>
        </w:tc>
      </w:tr>
    </w:tbl>
    <w:p>
      <w:bookmarkStart w:id="912" w:name="_Toc911"/>
      <w:pPr>
        <w:pStyle w:val="Heading1"/>
      </w:pPr>
      <w:r>
        <w:t>5.  Assessment Administration</w:t>
      </w:r>
      <w:bookmarkEnd w:id="912"/>
    </w:p>
    <w:p>
      <w:pPr>
        <w:spacing w:after="120"/>
      </w:pPr>
      <w:r>
        <w:rPr>
          <w:rFonts w:ascii="Arial" w:hAnsi="Arial"/>
          <w:b w:val="0"/>
          <w:i w:val="0"/>
          <w:color w:val="444A54"/>
          <w:sz w:val="22"/>
        </w:rPr>
        <w:t>The Assessment Plan is the governing document for the assessment; this section summarises what the trainer-assessor does on the day.</w:t>
      </w:r>
    </w:p>
    <w:tbl>
      <w:tblPr>
        <w:tblStyle w:val="TableGrid"/>
        <w:tblW w:type="auto" w:w="0"/>
        <w:jc w:val="center"/>
        <w:tblLook w:firstColumn="1" w:firstRow="1" w:lastColumn="0" w:lastRow="0" w:noHBand="0" w:noVBand="1" w:val="04A0"/>
        <w:tblLayout w:type="fixed"/>
      </w:tblPr>
      <w:tblGrid>
        <w:gridCol w:w="2592"/>
        <w:gridCol w:w="1152"/>
        <w:gridCol w:w="2015"/>
        <w:gridCol w:w="3311"/>
        <w:gridCol w:w="864"/>
      </w:tblGrid>
      <w:tr>
        <w:trPr>
          <w:tblHeader w:val="true"/>
        </w:trPr>
        <w:tc>
          <w:tcPr>
            <w:tcW w:type="dxa" w:w="2592"/>
            <w:shd w:val="clear" w:fill="1F3864"/>
          </w:tcPr>
          <w:p>
            <w:pPr>
              <w:keepNext/>
              <w:spacing w:after="40" w:before="40" w:line="252" w:lineRule="auto"/>
              <w:jc w:val="center"/>
            </w:pPr>
            <w:r/>
            <w:r>
              <w:rPr>
                <w:rFonts w:ascii="Arial" w:hAnsi="Arial"/>
                <w:b/>
                <w:color w:val="FFFFFF"/>
                <w:sz w:val="19"/>
              </w:rPr>
              <w:t>Component</w:t>
            </w:r>
          </w:p>
        </w:tc>
        <w:tc>
          <w:tcPr>
            <w:tcW w:type="dxa" w:w="1152"/>
            <w:shd w:val="clear" w:fill="1F3864"/>
          </w:tcPr>
          <w:p>
            <w:pPr>
              <w:keepNext/>
              <w:spacing w:after="40" w:before="40" w:line="252" w:lineRule="auto"/>
              <w:jc w:val="center"/>
            </w:pPr>
            <w:r/>
            <w:r>
              <w:rPr>
                <w:rFonts w:ascii="Arial" w:hAnsi="Arial"/>
                <w:b/>
                <w:color w:val="FFFFFF"/>
                <w:sz w:val="19"/>
              </w:rPr>
              <w:t>Duration</w:t>
            </w:r>
          </w:p>
        </w:tc>
        <w:tc>
          <w:tcPr>
            <w:tcW w:type="dxa" w:w="2016"/>
            <w:shd w:val="clear" w:fill="1F3864"/>
          </w:tcPr>
          <w:p>
            <w:pPr>
              <w:keepNext/>
              <w:spacing w:after="40" w:before="40" w:line="252" w:lineRule="auto"/>
              <w:jc w:val="center"/>
            </w:pPr>
            <w:r/>
            <w:r>
              <w:rPr>
                <w:rFonts w:ascii="Arial" w:hAnsi="Arial"/>
                <w:b/>
                <w:color w:val="FFFFFF"/>
                <w:sz w:val="19"/>
              </w:rPr>
              <w:t>Coverage</w:t>
            </w:r>
          </w:p>
        </w:tc>
        <w:tc>
          <w:tcPr>
            <w:tcW w:type="dxa" w:w="3312"/>
            <w:shd w:val="clear" w:fill="1F3864"/>
          </w:tcPr>
          <w:p>
            <w:pPr>
              <w:keepNext/>
              <w:spacing w:after="40" w:before="40" w:line="252" w:lineRule="auto"/>
              <w:jc w:val="center"/>
            </w:pPr>
            <w:r/>
            <w:r>
              <w:rPr>
                <w:rFonts w:ascii="Arial" w:hAnsi="Arial"/>
                <w:b/>
                <w:color w:val="FFFFFF"/>
                <w:sz w:val="19"/>
              </w:rPr>
              <w:t>Conditions</w:t>
            </w:r>
          </w:p>
        </w:tc>
        <w:tc>
          <w:tcPr>
            <w:tcW w:type="dxa" w:w="864"/>
            <w:shd w:val="clear" w:fill="1F3864"/>
          </w:tcPr>
          <w:p>
            <w:pPr>
              <w:keepNext/>
              <w:spacing w:after="40" w:before="40" w:line="252" w:lineRule="auto"/>
              <w:jc w:val="center"/>
            </w:pPr>
            <w:r/>
            <w:r>
              <w:rPr>
                <w:rFonts w:ascii="Arial" w:hAnsi="Arial"/>
                <w:b/>
                <w:color w:val="FFFFFF"/>
                <w:sz w:val="19"/>
              </w:rPr>
              <w:t>Ratio</w:t>
            </w:r>
          </w:p>
        </w:tc>
      </w:tr>
      <w:tr>
        <w:trPr>
          <w:cantSplit w:val="true"/>
        </w:trPr>
        <w:tc>
          <w:tcPr>
            <w:tcW w:type="dxa" w:w="2592"/>
            <w:shd w:val="clear" w:fill="F2F5FA"/>
          </w:tcPr>
          <w:p>
            <w:pPr>
              <w:keepNext/>
              <w:spacing w:after="40" w:before="40" w:line="252" w:lineRule="auto"/>
            </w:pPr>
            <w:r/>
            <w:r>
              <w:rPr>
                <w:rFonts w:ascii="Arial" w:hAnsi="Arial"/>
                <w:b w:val="0"/>
                <w:color w:val="444A54"/>
                <w:sz w:val="19"/>
              </w:rPr>
              <w:t>Written Assessment (Short Answer Questions)</w:t>
            </w:r>
          </w:p>
        </w:tc>
        <w:tc>
          <w:tcPr>
            <w:tcW w:type="dxa" w:w="1152"/>
            <w:shd w:val="clear" w:fill="F2F5FA"/>
          </w:tcPr>
          <w:p>
            <w:pPr>
              <w:keepNext/>
              <w:spacing w:after="40" w:before="40" w:line="252" w:lineRule="auto"/>
              <w:jc w:val="center"/>
            </w:pPr>
            <w:r/>
            <w:r>
              <w:rPr>
                <w:rFonts w:ascii="Arial" w:hAnsi="Arial"/>
                <w:b w:val="0"/>
                <w:color w:val="444A54"/>
                <w:sz w:val="19"/>
              </w:rPr>
              <w:t>45 min</w:t>
            </w:r>
          </w:p>
        </w:tc>
        <w:tc>
          <w:tcPr>
            <w:tcW w:type="dxa" w:w="2016"/>
            <w:shd w:val="clear" w:fill="F2F5FA"/>
          </w:tcPr>
          <w:p>
            <w:pPr>
              <w:keepNext/>
              <w:spacing w:after="40" w:before="40" w:line="252" w:lineRule="auto"/>
            </w:pPr>
            <w:r/>
            <w:r>
              <w:rPr>
                <w:rFonts w:ascii="Arial" w:hAnsi="Arial"/>
                <w:b w:val="0"/>
                <w:color w:val="444A54"/>
                <w:sz w:val="19"/>
              </w:rPr>
              <w:t>9 questions, K1-K9</w:t>
            </w:r>
          </w:p>
        </w:tc>
        <w:tc>
          <w:tcPr>
            <w:tcW w:type="dxa" w:w="3312"/>
            <w:shd w:val="clear" w:fill="F2F5FA"/>
          </w:tcPr>
          <w:p>
            <w:pPr>
              <w:keepNext/>
              <w:spacing w:after="40" w:before="40" w:line="252" w:lineRule="auto"/>
            </w:pPr>
            <w:r/>
            <w:r>
              <w:rPr>
                <w:rFonts w:ascii="Arial" w:hAnsi="Arial"/>
                <w:b w:val="0"/>
                <w:color w:val="444A54"/>
                <w:sz w:val="19"/>
              </w:rPr>
              <w:t>Open book, individual, invigilated</w:t>
            </w:r>
          </w:p>
        </w:tc>
        <w:tc>
          <w:tcPr>
            <w:tcW w:type="dxa" w:w="864"/>
            <w:shd w:val="clear" w:fill="F2F5FA"/>
          </w:tcPr>
          <w:p>
            <w:pPr>
              <w:keepNext/>
              <w:spacing w:after="40" w:before="40" w:line="252" w:lineRule="auto"/>
              <w:jc w:val="center"/>
            </w:pPr>
            <w:r/>
            <w:r>
              <w:rPr>
                <w:rFonts w:ascii="Arial" w:hAnsi="Arial"/>
                <w:b w:val="0"/>
                <w:color w:val="444A54"/>
                <w:sz w:val="19"/>
              </w:rPr>
              <w:t>1 : 20</w:t>
            </w:r>
          </w:p>
        </w:tc>
      </w:tr>
      <w:tr>
        <w:trPr>
          <w:cantSplit w:val="true"/>
        </w:trPr>
        <w:tc>
          <w:tcPr>
            <w:tcW w:type="dxa" w:w="2592"/>
          </w:tcPr>
          <w:p>
            <w:pPr>
              <w:spacing w:after="40" w:before="40" w:line="252" w:lineRule="auto"/>
            </w:pPr>
            <w:r/>
            <w:r>
              <w:rPr>
                <w:rFonts w:ascii="Arial" w:hAnsi="Arial"/>
                <w:b w:val="0"/>
                <w:color w:val="444A54"/>
                <w:sz w:val="19"/>
              </w:rPr>
              <w:t>Practical Performance</w:t>
            </w:r>
          </w:p>
        </w:tc>
        <w:tc>
          <w:tcPr>
            <w:tcW w:type="dxa" w:w="1152"/>
          </w:tcPr>
          <w:p>
            <w:pPr>
              <w:spacing w:after="40" w:before="40" w:line="252" w:lineRule="auto"/>
              <w:jc w:val="center"/>
            </w:pPr>
            <w:r/>
            <w:r>
              <w:rPr>
                <w:rFonts w:ascii="Arial" w:hAnsi="Arial"/>
                <w:b w:val="0"/>
                <w:color w:val="444A54"/>
                <w:sz w:val="19"/>
              </w:rPr>
              <w:t>75 min</w:t>
            </w:r>
          </w:p>
        </w:tc>
        <w:tc>
          <w:tcPr>
            <w:tcW w:type="dxa" w:w="2016"/>
          </w:tcPr>
          <w:p>
            <w:pPr>
              <w:spacing w:after="40" w:before="40" w:line="252" w:lineRule="auto"/>
            </w:pPr>
            <w:r/>
            <w:r>
              <w:rPr>
                <w:rFonts w:ascii="Arial" w:hAnsi="Arial"/>
                <w:b w:val="0"/>
                <w:color w:val="444A54"/>
                <w:sz w:val="19"/>
              </w:rPr>
              <w:t>4 tasks, A1-A10</w:t>
            </w:r>
          </w:p>
        </w:tc>
        <w:tc>
          <w:tcPr>
            <w:tcW w:type="dxa" w:w="3312"/>
          </w:tcPr>
          <w:p>
            <w:pPr>
              <w:spacing w:after="40" w:before="40" w:line="252" w:lineRule="auto"/>
            </w:pPr>
            <w:r/>
            <w:r>
              <w:rPr>
                <w:rFonts w:ascii="Arial" w:hAnsi="Arial"/>
                <w:b w:val="0"/>
                <w:color w:val="444A54"/>
                <w:sz w:val="19"/>
              </w:rPr>
              <w:t>Open book, individual, own laptop with the Trading Simulator and TradingView - no coding</w:t>
            </w:r>
          </w:p>
        </w:tc>
        <w:tc>
          <w:tcPr>
            <w:tcW w:type="dxa" w:w="864"/>
          </w:tcPr>
          <w:p>
            <w:pPr>
              <w:spacing w:after="40" w:before="40" w:line="252" w:lineRule="auto"/>
              <w:jc w:val="center"/>
            </w:pPr>
            <w:r/>
            <w:r>
              <w:rPr>
                <w:rFonts w:ascii="Arial" w:hAnsi="Arial"/>
                <w:b w:val="0"/>
                <w:color w:val="444A54"/>
                <w:sz w:val="19"/>
              </w:rPr>
              <w:t>1 : 20</w:t>
            </w:r>
          </w:p>
        </w:tc>
      </w:tr>
    </w:tbl>
    <w:p>
      <w:pPr>
        <w:spacing w:after="120"/>
      </w:pPr>
      <w:r>
        <w:rPr>
          <w:rFonts w:ascii="Arial" w:hAnsi="Arial"/>
          <w:b/>
          <w:i w:val="0"/>
          <w:color w:val="1F3864"/>
          <w:sz w:val="23"/>
        </w:rPr>
        <w:t>Sequence on the day</w:t>
      </w:r>
    </w:p>
    <w:p>
      <w:pPr>
        <w:pStyle w:val="ListNumber"/>
        <w:spacing w:after="60"/>
        <w:ind w:left="432"/>
      </w:pPr>
      <w:r>
        <w:rPr>
          <w:rFonts w:ascii="Arial" w:hAnsi="Arial"/>
          <w:color w:val="444A54"/>
          <w:sz w:val="22"/>
        </w:rPr>
        <w:t>Verify each candidate's identity; candidates sign the assessment attendance record.</w:t>
      </w:r>
    </w:p>
    <w:p>
      <w:pPr>
        <w:pStyle w:val="ListNumber"/>
        <w:spacing w:after="60"/>
        <w:ind w:left="432"/>
      </w:pPr>
      <w:r>
        <w:rPr>
          <w:rFonts w:ascii="Arial" w:hAnsi="Arial"/>
          <w:color w:val="444A54"/>
          <w:sz w:val="22"/>
        </w:rPr>
        <w:t>Brief candidates (5 minutes, not assessed): components, durations, open book, individual work, pass rule, appeal and re-assessment.</w:t>
      </w:r>
    </w:p>
    <w:p>
      <w:pPr>
        <w:pStyle w:val="ListNumber"/>
        <w:spacing w:after="60"/>
        <w:ind w:left="432"/>
      </w:pPr>
      <w:r>
        <w:rPr>
          <w:rFonts w:ascii="Arial" w:hAnsi="Arial"/>
          <w:color w:val="444A54"/>
          <w:sz w:val="22"/>
        </w:rPr>
        <w:t>Issue the Written Assessment question paper (Assessment Plan Annex A); start the 45-minute clock; collect scripts at time.</w:t>
      </w:r>
    </w:p>
    <w:p>
      <w:pPr>
        <w:pStyle w:val="ListNumber"/>
        <w:spacing w:after="60"/>
        <w:ind w:left="432"/>
      </w:pPr>
      <w:r>
        <w:rPr>
          <w:rFonts w:ascii="Arial" w:hAnsi="Arial"/>
          <w:color w:val="444A54"/>
          <w:sz w:val="22"/>
        </w:rPr>
        <w:t>Check that each candidate's Trading Simulator has the demo data loaded (XLF, JPM) and that TradingView is signed in, then issue the Practical Performance question paper (Annex C); start the 75-minute clock. Observe and note process evidence.</w:t>
      </w:r>
    </w:p>
    <w:p>
      <w:pPr>
        <w:pStyle w:val="ListNumber"/>
        <w:spacing w:after="60"/>
        <w:ind w:left="432"/>
      </w:pPr>
      <w:r>
        <w:rPr>
          <w:rFonts w:ascii="Arial" w:hAnsi="Arial"/>
          <w:color w:val="444A54"/>
          <w:sz w:val="22"/>
        </w:rPr>
        <w:t>Collect the completed question paper from the LMS: one screenshot and the typed answers per task.</w:t>
      </w:r>
    </w:p>
    <w:p>
      <w:pPr>
        <w:pStyle w:val="ListNumber"/>
        <w:spacing w:after="60"/>
        <w:ind w:left="432"/>
      </w:pPr>
      <w:r>
        <w:rPr>
          <w:rFonts w:ascii="Arial" w:hAnsi="Arial"/>
          <w:color w:val="444A54"/>
          <w:sz w:val="22"/>
        </w:rPr>
        <w:t>Mark against the marking points (Annex B / D / E), apply the Decision Rules and the Assessor Key (Annex F), derive bands, complete the Score Summary and the Individual Assessment Records.</w:t>
      </w:r>
    </w:p>
    <w:p>
      <w:pPr>
        <w:pStyle w:val="ListNumber"/>
        <w:spacing w:after="60"/>
        <w:ind w:left="432"/>
      </w:pPr>
      <w:r>
        <w:rPr>
          <w:rFonts w:ascii="Arial" w:hAnsi="Arial"/>
          <w:color w:val="444A54"/>
          <w:sz w:val="22"/>
        </w:rPr>
        <w:t>Give feedback. A candidate who is Not Yet Competent is counselled on the gaps and offered re-assessment on the component(s) not met.</w:t>
      </w:r>
    </w:p>
    <w:p>
      <w:pPr>
        <w:spacing w:after="120"/>
      </w:pPr>
      <w:r>
        <w:rPr>
          <w:rFonts w:ascii="Arial" w:hAnsi="Arial"/>
          <w:b/>
          <w:i w:val="0"/>
          <w:color w:val="1F3864"/>
          <w:sz w:val="23"/>
        </w:rPr>
        <w:t>Pass rule</w:t>
      </w:r>
    </w:p>
    <w:p>
      <w:pPr>
        <w:pStyle w:val="ListBullet"/>
        <w:spacing w:after="60"/>
        <w:ind w:left="432"/>
      </w:pPr>
      <w:r>
        <w:rPr>
          <w:rFonts w:ascii="Arial" w:hAnsi="Arial"/>
          <w:color w:val="444A54"/>
          <w:sz w:val="22"/>
        </w:rPr>
        <w:t>(1) Written Assessment: at least 80 of 100 marks.</w:t>
      </w:r>
    </w:p>
    <w:p>
      <w:pPr>
        <w:pStyle w:val="ListBullet"/>
        <w:spacing w:after="60"/>
        <w:ind w:left="432"/>
      </w:pPr>
      <w:r>
        <w:rPr>
          <w:rFonts w:ascii="Arial" w:hAnsi="Arial"/>
          <w:color w:val="444A54"/>
          <w:sz w:val="22"/>
        </w:rPr>
        <w:t>(2) Practical Performance: at least 80 of 100 marks.</w:t>
      </w:r>
    </w:p>
    <w:p>
      <w:pPr>
        <w:pStyle w:val="ListBullet"/>
        <w:spacing w:after="60"/>
        <w:ind w:left="432"/>
      </w:pPr>
      <w:r>
        <w:rPr>
          <w:rFonts w:ascii="Arial" w:hAnsi="Arial"/>
          <w:color w:val="444A54"/>
          <w:sz w:val="22"/>
        </w:rPr>
        <w:t>(3) Every knowledge statement (K1-K9) and every ability statement (A1-A10) scores at least 60% of the marks allocated to it (table below), so that each statement is demonstrated.</w:t>
      </w:r>
    </w:p>
    <w:p>
      <w:pPr>
        <w:pStyle w:val="ListBullet"/>
        <w:spacing w:after="60"/>
        <w:ind w:left="432"/>
      </w:pPr>
      <w:r>
        <w:rPr>
          <w:rFonts w:ascii="Arial" w:hAnsi="Arial"/>
          <w:color w:val="444A54"/>
          <w:sz w:val="22"/>
        </w:rPr>
        <w:t>(4) Every CRITICAL marking point (1.1, 3.5, 4.2, 4.5, 4.8) is awarded.</w:t>
      </w:r>
    </w:p>
    <w:p>
      <w:bookmarkStart w:id="913" w:name="_Toc912"/>
      <w:pPr>
        <w:pStyle w:val="Heading1"/>
      </w:pPr>
      <w:r>
        <w:t>6.  Assessor's Keys</w:t>
      </w:r>
      <w:bookmarkEnd w:id="913"/>
    </w:p>
    <w:p>
      <w:pPr>
        <w:spacing w:after="120"/>
      </w:pPr>
      <w:r>
        <w:rPr>
          <w:rFonts w:ascii="Arial" w:hAnsi="Arial"/>
          <w:b w:val="0"/>
          <w:i w:val="0"/>
          <w:color w:val="444A54"/>
          <w:sz w:val="21"/>
        </w:rPr>
        <w:t>The assessor's keys, expected values and the marking rubric are trainer-only and are held in the full Facilitator Guide and the Assessment Plan.</w:t>
      </w:r>
    </w:p>
    <w:sectPr w:rsidR="00FC693F" w:rsidRPr="0006063C" w:rsidSect="00034616">
      <w:footerReference w:type="default" r:id="rId1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FSE-DAT-3019-1.1  |  Version 2.7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FSE-DAT-3019-1.1  |  Version 2.7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FSE-DAT-3019-1.1  |  Version 2.7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