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2.7   |   23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4">
        <w:r>
          <w:rPr>
            <w:rFonts w:ascii="Arial" w:hAnsi="Arial"/>
            <w:sz w:val="21"/>
            <w:b/>
            <w:color w:val="1F3864"/>
          </w:rPr>
          <w:t xml:space="preserve">4.  TSC Alignment</w:t>
        </w:r>
        <w:r>
          <w:tab/>
        </w:r>
        <w:r>
          <w:rPr>
            <w:rFonts w:ascii="Arial" w:hAnsi="Arial"/>
            <w:sz w:val="21"/>
            <w:b/>
            <w:color w:val="1F3864"/>
          </w:rPr>
          <w:fldChar w:fldCharType="begin" w:dirty="true"/>
        </w:r>
        <w:r>
          <w:rPr>
            <w:rFonts w:ascii="Arial" w:hAnsi="Arial"/>
            <w:sz w:val="21"/>
            <w:b/>
            <w:color w:val="1F3864"/>
          </w:rPr>
          <w:instrText xml:space="preserve"> PAGEREF _Toc904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5.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6.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9">
        <w:r>
          <w:rPr>
            <w:rFonts w:ascii="Arial" w:hAnsi="Arial"/>
            <w:sz w:val="21"/>
            <w:b/>
            <w:color w:val="1F3864"/>
          </w:rPr>
          <w:t xml:space="preserve">7.  Assessment Summary</w:t>
        </w:r>
        <w:r>
          <w:tab/>
        </w:r>
        <w:r>
          <w:rPr>
            <w:rFonts w:ascii="Arial" w:hAnsi="Arial"/>
            <w:sz w:val="21"/>
            <w:b/>
            <w:color w:val="1F3864"/>
          </w:rPr>
          <w:fldChar w:fldCharType="begin" w:dirty="true"/>
        </w:r>
        <w:r>
          <w:rPr>
            <w:rFonts w:ascii="Arial" w:hAnsi="Arial"/>
            <w:sz w:val="21"/>
            <w:b/>
            <w:color w:val="1F3864"/>
          </w:rPr>
          <w:instrText xml:space="preserve"> PAGEREF _Toc909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0">
        <w:r>
          <w:rPr>
            <w:rFonts w:ascii="Arial" w:hAnsi="Arial"/>
            <w:sz w:val="21"/>
            <w:b/>
            <w:color w:val="1F3864"/>
          </w:rPr>
          <w:t xml:space="preserve">8.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9.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2.7</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Assessment papers rebuilt in the WSQ format for digital marking: cover page; page 2 with the trainee's name, NRIC, date and signature, the Instructions to Candidate and the Grading block with the assessor's name, NRIC, date and signature; questions from page 3, each with an answer box. Practical Performance redesigned around the labs, all in the Trading Simulator and TradingView: Task 1 hypothesis testing (Lab 4), Task 2 technical indicators and backtesting (Labs 5-7, 9), Task 3 machine-learning model and A/B testing (Labs 11, 13) and Task 4 the multi-agent desk with human approval, forward test, diagnosis and report (Labs 16, 18-20); marking points and the Assessor Key rewritten. Written Assessment Q6 (pairs trading) and Q9 (forms of data and turning headlines into data) now follow the slides.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2.6</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Lab 17 (TradingView webhook) explained for learners: a new 'What This Lab Is For' section (what a webhook is, that the simulator supplies the URL, and the checks every alert passes before an order); Step 1 explains each part of the webhook card and alert message, Step 2 explains each of the seven self-test alerts and its HTTP code, and Step 3 gives the full real-alert walk-through (ngrok tunnel, webhook URL, chart, Pine strategy, alert dialog Condition / Message / Notifications, a quick Price-alert demo and where to watch the alert arrive). The Lab 17 screenshot now shows the TradingView webhook card with the 7/7 self-test result. Every lab in the deck is more visual: a 'Step by Step' slide (where to click, what to do, what you should see) and a 'How to Read the Screen' slide with numbered, colour-coded callouts on the simulator screenshot and a one-line takeaway; Lab 13 also gets a 'How to Reach the A/B Decision' slide (paired t-test, bootstrap Sharpe CI, Bonferroni alpha).</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2.5</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Topic 3 (K2): four slides added after 'Families of Learning Algorithms' explaining supervised, unsupervised and reinforcement learning - one slide each with a concept chart (SPY data for supervised and unsupervised, an agent-environment loop diagram for reinforcement), then a side-by-side comparison. Learner Guide section 3.1 and the Facilitator Guide Topic 3 teaching points cover the same content. Trading Simulator screenshots updated to the current app, whose Research tabs now follow the lab order: Strategy search and Walk-forward (Lab 10), ML models (Lab 11), Regimes (Lab 12), A/B test (Lab 13), Pairs screen (Lab 14), the multi-agent desk (Lab 20) and the 14-stage Pipeline Map (Getting Started); Lab 8 and Lab 9 screenshot captions aligned with the lab steps.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2.7, effective 23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448"/>
          </w:tcPr>
          <w:p>
            <w:pPr>
              <w:spacing w:after="40" w:before="40" w:line="252" w:lineRule="auto"/>
            </w:pPr>
            <w:r/>
            <w:r>
              <w:rPr>
                <w:rFonts w:ascii="Arial" w:hAnsi="Arial"/>
                <w:b w:val="0"/>
                <w:color w:val="444A54"/>
                <w:sz w:val="20"/>
              </w:rPr>
              <w:t>TSC Code and Title</w:t>
            </w:r>
          </w:p>
        </w:tc>
        <w:tc>
          <w:tcPr>
            <w:tcW w:type="dxa" w:w="7776"/>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448"/>
            <w:shd w:val="clear" w:fill="F2F5FA"/>
          </w:tcPr>
          <w:p>
            <w:pPr>
              <w:spacing w:after="40" w:before="40" w:line="252" w:lineRule="auto"/>
            </w:pPr>
            <w:r/>
            <w:r>
              <w:rPr>
                <w:rFonts w:ascii="Arial" w:hAnsi="Arial"/>
                <w:b w:val="0"/>
                <w:color w:val="444A54"/>
                <w:sz w:val="20"/>
              </w:rPr>
              <w:t>Sector</w:t>
            </w:r>
          </w:p>
        </w:tc>
        <w:tc>
          <w:tcPr>
            <w:tcW w:type="dxa" w:w="7776"/>
            <w:shd w:val="clear" w:fill="F2F5FA"/>
          </w:tcPr>
          <w:p>
            <w:pPr>
              <w:spacing w:after="40" w:before="40" w:line="252" w:lineRule="auto"/>
            </w:pPr>
            <w:r/>
            <w:r>
              <w:rPr>
                <w:rFonts w:ascii="Arial" w:hAnsi="Arial"/>
                <w:b w:val="0"/>
                <w:color w:val="444A54"/>
                <w:sz w:val="20"/>
              </w:rPr>
              <w:t>Financial Services</w:t>
            </w:r>
          </w:p>
        </w:tc>
      </w:tr>
      <w:tr>
        <w:trPr>
          <w:cantSplit w:val="true"/>
        </w:trPr>
        <w:tc>
          <w:tcPr>
            <w:tcW w:type="dxa" w:w="2448"/>
          </w:tcPr>
          <w:p>
            <w:pPr>
              <w:spacing w:after="40" w:before="40" w:line="252" w:lineRule="auto"/>
            </w:pPr>
            <w:r/>
            <w:r>
              <w:rPr>
                <w:rFonts w:ascii="Arial" w:hAnsi="Arial"/>
                <w:b w:val="0"/>
                <w:color w:val="444A54"/>
                <w:sz w:val="20"/>
              </w:rPr>
              <w:t>TSC Category</w:t>
            </w:r>
          </w:p>
        </w:tc>
        <w:tc>
          <w:tcPr>
            <w:tcW w:type="dxa" w:w="7776"/>
          </w:tcPr>
          <w:p>
            <w:pPr>
              <w:spacing w:after="40" w:before="40" w:line="252" w:lineRule="auto"/>
            </w:pPr>
            <w:r/>
            <w:r>
              <w:rPr>
                <w:rFonts w:ascii="Arial" w:hAnsi="Arial"/>
                <w:b w:val="0"/>
                <w:color w:val="444A54"/>
                <w:sz w:val="20"/>
              </w:rPr>
              <w:t>Data Analytics and Information Technology Management</w:t>
            </w:r>
          </w:p>
        </w:tc>
      </w:tr>
      <w:tr>
        <w:trPr>
          <w:cantSplit w:val="true"/>
        </w:trPr>
        <w:tc>
          <w:tcPr>
            <w:tcW w:type="dxa" w:w="2448"/>
            <w:shd w:val="clear" w:fill="F2F5FA"/>
          </w:tcPr>
          <w:p>
            <w:pPr>
              <w:spacing w:after="40" w:before="40" w:line="252" w:lineRule="auto"/>
            </w:pPr>
            <w:r/>
            <w:r>
              <w:rPr>
                <w:rFonts w:ascii="Arial" w:hAnsi="Arial"/>
                <w:b w:val="0"/>
                <w:color w:val="444A54"/>
                <w:sz w:val="20"/>
              </w:rPr>
              <w:t>Proficiency Level</w:t>
            </w:r>
          </w:p>
        </w:tc>
        <w:tc>
          <w:tcPr>
            <w:tcW w:type="dxa" w:w="7776"/>
            <w:shd w:val="clear" w:fill="F2F5FA"/>
          </w:tcPr>
          <w:p>
            <w:pPr>
              <w:spacing w:after="40" w:before="40" w:line="252" w:lineRule="auto"/>
            </w:pPr>
            <w:r/>
            <w:r>
              <w:rPr>
                <w:rFonts w:ascii="Arial" w:hAnsi="Arial"/>
                <w:b w:val="0"/>
                <w:color w:val="444A54"/>
                <w:sz w:val="20"/>
              </w:rPr>
              <w:t>3</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the low-code Trading Simulator</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the course's low-code Trading Simulator (https://github.com/alfredang/algorithmic-trader-bot)</w:t>
            </w:r>
          </w:p>
        </w:tc>
      </w:tr>
      <w:tr>
        <w:trPr>
          <w:cantSplit w:val="true"/>
        </w:trPr>
        <w:tc>
          <w:tcPr>
            <w:tcW w:type="dxa" w:w="2448"/>
          </w:tcPr>
          <w:p>
            <w:pPr>
              <w:spacing w:after="40" w:before="40" w:line="252" w:lineRule="auto"/>
            </w:pPr>
            <w:r/>
            <w:r>
              <w:rPr>
                <w:rFonts w:ascii="Arial" w:hAnsi="Arial"/>
                <w:b w:val="0"/>
                <w:color w:val="444A54"/>
                <w:sz w:val="20"/>
              </w:rPr>
              <w:t>Assessment Methods</w:t>
            </w:r>
          </w:p>
        </w:tc>
        <w:tc>
          <w:tcPr>
            <w:tcW w:type="dxa" w:w="7776"/>
          </w:tcPr>
          <w:p>
            <w:pPr>
              <w:spacing w:after="40" w:before="40" w:line="252" w:lineRule="auto"/>
            </w:pPr>
            <w:r/>
            <w:r>
              <w:rPr>
                <w:rFonts w:ascii="Arial" w:hAnsi="Arial"/>
                <w:b w:val="0"/>
                <w:color w:val="444A54"/>
                <w:sz w:val="20"/>
              </w:rPr>
              <w:t>Written Assessment - Short Answer Questions (45 minutes)  |  Practical Performance (75 minutes)</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r>
        <w:trPr>
          <w:cantSplit w:val="true"/>
        </w:trPr>
        <w:tc>
          <w:tcPr>
            <w:tcW w:type="dxa" w:w="2448"/>
          </w:tcPr>
          <w:p>
            <w:pPr>
              <w:spacing w:after="40" w:before="40" w:line="252" w:lineRule="auto"/>
            </w:pPr>
            <w:r/>
            <w:r>
              <w:rPr>
                <w:rFonts w:ascii="Arial" w:hAnsi="Arial"/>
                <w:b w:val="0"/>
                <w:color w:val="444A54"/>
                <w:sz w:val="20"/>
              </w:rPr>
              <w:t>Course Fee</w:t>
            </w:r>
          </w:p>
        </w:tc>
        <w:tc>
          <w:tcPr>
            <w:tcW w:type="dxa" w:w="7776"/>
          </w:tcPr>
          <w:p>
            <w:pPr>
              <w:spacing w:after="40" w:before="40" w:line="252" w:lineRule="auto"/>
            </w:pPr>
            <w:r/>
            <w:r>
              <w:rPr>
                <w:rFonts w:ascii="Arial" w:hAnsi="Arial"/>
                <w:b w:val="0"/>
                <w:color w:val="444A54"/>
                <w:sz w:val="20"/>
              </w:rPr>
              <w:t>SGD 800 per participant (excluding GST)</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no programming is required - every lab runs in a low-code trading simulator.</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(macOS, Windows or Linux) with a modern web browser and internet access, able to run the free course Trading Simulator (installation is guided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7632"/>
            <w:shd w:val="clear" w:fill="1F3864"/>
          </w:tcPr>
          <w:p>
            <w:pPr>
              <w:keepNext/>
              <w:spacing w:after="40" w:before="40" w:line="252" w:lineRule="auto"/>
              <w:jc w:val="center"/>
            </w:pPr>
            <w:r/>
            <w:r>
              <w:rPr>
                <w:rFonts w:ascii="Arial" w:hAnsi="Arial"/>
                <w:b/>
                <w:color w:val="FFFFFF"/>
                <w:sz w:val="20"/>
              </w:rPr>
              <w:t>Learning Outcome</w:t>
            </w:r>
          </w:p>
        </w:tc>
        <w:tc>
          <w:tcPr>
            <w:tcW w:type="dxa" w:w="1728"/>
            <w:shd w:val="clear" w:fill="1F3864"/>
          </w:tcPr>
          <w:p>
            <w:pPr>
              <w:keepNext/>
              <w:spacing w:after="40" w:before="40" w:line="252" w:lineRule="auto"/>
              <w:jc w:val="center"/>
            </w:pPr>
            <w:r/>
            <w:r>
              <w:rPr>
                <w:rFonts w:ascii="Arial" w:hAnsi="Arial"/>
                <w:b/>
                <w:color w:val="FFFFFF"/>
                <w:sz w:val="20"/>
              </w:rPr>
              <w:t>TSC Reference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7632"/>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20"/>
              </w:rPr>
              <w:t>A1, A6, K1, K9</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7632"/>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20"/>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7632"/>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20"/>
              </w:rPr>
              <w:t>A4, A5, K2, K4, K6</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7632"/>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20"/>
              </w:rPr>
              <w:t>A7, A8, A9, A10, K7, K8</w:t>
            </w:r>
          </w:p>
        </w:tc>
      </w:tr>
    </w:tbl>
    <w:p>
      <w:bookmarkStart w:id="905" w:name="_Toc904"/>
      <w:pPr>
        <w:pStyle w:val="Heading1"/>
      </w:pPr>
      <w:r>
        <w:t>4.  TSC Alignment</w:t>
      </w:r>
      <w:bookmarkEnd w:id="905"/>
    </w:p>
    <w:p>
      <w:pPr>
        <w:spacing w:after="120"/>
      </w:pPr>
      <w:r>
        <w:rPr>
          <w:rFonts w:ascii="Arial" w:hAnsi="Arial"/>
          <w:b w:val="0"/>
          <w:i w:val="0"/>
          <w:color w:val="444A54"/>
          <w:sz w:val="22"/>
        </w:rPr>
        <w:t>This course is fully aligned to FSE-DAT-3019-1.1 Data Analytics and Computational Modelling at Proficiency Level 3: "Identify and utilise appropriate statistical algorithms and data models to perform data analyses, test hypotheses and derive inferences, patterns or solutions from data". All 10 ability statements and all 9 knowledge statements of the TSC are delivered and assessed.</w:t>
      </w:r>
    </w:p>
    <w:p>
      <w:pPr>
        <w:spacing w:after="120"/>
      </w:pPr>
      <w:r>
        <w:rPr>
          <w:rFonts w:ascii="Arial" w:hAnsi="Arial"/>
          <w:b/>
          <w:i w:val="0"/>
          <w:color w:val="1F3864"/>
          <w:sz w:val="23"/>
        </w:rPr>
        <w:t>Abilities</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Ability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6192"/>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PP Task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6192"/>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440"/>
          </w:tcPr>
          <w:p>
            <w:pPr>
              <w:spacing w:after="40" w:before="40" w:line="252" w:lineRule="auto"/>
              <w:jc w:val="center"/>
            </w:pPr>
            <w:r/>
            <w:r>
              <w:rPr>
                <w:rFonts w:ascii="Arial" w:hAnsi="Arial"/>
                <w:b w:val="0"/>
                <w:color w:val="444A54"/>
                <w:sz w:val="19"/>
              </w:rPr>
              <w:t>Topics 2, 3</w:t>
            </w:r>
          </w:p>
        </w:tc>
        <w:tc>
          <w:tcPr>
            <w:tcW w:type="dxa" w:w="1872"/>
          </w:tcPr>
          <w:p>
            <w:pPr>
              <w:spacing w:after="40" w:before="40" w:line="252" w:lineRule="auto"/>
              <w:jc w:val="center"/>
            </w:pPr>
            <w:r/>
            <w:r>
              <w:rPr>
                <w:rFonts w:ascii="Arial" w:hAnsi="Arial"/>
                <w:b w:val="0"/>
                <w:color w:val="444A54"/>
                <w:sz w:val="19"/>
              </w:rPr>
              <w:t>PP Task 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6192"/>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440"/>
            <w:shd w:val="clear" w:fill="F2F5FA"/>
          </w:tcPr>
          <w:p>
            <w:pPr>
              <w:spacing w:after="40" w:before="40" w:line="252" w:lineRule="auto"/>
              <w:jc w:val="center"/>
            </w:pPr>
            <w:r/>
            <w:r>
              <w:rPr>
                <w:rFonts w:ascii="Arial" w:hAnsi="Arial"/>
                <w:b w:val="0"/>
                <w:color w:val="444A54"/>
                <w:sz w:val="19"/>
              </w:rPr>
              <w:t>Topics 1, 2</w:t>
            </w:r>
          </w:p>
        </w:tc>
        <w:tc>
          <w:tcPr>
            <w:tcW w:type="dxa" w:w="1872"/>
            <w:shd w:val="clear" w:fill="F2F5FA"/>
          </w:tcPr>
          <w:p>
            <w:pPr>
              <w:spacing w:after="40" w:before="40" w:line="252" w:lineRule="auto"/>
              <w:jc w:val="center"/>
            </w:pPr>
            <w:r/>
            <w:r>
              <w:rPr>
                <w:rFonts w:ascii="Arial" w:hAnsi="Arial"/>
                <w:b w:val="0"/>
                <w:color w:val="444A54"/>
                <w:sz w:val="19"/>
              </w:rPr>
              <w:t>PP Task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6192"/>
          </w:tcPr>
          <w:p>
            <w:pPr>
              <w:spacing w:after="40" w:before="40" w:line="252" w:lineRule="auto"/>
            </w:pPr>
            <w:r/>
            <w:r>
              <w:rPr>
                <w:rFonts w:ascii="Arial" w:hAnsi="Arial"/>
                <w:b w:val="0"/>
                <w:color w:val="444A54"/>
                <w:sz w:val="19"/>
              </w:rPr>
              <w:t>Conduct statistical modelling of data to derive patterns and solutions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PP Task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6192"/>
            <w:shd w:val="clear" w:fill="F2F5FA"/>
          </w:tcPr>
          <w:p>
            <w:pPr>
              <w:spacing w:after="40" w:before="40" w:line="252" w:lineRule="auto"/>
            </w:pPr>
            <w:r/>
            <w:r>
              <w:rPr>
                <w:rFonts w:ascii="Arial" w:hAnsi="Arial"/>
                <w:b w:val="0"/>
                <w:color w:val="444A54"/>
                <w:sz w:val="19"/>
              </w:rPr>
              <w:t>Perform A/B testing based on different hypotheses</w:t>
            </w:r>
          </w:p>
        </w:tc>
        <w:tc>
          <w:tcPr>
            <w:tcW w:type="dxa" w:w="1440"/>
            <w:shd w:val="clear" w:fill="F2F5FA"/>
          </w:tcPr>
          <w:p>
            <w:pPr>
              <w:spacing w:after="40" w:before="40" w:line="252" w:lineRule="auto"/>
              <w:jc w:val="center"/>
            </w:pPr>
            <w:r/>
            <w:r>
              <w:rPr>
                <w:rFonts w:ascii="Arial" w:hAnsi="Arial"/>
                <w:b w:val="0"/>
                <w:color w:val="444A54"/>
                <w:sz w:val="19"/>
              </w:rPr>
              <w:t>Topic 3</w:t>
            </w:r>
          </w:p>
        </w:tc>
        <w:tc>
          <w:tcPr>
            <w:tcW w:type="dxa" w:w="1872"/>
            <w:shd w:val="clear" w:fill="F2F5FA"/>
          </w:tcPr>
          <w:p>
            <w:pPr>
              <w:spacing w:after="40" w:before="40" w:line="252" w:lineRule="auto"/>
              <w:jc w:val="center"/>
            </w:pPr>
            <w:r/>
            <w:r>
              <w:rPr>
                <w:rFonts w:ascii="Arial" w:hAnsi="Arial"/>
                <w:b w:val="0"/>
                <w:color w:val="444A54"/>
                <w:sz w:val="19"/>
              </w:rPr>
              <w:t>PP Task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6192"/>
          </w:tcPr>
          <w:p>
            <w:pPr>
              <w:spacing w:after="40" w:before="40" w:line="252" w:lineRule="auto"/>
            </w:pPr>
            <w:r/>
            <w:r>
              <w:rPr>
                <w:rFonts w:ascii="Arial" w:hAnsi="Arial"/>
                <w:b w:val="0"/>
                <w:color w:val="444A54"/>
                <w:sz w:val="19"/>
              </w:rPr>
              <w:t>Identify possible big data applications</w:t>
            </w:r>
          </w:p>
        </w:tc>
        <w:tc>
          <w:tcPr>
            <w:tcW w:type="dxa" w:w="1440"/>
          </w:tcPr>
          <w:p>
            <w:pPr>
              <w:spacing w:after="40" w:before="40" w:line="252" w:lineRule="auto"/>
              <w:jc w:val="center"/>
            </w:pPr>
            <w:r/>
            <w:r>
              <w:rPr>
                <w:rFonts w:ascii="Arial" w:hAnsi="Arial"/>
                <w:b w:val="0"/>
                <w:color w:val="444A54"/>
                <w:sz w:val="19"/>
              </w:rPr>
              <w:t>Topic 1</w:t>
            </w:r>
          </w:p>
        </w:tc>
        <w:tc>
          <w:tcPr>
            <w:tcW w:type="dxa" w:w="1872"/>
          </w:tcPr>
          <w:p>
            <w:pPr>
              <w:spacing w:after="40" w:before="40" w:line="252" w:lineRule="auto"/>
              <w:jc w:val="center"/>
            </w:pPr>
            <w:r/>
            <w:r>
              <w:rPr>
                <w:rFonts w:ascii="Arial" w:hAnsi="Arial"/>
                <w:b w:val="0"/>
                <w:color w:val="444A54"/>
                <w:sz w:val="19"/>
              </w:rPr>
              <w:t>PP Task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6192"/>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6192"/>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6192"/>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6192"/>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bl>
    <w:p>
      <w:pPr>
        <w:spacing w:after="120"/>
      </w:pPr>
      <w:r>
        <w:rPr>
          <w:rFonts w:ascii="Arial" w:hAnsi="Arial"/>
          <w:b/>
          <w:i w:val="0"/>
          <w:color w:val="1F3864"/>
          <w:sz w:val="23"/>
        </w:rPr>
        <w:t>Knowledge</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Knowledge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6192"/>
            <w:shd w:val="clear" w:fill="F2F5FA"/>
          </w:tcPr>
          <w:p>
            <w:pPr>
              <w:spacing w:after="40" w:before="40" w:line="252" w:lineRule="auto"/>
            </w:pPr>
            <w:r/>
            <w:r>
              <w:rPr>
                <w:rFonts w:ascii="Arial" w:hAnsi="Arial"/>
                <w:b w:val="0"/>
                <w:color w:val="444A54"/>
                <w:sz w:val="19"/>
              </w:rPr>
              <w:t>Data analytics and modelling business use cases</w:t>
            </w:r>
          </w:p>
        </w:tc>
        <w:tc>
          <w:tcPr>
            <w:tcW w:type="dxa" w:w="1440"/>
            <w:shd w:val="clear" w:fill="F2F5FA"/>
          </w:tcPr>
          <w:p>
            <w:pPr>
              <w:spacing w:after="40" w:before="40" w:line="252" w:lineRule="auto"/>
              <w:jc w:val="center"/>
            </w:pPr>
            <w:r/>
            <w:r>
              <w:rPr>
                <w:rFonts w:ascii="Arial" w:hAnsi="Arial"/>
                <w:b w:val="0"/>
                <w:color w:val="444A54"/>
                <w:sz w:val="19"/>
              </w:rPr>
              <w:t>Topics 1, 4</w:t>
            </w:r>
          </w:p>
        </w:tc>
        <w:tc>
          <w:tcPr>
            <w:tcW w:type="dxa" w:w="1872"/>
            <w:shd w:val="clear" w:fill="F2F5FA"/>
          </w:tcPr>
          <w:p>
            <w:pPr>
              <w:spacing w:after="40" w:before="40" w:line="252" w:lineRule="auto"/>
              <w:jc w:val="center"/>
            </w:pPr>
            <w:r/>
            <w:r>
              <w:rPr>
                <w:rFonts w:ascii="Arial" w:hAnsi="Arial"/>
                <w:b w:val="0"/>
                <w:color w:val="444A54"/>
                <w:sz w:val="19"/>
              </w:rPr>
              <w:t>WA Q1</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6192"/>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6192"/>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440"/>
            <w:shd w:val="clear" w:fill="F2F5FA"/>
          </w:tcPr>
          <w:p>
            <w:pPr>
              <w:spacing w:after="40" w:before="40" w:line="252" w:lineRule="auto"/>
              <w:jc w:val="center"/>
            </w:pPr>
            <w:r/>
            <w:r>
              <w:rPr>
                <w:rFonts w:ascii="Arial" w:hAnsi="Arial"/>
                <w:b w:val="0"/>
                <w:color w:val="444A54"/>
                <w:sz w:val="19"/>
              </w:rPr>
              <w:t>Topic 2</w:t>
            </w:r>
          </w:p>
        </w:tc>
        <w:tc>
          <w:tcPr>
            <w:tcW w:type="dxa" w:w="1872"/>
            <w:shd w:val="clear" w:fill="F2F5FA"/>
          </w:tcPr>
          <w:p>
            <w:pPr>
              <w:spacing w:after="40" w:before="40" w:line="252" w:lineRule="auto"/>
              <w:jc w:val="center"/>
            </w:pPr>
            <w:r/>
            <w:r>
              <w:rPr>
                <w:rFonts w:ascii="Arial" w:hAnsi="Arial"/>
                <w:b w:val="0"/>
                <w:color w:val="444A54"/>
                <w:sz w:val="19"/>
              </w:rPr>
              <w:t>WA Q3</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6192"/>
          </w:tcPr>
          <w:p>
            <w:pPr>
              <w:spacing w:after="40" w:before="40" w:line="252" w:lineRule="auto"/>
            </w:pPr>
            <w:r/>
            <w:r>
              <w:rPr>
                <w:rFonts w:ascii="Arial" w:hAnsi="Arial"/>
                <w:b w:val="0"/>
                <w:color w:val="444A54"/>
                <w:sz w:val="19"/>
              </w:rPr>
              <w:t>Range and application of various types of data models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6192"/>
            <w:shd w:val="clear" w:fill="F2F5FA"/>
          </w:tcPr>
          <w:p>
            <w:pPr>
              <w:spacing w:after="40" w:before="40" w:line="252" w:lineRule="auto"/>
            </w:pPr>
            <w:r/>
            <w:r>
              <w:rPr>
                <w:rFonts w:ascii="Arial" w:hAnsi="Arial"/>
                <w:b w:val="0"/>
                <w:color w:val="444A54"/>
                <w:sz w:val="19"/>
              </w:rPr>
              <w:t>Usage of analytics platforms and tools</w:t>
            </w:r>
          </w:p>
        </w:tc>
        <w:tc>
          <w:tcPr>
            <w:tcW w:type="dxa" w:w="1440"/>
            <w:shd w:val="clear" w:fill="F2F5FA"/>
          </w:tcPr>
          <w:p>
            <w:pPr>
              <w:spacing w:after="40" w:before="40" w:line="252" w:lineRule="auto"/>
              <w:jc w:val="center"/>
            </w:pPr>
            <w:r/>
            <w:r>
              <w:rPr>
                <w:rFonts w:ascii="Arial" w:hAnsi="Arial"/>
                <w:b w:val="0"/>
                <w:color w:val="444A54"/>
                <w:sz w:val="19"/>
              </w:rPr>
              <w:t>Topics 1, 2, 4</w:t>
            </w:r>
          </w:p>
        </w:tc>
        <w:tc>
          <w:tcPr>
            <w:tcW w:type="dxa" w:w="1872"/>
            <w:shd w:val="clear" w:fill="F2F5FA"/>
          </w:tcPr>
          <w:p>
            <w:pPr>
              <w:spacing w:after="40" w:before="40" w:line="252" w:lineRule="auto"/>
              <w:jc w:val="center"/>
            </w:pPr>
            <w:r/>
            <w:r>
              <w:rPr>
                <w:rFonts w:ascii="Arial" w:hAnsi="Arial"/>
                <w:b w:val="0"/>
                <w:color w:val="444A54"/>
                <w:sz w:val="19"/>
              </w:rPr>
              <w:t>WA Q5</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6192"/>
          </w:tcPr>
          <w:p>
            <w:pPr>
              <w:spacing w:after="40" w:before="40" w:line="252" w:lineRule="auto"/>
            </w:pPr>
            <w:r/>
            <w:r>
              <w:rPr>
                <w:rFonts w:ascii="Arial" w:hAnsi="Arial"/>
                <w:b w:val="0"/>
                <w:color w:val="444A54"/>
                <w:sz w:val="19"/>
              </w:rPr>
              <w:t>Statistical modelling techniques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Q6</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6192"/>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440"/>
            <w:shd w:val="clear" w:fill="F2F5FA"/>
          </w:tcPr>
          <w:p>
            <w:pPr>
              <w:spacing w:after="40" w:before="40" w:line="252" w:lineRule="auto"/>
              <w:jc w:val="center"/>
            </w:pPr>
            <w:r/>
            <w:r>
              <w:rPr>
                <w:rFonts w:ascii="Arial" w:hAnsi="Arial"/>
                <w:b w:val="0"/>
                <w:color w:val="444A54"/>
                <w:sz w:val="19"/>
              </w:rPr>
              <w:t>Topics 2, 4</w:t>
            </w:r>
          </w:p>
        </w:tc>
        <w:tc>
          <w:tcPr>
            <w:tcW w:type="dxa" w:w="1872"/>
            <w:shd w:val="clear" w:fill="F2F5FA"/>
          </w:tcPr>
          <w:p>
            <w:pPr>
              <w:spacing w:after="40" w:before="40" w:line="252" w:lineRule="auto"/>
              <w:jc w:val="center"/>
            </w:pPr>
            <w:r/>
            <w:r>
              <w:rPr>
                <w:rFonts w:ascii="Arial" w:hAnsi="Arial"/>
                <w:b w:val="0"/>
                <w:color w:val="444A54"/>
                <w:sz w:val="19"/>
              </w:rPr>
              <w:t>WA Q7</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6192"/>
          </w:tcPr>
          <w:p>
            <w:pPr>
              <w:spacing w:after="40" w:before="40" w:line="252" w:lineRule="auto"/>
            </w:pPr>
            <w:r/>
            <w:r>
              <w:rPr>
                <w:rFonts w:ascii="Arial" w:hAnsi="Arial"/>
                <w:b w:val="0"/>
                <w:color w:val="444A54"/>
                <w:sz w:val="19"/>
              </w:rPr>
              <w:t>Potential reasons for unintended outcomes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WA Q8</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6192"/>
            <w:shd w:val="clear" w:fill="F2F5FA"/>
          </w:tcPr>
          <w:p>
            <w:pPr>
              <w:spacing w:after="40" w:before="40" w:line="252" w:lineRule="auto"/>
            </w:pPr>
            <w:r/>
            <w:r>
              <w:rPr>
                <w:rFonts w:ascii="Arial" w:hAnsi="Arial"/>
                <w:b w:val="0"/>
                <w:color w:val="444A54"/>
                <w:sz w:val="19"/>
              </w:rPr>
              <w:t>Forms of data within financial services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WA Q9</w:t>
            </w:r>
          </w:p>
        </w:tc>
      </w:tr>
    </w:tbl>
    <w:p>
      <w:bookmarkStart w:id="906" w:name="_Toc905"/>
      <w:pPr>
        <w:pStyle w:val="Heading1"/>
      </w:pPr>
      <w:r>
        <w:t>5.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3671"/>
        <w:gridCol w:w="648"/>
        <w:gridCol w:w="1007"/>
        <w:gridCol w:w="1655"/>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3672"/>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656"/>
            <w:shd w:val="clear" w:fill="1F3864"/>
          </w:tcPr>
          <w:p>
            <w:pPr>
              <w:keepNext/>
              <w:spacing w:after="40" w:before="40" w:line="252" w:lineRule="auto"/>
              <w:jc w:val="center"/>
            </w:pPr>
            <w:r/>
            <w:r>
              <w:rPr>
                <w:rFonts w:ascii="Arial" w:hAnsi="Arial"/>
                <w:b/>
                <w:color w:val="FFFFFF"/>
                <w:sz w:val="17"/>
              </w:rPr>
              <w:t>TSC Ref</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3672"/>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656"/>
            <w:shd w:val="clear" w:fill="F2F5FA"/>
          </w:tcPr>
          <w:p>
            <w:pPr>
              <w:keepNext/>
              <w:spacing w:after="40" w:before="40" w:line="252" w:lineRule="auto"/>
            </w:pPr>
            <w:r/>
            <w:r>
              <w:rPr>
                <w:rFonts w:ascii="Arial" w:hAnsi="Arial"/>
                <w:b w:val="0"/>
                <w:color w:val="444A54"/>
                <w:sz w:val="17"/>
              </w:rPr>
              <w:t>A1, A6, K1, K9</w:t>
            </w:r>
          </w:p>
        </w:tc>
        <w:tc>
          <w:tcPr>
            <w:tcW w:type="dxa" w:w="1152"/>
            <w:shd w:val="clear" w:fill="F2F5FA"/>
          </w:tcPr>
          <w:p>
            <w:pPr>
              <w:keepNext/>
              <w:spacing w:after="40" w:before="40" w:line="252" w:lineRule="auto"/>
              <w:jc w:val="center"/>
            </w:pPr>
            <w:r/>
            <w:r>
              <w:rPr>
                <w:rFonts w:ascii="Arial" w:hAnsi="Arial"/>
                <w:b w:val="0"/>
                <w:color w:val="444A54"/>
                <w:sz w:val="17"/>
              </w:rPr>
              <w:t>3 hours</w:t>
            </w:r>
          </w:p>
        </w:tc>
        <w:tc>
          <w:tcPr>
            <w:tcW w:type="dxa" w:w="1080"/>
            <w:shd w:val="clear" w:fill="F2F5FA"/>
          </w:tcPr>
          <w:p>
            <w:pPr>
              <w:keepNext/>
              <w:spacing w:after="40" w:before="40" w:line="252" w:lineRule="auto"/>
              <w:jc w:val="center"/>
            </w:pPr>
            <w:r/>
            <w:r>
              <w:rPr>
                <w:rFonts w:ascii="Arial" w:hAnsi="Arial"/>
                <w:b w:val="0"/>
                <w:color w:val="444A54"/>
                <w:sz w:val="17"/>
              </w:rPr>
              <w:t>35 - 80</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3672"/>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656"/>
          </w:tcPr>
          <w:p>
            <w:pPr>
              <w:keepNext/>
              <w:spacing w:after="40" w:before="40" w:line="252" w:lineRule="auto"/>
            </w:pPr>
            <w:r/>
            <w:r>
              <w:rPr>
                <w:rFonts w:ascii="Arial" w:hAnsi="Arial"/>
                <w:b w:val="0"/>
                <w:color w:val="444A54"/>
                <w:sz w:val="17"/>
              </w:rPr>
              <w:t>A2, A3, K3, K5, K7</w:t>
            </w:r>
          </w:p>
        </w:tc>
        <w:tc>
          <w:tcPr>
            <w:tcW w:type="dxa" w:w="1152"/>
          </w:tcPr>
          <w:p>
            <w:pPr>
              <w:keepNext/>
              <w:spacing w:after="40" w:before="40" w:line="252" w:lineRule="auto"/>
              <w:jc w:val="center"/>
            </w:pPr>
            <w:r/>
            <w:r>
              <w:rPr>
                <w:rFonts w:ascii="Arial" w:hAnsi="Arial"/>
                <w:b w:val="0"/>
                <w:color w:val="444A54"/>
                <w:sz w:val="17"/>
              </w:rPr>
              <w:t>4.25 hours</w:t>
            </w:r>
          </w:p>
        </w:tc>
        <w:tc>
          <w:tcPr>
            <w:tcW w:type="dxa" w:w="1080"/>
          </w:tcPr>
          <w:p>
            <w:pPr>
              <w:keepNext/>
              <w:spacing w:after="40" w:before="40" w:line="252" w:lineRule="auto"/>
              <w:jc w:val="center"/>
            </w:pPr>
            <w:r/>
            <w:r>
              <w:rPr>
                <w:rFonts w:ascii="Arial" w:hAnsi="Arial"/>
                <w:b w:val="0"/>
                <w:color w:val="444A54"/>
                <w:sz w:val="17"/>
              </w:rPr>
              <w:t>81 - 151</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3672"/>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656"/>
            <w:shd w:val="clear" w:fill="F2F5FA"/>
          </w:tcPr>
          <w:p>
            <w:pPr>
              <w:keepNext/>
              <w:spacing w:after="40" w:before="40" w:line="252" w:lineRule="auto"/>
            </w:pPr>
            <w:r/>
            <w:r>
              <w:rPr>
                <w:rFonts w:ascii="Arial" w:hAnsi="Arial"/>
                <w:b w:val="0"/>
                <w:color w:val="444A54"/>
                <w:sz w:val="17"/>
              </w:rPr>
              <w:t>A4, A5, K2, K4, K6</w:t>
            </w:r>
          </w:p>
        </w:tc>
        <w:tc>
          <w:tcPr>
            <w:tcW w:type="dxa" w:w="1152"/>
            <w:shd w:val="clear" w:fill="F2F5FA"/>
          </w:tcPr>
          <w:p>
            <w:pPr>
              <w:keepNext/>
              <w:spacing w:after="40" w:before="40" w:line="252" w:lineRule="auto"/>
              <w:jc w:val="center"/>
            </w:pPr>
            <w:r/>
            <w:r>
              <w:rPr>
                <w:rFonts w:ascii="Arial" w:hAnsi="Arial"/>
                <w:b w:val="0"/>
                <w:color w:val="444A54"/>
                <w:sz w:val="17"/>
              </w:rPr>
              <w:t>2.5 hours</w:t>
            </w:r>
          </w:p>
        </w:tc>
        <w:tc>
          <w:tcPr>
            <w:tcW w:type="dxa" w:w="1080"/>
            <w:shd w:val="clear" w:fill="F2F5FA"/>
          </w:tcPr>
          <w:p>
            <w:pPr>
              <w:keepNext/>
              <w:spacing w:after="40" w:before="40" w:line="252" w:lineRule="auto"/>
              <w:jc w:val="center"/>
            </w:pPr>
            <w:r/>
            <w:r>
              <w:rPr>
                <w:rFonts w:ascii="Arial" w:hAnsi="Arial"/>
                <w:b w:val="0"/>
                <w:color w:val="444A54"/>
                <w:sz w:val="17"/>
              </w:rPr>
              <w:t>152 - 191</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3672"/>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656"/>
          </w:tcPr>
          <w:p>
            <w:pPr>
              <w:keepNext/>
              <w:spacing w:after="40" w:before="40" w:line="252" w:lineRule="auto"/>
            </w:pPr>
            <w:r/>
            <w:r>
              <w:rPr>
                <w:rFonts w:ascii="Arial" w:hAnsi="Arial"/>
                <w:b w:val="0"/>
                <w:color w:val="444A54"/>
                <w:sz w:val="17"/>
              </w:rPr>
              <w:t>A7, A8, A9, A10, K7, K8</w:t>
            </w:r>
          </w:p>
        </w:tc>
        <w:tc>
          <w:tcPr>
            <w:tcW w:type="dxa" w:w="1152"/>
          </w:tcPr>
          <w:p>
            <w:pPr>
              <w:keepNext/>
              <w:spacing w:after="40" w:before="40" w:line="252" w:lineRule="auto"/>
              <w:jc w:val="center"/>
            </w:pPr>
            <w:r/>
            <w:r>
              <w:rPr>
                <w:rFonts w:ascii="Arial" w:hAnsi="Arial"/>
                <w:b w:val="0"/>
                <w:color w:val="444A54"/>
                <w:sz w:val="17"/>
              </w:rPr>
              <w:t>3.25 hours</w:t>
            </w:r>
          </w:p>
        </w:tc>
        <w:tc>
          <w:tcPr>
            <w:tcW w:type="dxa" w:w="1080"/>
          </w:tcPr>
          <w:p>
            <w:pPr>
              <w:keepNext/>
              <w:spacing w:after="40" w:before="40" w:line="252" w:lineRule="auto"/>
              <w:jc w:val="center"/>
            </w:pPr>
            <w:r/>
            <w:r>
              <w:rPr>
                <w:rFonts w:ascii="Arial" w:hAnsi="Arial"/>
                <w:b w:val="0"/>
                <w:color w:val="444A54"/>
                <w:sz w:val="17"/>
              </w:rPr>
              <w:t>192 - 222</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3672"/>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656"/>
            <w:shd w:val="clear" w:fill="F2F5FA"/>
          </w:tcPr>
          <w:p>
            <w:pPr>
              <w:keepNext/>
              <w:spacing w:after="40" w:before="40" w:line="252" w:lineRule="auto"/>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1 hour</w:t>
            </w:r>
          </w:p>
        </w:tc>
        <w:tc>
          <w:tcPr>
            <w:tcW w:type="dxa" w:w="1080"/>
            <w:shd w:val="clear" w:fill="F2F5FA"/>
          </w:tcPr>
          <w:p>
            <w:pPr>
              <w:keepNext/>
              <w:spacing w:after="40" w:before="40" w:line="252" w:lineRule="auto"/>
              <w:jc w:val="center"/>
            </w:pPr>
            <w:r/>
            <w:r>
              <w:rPr>
                <w:rFonts w:ascii="Arial" w:hAnsi="Arial"/>
                <w:b w:val="0"/>
                <w:color w:val="444A54"/>
                <w:sz w:val="17"/>
              </w:rPr>
              <w:t>1 - 34</w:t>
            </w:r>
          </w:p>
        </w:tc>
      </w:tr>
      <w:tr>
        <w:trPr>
          <w:cantSplit w:val="true"/>
        </w:trPr>
        <w:tc>
          <w:tcPr>
            <w:tcW w:type="dxa" w:w="1008"/>
          </w:tcPr>
          <w:p>
            <w:pPr>
              <w:keepNext/>
              <w:spacing w:after="40" w:before="40" w:line="252" w:lineRule="auto"/>
              <w:jc w:val="center"/>
            </w:pPr>
            <w:r/>
            <w:r>
              <w:rPr>
                <w:rFonts w:ascii="Arial" w:hAnsi="Arial"/>
                <w:b w:val="0"/>
                <w:color w:val="444A54"/>
                <w:sz w:val="17"/>
              </w:rPr>
              <w:t>Assessment</w:t>
            </w:r>
          </w:p>
        </w:tc>
        <w:tc>
          <w:tcPr>
            <w:tcW w:type="dxa" w:w="3672"/>
          </w:tcPr>
          <w:p>
            <w:pPr>
              <w:keepNext/>
              <w:spacing w:after="40" w:before="40" w:line="252" w:lineRule="auto"/>
            </w:pPr>
            <w:r/>
            <w:r>
              <w:rPr>
                <w:rFonts w:ascii="Arial" w:hAnsi="Arial"/>
                <w:b w:val="0"/>
                <w:color w:val="444A54"/>
                <w:sz w:val="17"/>
              </w:rPr>
              <w:t>Written Assessment and Practical Performance</w:t>
            </w:r>
          </w:p>
        </w:tc>
        <w:tc>
          <w:tcPr>
            <w:tcW w:type="dxa" w:w="648"/>
          </w:tcPr>
          <w:p>
            <w:pPr>
              <w:keepNext/>
              <w:spacing w:after="40" w:before="40" w:line="252" w:lineRule="auto"/>
              <w:jc w:val="center"/>
            </w:pPr>
            <w:r/>
            <w:r>
              <w:rPr>
                <w:rFonts w:ascii="Arial" w:hAnsi="Arial"/>
                <w:b w:val="0"/>
                <w:color w:val="444A54"/>
                <w:sz w:val="17"/>
              </w:rPr>
              <w:t>2</w:t>
            </w:r>
          </w:p>
        </w:tc>
        <w:tc>
          <w:tcPr>
            <w:tcW w:type="dxa" w:w="1008"/>
          </w:tcPr>
          <w:p>
            <w:pPr>
              <w:keepNext/>
              <w:spacing w:after="40" w:before="40" w:line="252" w:lineRule="auto"/>
              <w:jc w:val="center"/>
            </w:pPr>
            <w:r/>
            <w:r>
              <w:rPr>
                <w:rFonts w:ascii="Arial" w:hAnsi="Arial"/>
                <w:b w:val="0"/>
                <w:color w:val="444A54"/>
                <w:sz w:val="17"/>
              </w:rPr>
              <w:t>-</w:t>
            </w:r>
          </w:p>
        </w:tc>
        <w:tc>
          <w:tcPr>
            <w:tcW w:type="dxa" w:w="1656"/>
          </w:tcPr>
          <w:p>
            <w:pPr>
              <w:keepNext/>
              <w:spacing w:after="40" w:before="40" w:line="252" w:lineRule="auto"/>
            </w:pPr>
            <w:r/>
            <w:r>
              <w:rPr>
                <w:rFonts w:ascii="Arial" w:hAnsi="Arial"/>
                <w:b w:val="0"/>
                <w:color w:val="444A54"/>
                <w:sz w:val="17"/>
              </w:rPr>
              <w:t>K1-K9, A1-A10</w:t>
            </w:r>
          </w:p>
        </w:tc>
        <w:tc>
          <w:tcPr>
            <w:tcW w:type="dxa" w:w="1152"/>
          </w:tcPr>
          <w:p>
            <w:pPr>
              <w:keepNext/>
              <w:spacing w:after="40" w:before="40" w:line="252" w:lineRule="auto"/>
              <w:jc w:val="center"/>
            </w:pPr>
            <w:r/>
            <w:r>
              <w:rPr>
                <w:rFonts w:ascii="Arial" w:hAnsi="Arial"/>
                <w:b w:val="0"/>
                <w:color w:val="444A54"/>
                <w:sz w:val="17"/>
              </w:rPr>
              <w:t>2 hours</w:t>
            </w:r>
          </w:p>
        </w:tc>
        <w:tc>
          <w:tcPr>
            <w:tcW w:type="dxa" w:w="1080"/>
          </w:tcPr>
          <w:p>
            <w:pPr>
              <w:keepNext/>
              <w:spacing w:after="40" w:before="40" w:line="252" w:lineRule="auto"/>
              <w:jc w:val="center"/>
            </w:pPr>
            <w:r/>
            <w:r>
              <w:rPr>
                <w:rFonts w:ascii="Arial" w:hAnsi="Arial"/>
                <w:b w:val="0"/>
                <w:color w:val="444A54"/>
                <w:sz w:val="17"/>
              </w:rPr>
              <w:t>-</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3672"/>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656"/>
            <w:shd w:val="clear" w:fill="F2F5FA"/>
          </w:tcPr>
          <w:p>
            <w:pPr>
              <w:spacing w:after="40" w:before="40" w:line="252" w:lineRule="auto"/>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16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Topic hours include the trainer-led content and the hands-on labs for that topic. Training 14 hours + assessment 2 hours = 16 hours, excluding tea and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5616"/>
        <w:gridCol w:w="720"/>
        <w:gridCol w:w="144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561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440"/>
            <w:shd w:val="clear" w:fill="1F3864"/>
          </w:tcPr>
          <w:p>
            <w:pPr>
              <w:spacing w:after="40" w:before="40" w:line="252" w:lineRule="auto"/>
              <w:jc w:val="center"/>
            </w:pPr>
            <w:r/>
            <w:r>
              <w:rPr>
                <w:rFonts w:ascii="Arial" w:hAnsi="Arial"/>
                <w:b/>
                <w:color w:val="FFFFFF"/>
                <w:sz w:val="17"/>
              </w:rPr>
              <w:t>TSC Ref</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561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K5</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561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A3, K5, K9</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70</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561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A6, K9</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73</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561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A1, A6, K1</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77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561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128</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561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A2, A3, K3, K7</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132</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561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A2,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137</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561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A3, K5</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141</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561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146</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561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A2, A4, K2</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174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561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A4, K4, K6</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178</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561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K4, K6</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181</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561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A5, K2</w:t>
            </w:r>
          </w:p>
        </w:tc>
        <w:tc>
          <w:tcPr>
            <w:tcW w:type="dxa" w:w="1008"/>
            <w:shd w:val="clear" w:fill="F2F5FA"/>
          </w:tcPr>
          <w:p>
            <w:pPr>
              <w:spacing w:after="40" w:before="40" w:line="252" w:lineRule="auto"/>
              <w:jc w:val="center"/>
            </w:pPr>
            <w:r/>
            <w:r>
              <w:rPr>
                <w:rFonts w:ascii="Arial" w:hAnsi="Arial"/>
                <w:b w:val="0"/>
                <w:color w:val="444A54"/>
                <w:sz w:val="17"/>
              </w:rPr>
              <w:t>15 min</w:t>
            </w:r>
          </w:p>
        </w:tc>
        <w:tc>
          <w:tcPr>
            <w:tcW w:type="dxa" w:w="720"/>
            <w:shd w:val="clear" w:fill="F2F5FA"/>
          </w:tcPr>
          <w:p>
            <w:pPr>
              <w:spacing w:after="40" w:before="40" w:line="252" w:lineRule="auto"/>
              <w:jc w:val="center"/>
            </w:pPr>
            <w:r/>
            <w:r>
              <w:rPr>
                <w:rFonts w:ascii="Arial" w:hAnsi="Arial"/>
                <w:b w:val="0"/>
                <w:color w:val="444A54"/>
                <w:sz w:val="17"/>
              </w:rPr>
              <w:t>184</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561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K6</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188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561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A8,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204</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561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A8, K7</w:t>
            </w:r>
          </w:p>
        </w:tc>
        <w:tc>
          <w:tcPr>
            <w:tcW w:type="dxa" w:w="1008"/>
          </w:tcPr>
          <w:p>
            <w:pPr>
              <w:spacing w:after="40" w:before="40" w:line="252" w:lineRule="auto"/>
              <w:jc w:val="center"/>
            </w:pPr>
            <w:r/>
            <w:r>
              <w:rPr>
                <w:rFonts w:ascii="Arial" w:hAnsi="Arial"/>
                <w:b w:val="0"/>
                <w:color w:val="444A54"/>
                <w:sz w:val="17"/>
              </w:rPr>
              <w:t>25 min</w:t>
            </w:r>
          </w:p>
        </w:tc>
        <w:tc>
          <w:tcPr>
            <w:tcW w:type="dxa" w:w="720"/>
          </w:tcPr>
          <w:p>
            <w:pPr>
              <w:spacing w:after="40" w:before="40" w:line="252" w:lineRule="auto"/>
              <w:jc w:val="center"/>
            </w:pPr>
            <w:r/>
            <w:r>
              <w:rPr>
                <w:rFonts w:ascii="Arial" w:hAnsi="Arial"/>
                <w:b w:val="0"/>
                <w:color w:val="444A54"/>
                <w:sz w:val="17"/>
              </w:rPr>
              <w:t>207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561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K5, K7</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210</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561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A9, K8</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213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561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A8, A10</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216</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5616"/>
          </w:tcPr>
          <w:p>
            <w:pPr>
              <w:spacing w:after="40" w:before="40" w:line="252" w:lineRule="auto"/>
            </w:pPr>
            <w:r/>
            <w:r>
              <w:rPr>
                <w:rFonts w:ascii="Arial" w:hAnsi="Arial"/>
                <w:b w:val="0"/>
                <w:color w:val="444A54"/>
                <w:sz w:val="17"/>
              </w:rPr>
              <w:t>Capstone: One Command Runs the Pipeline End to End, with an Agentic Layer and Human Approval</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A10, K1</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219</w:t>
            </w:r>
          </w:p>
        </w:tc>
      </w:tr>
    </w:tbl>
    <w:p>
      <w:pPr>
        <w:sectPr>
          <w:footerReference w:type="default" r:id="rId9"/>
          <w:pgSz w:w="12240" w:h="15840"/>
          <w:pgMar w:top="1152" w:right="1224" w:bottom="1296" w:left="1224" w:header="720" w:footer="720" w:gutter="0"/>
          <w:cols w:space="720"/>
          <w:docGrid w:linePitch="360"/>
        </w:sectPr>
      </w:pPr>
    </w:p>
    <w:p>
      <w:bookmarkStart w:id="907" w:name="_Toc906"/>
      <w:pPr>
        <w:pStyle w:val="Heading1"/>
      </w:pPr>
      <w:r>
        <w:t>6.  Daily Training Schedule</w:t>
      </w:r>
      <w:bookmarkEnd w:id="907"/>
    </w:p>
    <w:p>
      <w:pPr>
        <w:spacing w:after="120"/>
      </w:pPr>
      <w:r>
        <w:rPr>
          <w:rFonts w:ascii="Arial" w:hAnsi="Arial"/>
          <w:b w:val="0"/>
          <w:i w:val="0"/>
          <w:color w:val="444A54"/>
          <w:sz w:val="22"/>
        </w:rPr>
        <w:t>Each training day comprises 8 instructional hours from 0900 to 1830, excluding two 15-minute tea breaks and a 1-hour lunch break. The 2-hour final assessment (45-minute Written Assessment and 75-minute Practical Performance) is conducted at the end of Day 2.</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09:00 - 09:30</w:t>
            </w:r>
          </w:p>
        </w:tc>
        <w:tc>
          <w:tcPr>
            <w:tcW w:type="dxa" w:w="6624"/>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Course objectives, TSC alignment, assessment overview,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09:30 - 10:45</w:t>
            </w:r>
          </w:p>
        </w:tc>
        <w:tc>
          <w:tcPr>
            <w:tcW w:type="dxa" w:w="6624"/>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10:45 - 11:00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11:00 - 11:30</w:t>
            </w:r>
          </w:p>
        </w:tc>
        <w:tc>
          <w:tcPr>
            <w:tcW w:type="dxa" w:w="6624"/>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 A6, 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11:30 - 11:50</w:t>
            </w:r>
          </w:p>
        </w:tc>
        <w:tc>
          <w:tcPr>
            <w:tcW w:type="dxa" w:w="6624"/>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Get the simulator running, decide between the offline demo and an Alpaca paper account, and check every integration's status.</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Lab01_Instructions.pdf</w:t>
            </w:r>
          </w:p>
        </w:tc>
        <w:tc>
          <w:tcPr>
            <w:tcW w:type="dxa" w:w="1296"/>
            <w:shd w:val="clear" w:fill="F2F5FA"/>
          </w:tcPr>
          <w:p>
            <w:pPr>
              <w:spacing w:after="40" w:before="40" w:line="252" w:lineRule="auto"/>
              <w:jc w:val="center"/>
            </w:pPr>
            <w:r/>
            <w:r>
              <w:rPr>
                <w:rFonts w:ascii="Arial" w:hAnsi="Arial"/>
                <w:b w:val="0"/>
                <w:color w:val="444A54"/>
                <w:sz w:val="16"/>
              </w:rPr>
              <w:t>K5</w:t>
            </w:r>
          </w:p>
        </w:tc>
      </w:tr>
      <w:tr>
        <w:trPr>
          <w:cantSplit w:val="true"/>
        </w:trPr>
        <w:tc>
          <w:tcPr>
            <w:tcW w:type="dxa" w:w="1440"/>
          </w:tcPr>
          <w:p>
            <w:pPr>
              <w:spacing w:after="40" w:before="40" w:line="252" w:lineRule="auto"/>
              <w:jc w:val="center"/>
            </w:pPr>
            <w:r/>
            <w:r>
              <w:rPr>
                <w:rFonts w:ascii="Arial" w:hAnsi="Arial"/>
                <w:b w:val="0"/>
                <w:color w:val="444A54"/>
                <w:sz w:val="16"/>
              </w:rPr>
              <w:t>11:50 - 12:10</w:t>
            </w:r>
          </w:p>
        </w:tc>
        <w:tc>
          <w:tcPr>
            <w:tcW w:type="dxa" w:w="6624"/>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Prove the app's prices are right: compare its bars with TradingView's Data Window and explain adjusted vs unadjusted prices.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in the Trading Simulator; Learner Guide; lab manual Lab02_Instructions.pdf</w:t>
            </w:r>
          </w:p>
        </w:tc>
        <w:tc>
          <w:tcPr>
            <w:tcW w:type="dxa" w:w="1296"/>
          </w:tcPr>
          <w:p>
            <w:pPr>
              <w:spacing w:after="40" w:before="40" w:line="252" w:lineRule="auto"/>
              <w:jc w:val="center"/>
            </w:pPr>
            <w:r/>
            <w:r>
              <w:rPr>
                <w:rFonts w:ascii="Arial" w:hAnsi="Arial"/>
                <w:b w:val="0"/>
                <w:color w:val="444A54"/>
                <w:sz w:val="16"/>
              </w:rPr>
              <w:t>A3, K5,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12:10 - 12:30</w:t>
            </w:r>
          </w:p>
        </w:tc>
        <w:tc>
          <w:tcPr>
            <w:tcW w:type="dxa" w:w="6624"/>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Ingest bars from Alpaca / Twelve Data / yfinance (or the demo files), run the data-quality checks and score news sentiment.</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Lab03_Instructions.pdf</w:t>
            </w:r>
          </w:p>
        </w:tc>
        <w:tc>
          <w:tcPr>
            <w:tcW w:type="dxa" w:w="1296"/>
            <w:shd w:val="clear" w:fill="F2F5FA"/>
          </w:tcPr>
          <w:p>
            <w:pPr>
              <w:spacing w:after="40" w:before="40" w:line="252" w:lineRule="auto"/>
              <w:jc w:val="center"/>
            </w:pPr>
            <w:r/>
            <w:r>
              <w:rPr>
                <w:rFonts w:ascii="Arial" w:hAnsi="Arial"/>
                <w:b w:val="0"/>
                <w:color w:val="444A54"/>
                <w:sz w:val="16"/>
              </w:rPr>
              <w:t>A6, K9</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13:30 - 13:45</w:t>
            </w:r>
          </w:p>
        </w:tc>
        <w:tc>
          <w:tcPr>
            <w:tcW w:type="dxa" w:w="6624"/>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H0 and H1 before looking at results and test them with a Welch t-test and a bootstrap CI.</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Lab04_Instructions.pdf</w:t>
            </w:r>
          </w:p>
        </w:tc>
        <w:tc>
          <w:tcPr>
            <w:tcW w:type="dxa" w:w="1296"/>
            <w:shd w:val="clear" w:fill="F2F5FA"/>
          </w:tcPr>
          <w:p>
            <w:pPr>
              <w:spacing w:after="40" w:before="40" w:line="252" w:lineRule="auto"/>
              <w:jc w:val="center"/>
            </w:pPr>
            <w:r/>
            <w:r>
              <w:rPr>
                <w:rFonts w:ascii="Arial" w:hAnsi="Arial"/>
                <w:b w:val="0"/>
                <w:color w:val="444A54"/>
                <w:sz w:val="16"/>
              </w:rPr>
              <w:t>A1, A6, K1</w:t>
            </w:r>
          </w:p>
        </w:tc>
      </w:tr>
      <w:tr>
        <w:trPr>
          <w:cantSplit w:val="true"/>
        </w:trPr>
        <w:tc>
          <w:tcPr>
            <w:tcW w:type="dxa" w:w="1440"/>
          </w:tcPr>
          <w:p>
            <w:pPr>
              <w:spacing w:after="40" w:before="40" w:line="252" w:lineRule="auto"/>
              <w:jc w:val="center"/>
            </w:pPr>
            <w:r/>
            <w:r>
              <w:rPr>
                <w:rFonts w:ascii="Arial" w:hAnsi="Arial"/>
                <w:b w:val="0"/>
                <w:color w:val="444A54"/>
                <w:sz w:val="16"/>
              </w:rPr>
              <w:t>13:45 - 14:30</w:t>
            </w:r>
          </w:p>
        </w:tc>
        <w:tc>
          <w:tcPr>
            <w:tcW w:type="dxa" w:w="6624"/>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A2,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14:30 - 14:55</w:t>
            </w:r>
          </w:p>
        </w:tc>
        <w:tc>
          <w:tcPr>
            <w:tcW w:type="dxa" w:w="6624"/>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Plot SMA/EMA, Bollinger Bands, RSI and MACD and export a Pine Script v6 strategy for TradingView.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Lab05_Instructions.pdf</w:t>
            </w:r>
          </w:p>
        </w:tc>
        <w:tc>
          <w:tcPr>
            <w:tcW w:type="dxa" w:w="1296"/>
            <w:shd w:val="clear" w:fill="F2F5FA"/>
          </w:tcPr>
          <w:p>
            <w:pPr>
              <w:spacing w:after="40" w:before="40" w:line="252" w:lineRule="auto"/>
              <w:jc w:val="center"/>
            </w:pPr>
            <w:r/>
            <w:r>
              <w:rPr>
                <w:rFonts w:ascii="Arial" w:hAnsi="Arial"/>
                <w:b w:val="0"/>
                <w:color w:val="444A54"/>
                <w:sz w:val="16"/>
              </w:rPr>
              <w:t>A3, K3, K7</w:t>
            </w:r>
          </w:p>
        </w:tc>
      </w:tr>
      <w:tr>
        <w:trPr>
          <w:cantSplit w:val="true"/>
        </w:trPr>
        <w:tc>
          <w:tcPr>
            <w:tcW w:type="dxa" w:w="1440"/>
          </w:tcPr>
          <w:p>
            <w:pPr>
              <w:spacing w:after="40" w:before="40" w:line="252" w:lineRule="auto"/>
              <w:jc w:val="center"/>
            </w:pPr>
            <w:r/>
            <w:r>
              <w:rPr>
                <w:rFonts w:ascii="Arial" w:hAnsi="Arial"/>
                <w:b w:val="0"/>
                <w:color w:val="444A54"/>
                <w:sz w:val="16"/>
              </w:rPr>
              <w:t>14:55 - 15:25</w:t>
            </w:r>
          </w:p>
        </w:tc>
        <w:tc>
          <w:tcPr>
            <w:tcW w:type="dxa" w:w="6624"/>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Run the same MA-crossover in TradingView's Strategy Tester and in the app, reconcile the results, and try TradingView Paper Trading.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Lab06_Instructions.pdf</w:t>
            </w:r>
          </w:p>
        </w:tc>
        <w:tc>
          <w:tcPr>
            <w:tcW w:type="dxa" w:w="1296"/>
          </w:tcPr>
          <w:p>
            <w:pPr>
              <w:spacing w:after="40" w:before="40" w:line="252" w:lineRule="auto"/>
              <w:jc w:val="center"/>
            </w:pPr>
            <w:r/>
            <w:r>
              <w:rPr>
                <w:rFonts w:ascii="Arial" w:hAnsi="Arial"/>
                <w:b w:val="0"/>
                <w:color w:val="444A54"/>
                <w:sz w:val="16"/>
              </w:rPr>
              <w:t>A2, A3,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15:25 - 15:40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15:40 - 16:05</w:t>
            </w:r>
          </w:p>
        </w:tc>
        <w:tc>
          <w:tcPr>
            <w:tcW w:type="dxa" w:w="6624"/>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Pick and customise one strategy from each family and compare them after costs.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Lab07_Instructions.pdf</w:t>
            </w:r>
          </w:p>
        </w:tc>
        <w:tc>
          <w:tcPr>
            <w:tcW w:type="dxa" w:w="1296"/>
          </w:tcPr>
          <w:p>
            <w:pPr>
              <w:spacing w:after="40" w:before="40" w:line="252" w:lineRule="auto"/>
              <w:jc w:val="center"/>
            </w:pPr>
            <w:r/>
            <w:r>
              <w:rPr>
                <w:rFonts w:ascii="Arial" w:hAnsi="Arial"/>
                <w:b w:val="0"/>
                <w:color w:val="444A54"/>
                <w:sz w:val="16"/>
              </w:rPr>
              <w:t>A2,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16:05 - 16:50</w:t>
            </w:r>
          </w:p>
        </w:tc>
        <w:tc>
          <w:tcPr>
            <w:tcW w:type="dxa" w:w="6624"/>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K5, K7</w:t>
            </w:r>
          </w:p>
        </w:tc>
      </w:tr>
      <w:tr>
        <w:trPr>
          <w:cantSplit w:val="true"/>
        </w:trPr>
        <w:tc>
          <w:tcPr>
            <w:tcW w:type="dxa" w:w="1440"/>
          </w:tcPr>
          <w:p>
            <w:pPr>
              <w:spacing w:after="40" w:before="40" w:line="252" w:lineRule="auto"/>
              <w:jc w:val="center"/>
            </w:pPr>
            <w:r/>
            <w:r>
              <w:rPr>
                <w:rFonts w:ascii="Arial" w:hAnsi="Arial"/>
                <w:b w:val="0"/>
                <w:color w:val="444A54"/>
                <w:sz w:val="16"/>
              </w:rPr>
              <w:t>16:50 - 17:20</w:t>
            </w:r>
          </w:p>
        </w:tc>
        <w:tc>
          <w:tcPr>
            <w:tcW w:type="dxa" w:w="6624"/>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Place market, limit, stop and bracket paper orders, including an extended-hours limit order, and follow each order's lifecycle.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Lab08_Instructions.pdf</w:t>
            </w:r>
          </w:p>
        </w:tc>
        <w:tc>
          <w:tcPr>
            <w:tcW w:type="dxa" w:w="1296"/>
          </w:tcPr>
          <w:p>
            <w:pPr>
              <w:spacing w:after="40" w:before="40" w:line="252" w:lineRule="auto"/>
              <w:jc w:val="center"/>
            </w:pPr>
            <w:r/>
            <w:r>
              <w:rPr>
                <w:rFonts w:ascii="Arial" w:hAnsi="Arial"/>
                <w:b w:val="0"/>
                <w:color w:val="444A54"/>
                <w:sz w:val="16"/>
              </w:rPr>
              <w:t>A3, K5</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17:20 - 17:50</w:t>
            </w:r>
          </w:p>
        </w:tc>
        <w:tc>
          <w:tcPr>
            <w:tcW w:type="dxa" w:w="6624"/>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K3</w:t>
            </w:r>
          </w:p>
        </w:tc>
      </w:tr>
      <w:tr>
        <w:trPr>
          <w:cantSplit w:val="true"/>
        </w:trPr>
        <w:tc>
          <w:tcPr>
            <w:tcW w:type="dxa" w:w="1440"/>
          </w:tcPr>
          <w:p>
            <w:pPr>
              <w:spacing w:after="40" w:before="40" w:line="252" w:lineRule="auto"/>
              <w:jc w:val="center"/>
            </w:pPr>
            <w:r/>
            <w:r>
              <w:rPr>
                <w:rFonts w:ascii="Arial" w:hAnsi="Arial"/>
                <w:b w:val="0"/>
                <w:color w:val="444A54"/>
                <w:sz w:val="16"/>
              </w:rPr>
              <w:t>17:50 - 18:15</w:t>
            </w:r>
          </w:p>
        </w:tc>
        <w:tc>
          <w:tcPr>
            <w:tcW w:type="dxa" w:w="6624"/>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Read the full metrics table and compare a strategy with buy-and-hold.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Lab09_Instructions.pdf</w:t>
            </w:r>
          </w:p>
        </w:tc>
        <w:tc>
          <w:tcPr>
            <w:tcW w:type="dxa" w:w="1296"/>
          </w:tcPr>
          <w:p>
            <w:pPr>
              <w:spacing w:after="40" w:before="40" w:line="252" w:lineRule="auto"/>
              <w:jc w:val="center"/>
            </w:pPr>
            <w:r/>
            <w:r>
              <w:rPr>
                <w:rFonts w:ascii="Arial" w:hAnsi="Arial"/>
                <w:b w:val="0"/>
                <w:color w:val="444A54"/>
                <w:sz w:val="16"/>
              </w:rPr>
              <w:t>A3,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18:15 - 18:30</w:t>
            </w:r>
          </w:p>
        </w:tc>
        <w:tc>
          <w:tcPr>
            <w:tcW w:type="dxa" w:w="6624"/>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bl>
    <w:p>
      <w:pPr>
        <w:spacing w:after="120"/>
      </w:pPr>
      <w:r>
        <w:rPr>
          <w:rFonts w:ascii="Arial" w:hAnsi="Arial"/>
          <w:b/>
          <w:i w:val="0"/>
          <w:color w:val="1F3864"/>
          <w:sz w:val="18"/>
        </w:rPr>
        <w:t>Total instructional time, Day 1: 8 hours (480 minutes), excluding the tea breaks and the 1-hour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09:00 - 09:15</w:t>
            </w:r>
          </w:p>
        </w:tc>
        <w:tc>
          <w:tcPr>
            <w:tcW w:type="dxa" w:w="6624"/>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Review of Topics 1 and 2; orientation to Topics 3 and 4 and to the assessment.</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09:15 - 09:40</w:t>
            </w:r>
          </w:p>
        </w:tc>
        <w:tc>
          <w:tcPr>
            <w:tcW w:type="dxa" w:w="6624"/>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K2, K4</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09:40 - 10:00</w:t>
            </w:r>
          </w:p>
        </w:tc>
        <w:tc>
          <w:tcPr>
            <w:tcW w:type="dxa" w:w="6624"/>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Grid-search SMA crossover parameters in-sample and measure how the ranking decays out of sample.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Lab10_Instructions.pdf</w:t>
            </w:r>
          </w:p>
        </w:tc>
        <w:tc>
          <w:tcPr>
            <w:tcW w:type="dxa" w:w="1296"/>
            <w:shd w:val="clear" w:fill="F2F5FA"/>
          </w:tcPr>
          <w:p>
            <w:pPr>
              <w:spacing w:after="40" w:before="40" w:line="252" w:lineRule="auto"/>
              <w:jc w:val="center"/>
            </w:pPr>
            <w:r/>
            <w:r>
              <w:rPr>
                <w:rFonts w:ascii="Arial" w:hAnsi="Arial"/>
                <w:b w:val="0"/>
                <w:color w:val="444A54"/>
                <w:sz w:val="16"/>
              </w:rPr>
              <w:t>A2, A4, K2</w:t>
            </w:r>
          </w:p>
        </w:tc>
      </w:tr>
      <w:tr>
        <w:trPr>
          <w:cantSplit w:val="true"/>
        </w:trPr>
        <w:tc>
          <w:tcPr>
            <w:tcW w:type="dxa" w:w="1440"/>
          </w:tcPr>
          <w:p>
            <w:pPr>
              <w:spacing w:after="40" w:before="40" w:line="252" w:lineRule="auto"/>
              <w:jc w:val="center"/>
            </w:pPr>
            <w:r/>
            <w:r>
              <w:rPr>
                <w:rFonts w:ascii="Arial" w:hAnsi="Arial"/>
                <w:b w:val="0"/>
                <w:color w:val="444A54"/>
                <w:sz w:val="16"/>
              </w:rPr>
              <w:t>10:00 - 10:20</w:t>
            </w:r>
          </w:p>
        </w:tc>
        <w:tc>
          <w:tcPr>
            <w:tcW w:type="dxa" w:w="6624"/>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Train logistic regression, random forest and XGBoost walk-forward and trade P(up) &gt; threshold.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Lab11_Instructions.pdf</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10:20 - 10:35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10:35 - 10:55</w:t>
            </w:r>
          </w:p>
        </w:tc>
        <w:tc>
          <w:tcPr>
            <w:tcW w:type="dxa" w:w="6624"/>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10:55 - 11:10</w:t>
            </w:r>
          </w:p>
        </w:tc>
        <w:tc>
          <w:tcPr>
            <w:tcW w:type="dxa" w:w="6624"/>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Find market regimes with walk-forward K-means and gate a signal in the high-volatility regime.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Lab12_Instructions.pdf</w:t>
            </w:r>
          </w:p>
        </w:tc>
        <w:tc>
          <w:tcPr>
            <w:tcW w:type="dxa" w:w="1296"/>
            <w:shd w:val="clear" w:fill="F2F5FA"/>
          </w:tcPr>
          <w:p>
            <w:pPr>
              <w:spacing w:after="40" w:before="40" w:line="252" w:lineRule="auto"/>
              <w:jc w:val="center"/>
            </w:pPr>
            <w:r/>
            <w:r>
              <w:rPr>
                <w:rFonts w:ascii="Arial" w:hAnsi="Arial"/>
                <w:b w:val="0"/>
                <w:color w:val="444A54"/>
                <w:sz w:val="16"/>
              </w:rPr>
              <w:t>A4, K4, K6</w:t>
            </w:r>
          </w:p>
        </w:tc>
      </w:tr>
      <w:tr>
        <w:trPr>
          <w:cantSplit w:val="true"/>
        </w:trPr>
        <w:tc>
          <w:tcPr>
            <w:tcW w:type="dxa" w:w="1440"/>
          </w:tcPr>
          <w:p>
            <w:pPr>
              <w:spacing w:after="40" w:before="40" w:line="252" w:lineRule="auto"/>
              <w:jc w:val="center"/>
            </w:pPr>
            <w:r/>
            <w:r>
              <w:rPr>
                <w:rFonts w:ascii="Arial" w:hAnsi="Arial"/>
                <w:b w:val="0"/>
                <w:color w:val="444A54"/>
                <w:sz w:val="16"/>
              </w:rPr>
              <w:t>11:10 - 11:25</w:t>
            </w:r>
          </w:p>
        </w:tc>
        <w:tc>
          <w:tcPr>
            <w:tcW w:type="dxa" w:w="6624"/>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A5, K2,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11:25 - 11:40</w:t>
            </w:r>
          </w:p>
        </w:tc>
        <w:tc>
          <w:tcPr>
            <w:tcW w:type="dxa" w:w="6624"/>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Decide statistically between two variants before moving capital.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Lab13_Instructions.pdf</w:t>
            </w:r>
          </w:p>
        </w:tc>
        <w:tc>
          <w:tcPr>
            <w:tcW w:type="dxa" w:w="1296"/>
            <w:shd w:val="clear" w:fill="F2F5FA"/>
          </w:tcPr>
          <w:p>
            <w:pPr>
              <w:spacing w:after="40" w:before="40" w:line="252" w:lineRule="auto"/>
              <w:jc w:val="center"/>
            </w:pPr>
            <w:r/>
            <w:r>
              <w:rPr>
                <w:rFonts w:ascii="Arial" w:hAnsi="Arial"/>
                <w:b w:val="0"/>
                <w:color w:val="444A54"/>
                <w:sz w:val="16"/>
              </w:rPr>
              <w:t>A5, K2</w:t>
            </w:r>
          </w:p>
        </w:tc>
      </w:tr>
      <w:tr>
        <w:trPr>
          <w:cantSplit w:val="true"/>
        </w:trPr>
        <w:tc>
          <w:tcPr>
            <w:tcW w:type="dxa" w:w="1440"/>
          </w:tcPr>
          <w:p>
            <w:pPr>
              <w:spacing w:after="40" w:before="40" w:line="252" w:lineRule="auto"/>
              <w:jc w:val="center"/>
            </w:pPr>
            <w:r/>
            <w:r>
              <w:rPr>
                <w:rFonts w:ascii="Arial" w:hAnsi="Arial"/>
                <w:b w:val="0"/>
                <w:color w:val="444A54"/>
                <w:sz w:val="16"/>
              </w:rPr>
              <w:t>11:40 - 12:00</w:t>
            </w:r>
          </w:p>
        </w:tc>
        <w:tc>
          <w:tcPr>
            <w:tcW w:type="dxa" w:w="6624"/>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Screen pairs for cointegration and backtest a market-neutral KO/PEP spread.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Lab14_Instructions.pdf</w:t>
            </w:r>
          </w:p>
        </w:tc>
        <w:tc>
          <w:tcPr>
            <w:tcW w:type="dxa" w:w="1296"/>
          </w:tcPr>
          <w:p>
            <w:pPr>
              <w:spacing w:after="40" w:before="40" w:line="252" w:lineRule="auto"/>
              <w:jc w:val="center"/>
            </w:pPr>
            <w:r/>
            <w:r>
              <w:rPr>
                <w:rFonts w:ascii="Arial" w:hAnsi="Arial"/>
                <w:b w:val="0"/>
                <w:color w:val="444A54"/>
                <w:sz w:val="16"/>
              </w:rPr>
              <w:t>A4,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12:00 - 12:30</w:t>
            </w:r>
          </w:p>
        </w:tc>
        <w:tc>
          <w:tcPr>
            <w:tcW w:type="dxa" w:w="6624"/>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13:30 - 13:55</w:t>
            </w:r>
          </w:p>
        </w:tc>
        <w:tc>
          <w:tcPr>
            <w:tcW w:type="dxa" w:w="6624"/>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Run the same strategy under four cost models and find its break-even cost.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Lab15_Instructions.pdf</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13:55 - 14:05</w:t>
            </w:r>
          </w:p>
        </w:tc>
        <w:tc>
          <w:tcPr>
            <w:tcW w:type="dxa" w:w="6624"/>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A7, A8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14:05 - 14:30</w:t>
            </w:r>
          </w:p>
        </w:tc>
        <w:tc>
          <w:tcPr>
            <w:tcW w:type="dxa" w:w="6624"/>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Create a bot, run it on a schedule, watch orders, positions and P&amp;L live, and halt it with the kill switch.</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Lab16_Instructions.pdf</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14:30 - 14:50</w:t>
            </w:r>
          </w:p>
        </w:tc>
        <w:tc>
          <w:tcPr>
            <w:tcW w:type="dxa" w:w="6624"/>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Send TradingView alerts to the app's webhook and see them pass validation, signal confirmation and risk into paper orders.</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Lab17_Instructions.pdf</w:t>
            </w:r>
          </w:p>
        </w:tc>
        <w:tc>
          <w:tcPr>
            <w:tcW w:type="dxa" w:w="1296"/>
          </w:tcPr>
          <w:p>
            <w:pPr>
              <w:spacing w:after="40" w:before="40" w:line="252" w:lineRule="auto"/>
              <w:jc w:val="center"/>
            </w:pPr>
            <w:r/>
            <w:r>
              <w:rPr>
                <w:rFonts w:ascii="Arial" w:hAnsi="Arial"/>
                <w:b w:val="0"/>
                <w:color w:val="444A54"/>
                <w:sz w:val="16"/>
              </w:rPr>
              <w:t>A7, K5,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14:50 - 15:00</w:t>
            </w:r>
          </w:p>
        </w:tc>
        <w:tc>
          <w:tcPr>
            <w:tcW w:type="dxa" w:w="6624"/>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A9, K8</w:t>
            </w:r>
          </w:p>
        </w:tc>
      </w:tr>
      <w:tr>
        <w:trPr>
          <w:cantSplit w:val="true"/>
        </w:trPr>
        <w:tc>
          <w:tcPr>
            <w:tcW w:type="dxa" w:w="1440"/>
          </w:tcPr>
          <w:p>
            <w:pPr>
              <w:spacing w:after="40" w:before="40" w:line="252" w:lineRule="auto"/>
              <w:jc w:val="center"/>
            </w:pPr>
            <w:r/>
            <w:r>
              <w:rPr>
                <w:rFonts w:ascii="Arial" w:hAnsi="Arial"/>
                <w:b w:val="0"/>
                <w:color w:val="444A54"/>
                <w:sz w:val="16"/>
              </w:rPr>
              <w:t>15:00 - 15:20</w:t>
            </w:r>
          </w:p>
        </w:tc>
        <w:tc>
          <w:tcPr>
            <w:tcW w:type="dxa" w:w="6624"/>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Run the automated diagnostics on a deliberately biased strategy, fix it, and re-run.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Lab18_Instructions.pdf</w:t>
            </w:r>
          </w:p>
        </w:tc>
        <w:tc>
          <w:tcPr>
            <w:tcW w:type="dxa" w:w="1296"/>
          </w:tcPr>
          <w:p>
            <w:pPr>
              <w:spacing w:after="40" w:before="40" w:line="252" w:lineRule="auto"/>
              <w:jc w:val="center"/>
            </w:pPr>
            <w:r/>
            <w:r>
              <w:rPr>
                <w:rFonts w:ascii="Arial" w:hAnsi="Arial"/>
                <w:b w:val="0"/>
                <w:color w:val="444A54"/>
                <w:sz w:val="16"/>
              </w:rPr>
              <w:t>A9, K8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15:20 - 15:35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15:35 - 15:45</w:t>
            </w:r>
          </w:p>
        </w:tc>
        <w:tc>
          <w:tcPr>
            <w:tcW w:type="dxa" w:w="6624"/>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A10</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15:45 - 16:10</w:t>
            </w:r>
          </w:p>
        </w:tc>
        <w:tc>
          <w:tcPr>
            <w:tcW w:type="dxa" w:w="6624"/>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Produce a one-page tearsheet and explain the gap between backtest and forward test.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Lab19_Instructions.pdf</w:t>
            </w:r>
          </w:p>
        </w:tc>
        <w:tc>
          <w:tcPr>
            <w:tcW w:type="dxa" w:w="1296"/>
            <w:shd w:val="clear" w:fill="F2F5FA"/>
          </w:tcPr>
          <w:p>
            <w:pPr>
              <w:spacing w:after="40" w:before="40" w:line="252" w:lineRule="auto"/>
              <w:jc w:val="center"/>
            </w:pPr>
            <w:r/>
            <w:r>
              <w:rPr>
                <w:rFonts w:ascii="Arial" w:hAnsi="Arial"/>
                <w:b w:val="0"/>
                <w:color w:val="444A54"/>
                <w:sz w:val="16"/>
              </w:rPr>
              <w:t>A8, A10</w:t>
            </w:r>
          </w:p>
        </w:tc>
      </w:tr>
      <w:tr>
        <w:trPr>
          <w:cantSplit w:val="true"/>
        </w:trPr>
        <w:tc>
          <w:tcPr>
            <w:tcW w:type="dxa" w:w="1440"/>
          </w:tcPr>
          <w:p>
            <w:pPr>
              <w:spacing w:after="40" w:before="40" w:line="252" w:lineRule="auto"/>
              <w:jc w:val="center"/>
            </w:pPr>
            <w:r/>
            <w:r>
              <w:rPr>
                <w:rFonts w:ascii="Arial" w:hAnsi="Arial"/>
                <w:b w:val="0"/>
                <w:color w:val="444A54"/>
                <w:sz w:val="16"/>
              </w:rPr>
              <w:t>16:10 - 16:30</w:t>
            </w:r>
          </w:p>
        </w:tc>
        <w:tc>
          <w:tcPr>
            <w:tcW w:type="dxa" w:w="6624"/>
          </w:tcPr>
          <w:p>
            <w:pPr>
              <w:spacing w:after="40" w:before="40" w:line="252" w:lineRule="auto"/>
            </w:pPr>
            <w:r/>
            <w:r>
              <w:rPr>
                <w:rFonts w:ascii="Arial" w:hAnsi="Arial"/>
                <w:b w:val="0"/>
                <w:color w:val="444A54"/>
                <w:sz w:val="16"/>
              </w:rPr>
              <w:t>Lab 20: Capstone: One Command Runs the Pipeline End to End, with an Agentic Layer and Human Approval</w:t>
            </w:r>
          </w:p>
          <w:p>
            <w:pPr>
              <w:spacing w:after="40" w:line="252" w:lineRule="auto"/>
            </w:pPr>
            <w:r>
              <w:rPr>
                <w:rFonts w:ascii="Arial" w:hAnsi="Arial"/>
                <w:b w:val="0"/>
                <w:color w:val="444A54"/>
                <w:sz w:val="16"/>
              </w:rPr>
              <w:t>Run the whole pipeline end to end, get a human-approved proposal from the multi-agent desk, switch on the always-on agent, and create, backtest and forward-test your own strategy (from a template or written for you by AI).</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Lab20_Instructions.pdf</w:t>
            </w:r>
          </w:p>
        </w:tc>
        <w:tc>
          <w:tcPr>
            <w:tcW w:type="dxa" w:w="1296"/>
          </w:tcPr>
          <w:p>
            <w:pPr>
              <w:spacing w:after="40" w:before="40" w:line="252" w:lineRule="auto"/>
              <w:jc w:val="center"/>
            </w:pPr>
            <w:r/>
            <w:r>
              <w:rPr>
                <w:rFonts w:ascii="Arial" w:hAnsi="Arial"/>
                <w:b w:val="0"/>
                <w:color w:val="444A54"/>
                <w:sz w:val="16"/>
              </w:rPr>
              <w:t>A7, A10, K1</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16:30 - 17:15</w:t>
            </w:r>
          </w:p>
        </w:tc>
        <w:tc>
          <w:tcPr>
            <w:tcW w:type="dxa" w:w="6624"/>
            <w:shd w:val="clear" w:fill="F2F5FA"/>
          </w:tcPr>
          <w:p>
            <w:pPr>
              <w:spacing w:after="40" w:before="40" w:line="252" w:lineRule="auto"/>
            </w:pPr>
            <w:r/>
            <w:r>
              <w:rPr>
                <w:rFonts w:ascii="Arial" w:hAnsi="Arial"/>
                <w:b w:val="0"/>
                <w:color w:val="444A54"/>
                <w:sz w:val="16"/>
              </w:rPr>
              <w:t>Written Assessment (Short Answer Questions)</w:t>
            </w:r>
          </w:p>
          <w:p>
            <w:pPr>
              <w:spacing w:after="40" w:line="252" w:lineRule="auto"/>
            </w:pPr>
            <w:r>
              <w:rPr>
                <w:rFonts w:ascii="Arial" w:hAnsi="Arial"/>
                <w:b w:val="0"/>
                <w:color w:val="444A54"/>
                <w:sz w:val="16"/>
              </w:rPr>
              <w:t>9 open-ended short-answer questions covering K1 to K9.</w:t>
            </w:r>
          </w:p>
        </w:tc>
        <w:tc>
          <w:tcPr>
            <w:tcW w:type="dxa" w:w="1152"/>
            <w:shd w:val="clear" w:fill="F2F5FA"/>
          </w:tcPr>
          <w:p>
            <w:pPr>
              <w:spacing w:after="40" w:before="40" w:line="252" w:lineRule="auto"/>
              <w:jc w:val="center"/>
            </w:pPr>
            <w:r/>
            <w:r>
              <w:rPr>
                <w:rFonts w:ascii="Arial" w:hAnsi="Arial"/>
                <w:b w:val="0"/>
                <w:color w:val="444A54"/>
                <w:sz w:val="16"/>
              </w:rPr>
              <w:t>All LOs</w:t>
            </w:r>
          </w:p>
        </w:tc>
        <w:tc>
          <w:tcPr>
            <w:tcW w:type="dxa" w:w="3456"/>
            <w:shd w:val="clear" w:fill="F2F5FA"/>
          </w:tcPr>
          <w:p>
            <w:pPr>
              <w:spacing w:after="40" w:before="40" w:line="252" w:lineRule="auto"/>
            </w:pPr>
            <w:r/>
            <w:r>
              <w:rPr>
                <w:rFonts w:ascii="Arial" w:hAnsi="Arial"/>
                <w:b w:val="0"/>
                <w:color w:val="444A54"/>
                <w:sz w:val="16"/>
              </w:rPr>
              <w:t>Individual assessment; Assessment papers</w:t>
            </w:r>
          </w:p>
        </w:tc>
        <w:tc>
          <w:tcPr>
            <w:tcW w:type="dxa" w:w="1296"/>
            <w:shd w:val="clear" w:fill="F2F5FA"/>
          </w:tcPr>
          <w:p>
            <w:pPr>
              <w:spacing w:after="40" w:before="40" w:line="252" w:lineRule="auto"/>
              <w:jc w:val="center"/>
            </w:pPr>
            <w:r/>
            <w:r>
              <w:rPr>
                <w:rFonts w:ascii="Arial" w:hAnsi="Arial"/>
                <w:b w:val="0"/>
                <w:color w:val="444A54"/>
                <w:sz w:val="16"/>
              </w:rPr>
              <w:t>K1 - K9</w:t>
            </w:r>
          </w:p>
        </w:tc>
      </w:tr>
      <w:tr>
        <w:trPr>
          <w:cantSplit w:val="true"/>
        </w:trPr>
        <w:tc>
          <w:tcPr>
            <w:tcW w:type="dxa" w:w="1440"/>
          </w:tcPr>
          <w:p>
            <w:pPr>
              <w:spacing w:after="40" w:before="40" w:line="252" w:lineRule="auto"/>
              <w:jc w:val="center"/>
            </w:pPr>
            <w:r/>
            <w:r>
              <w:rPr>
                <w:rFonts w:ascii="Arial" w:hAnsi="Arial"/>
                <w:b w:val="0"/>
                <w:color w:val="444A54"/>
                <w:sz w:val="16"/>
              </w:rPr>
              <w:t>17:15 - 18:30</w:t>
            </w:r>
          </w:p>
        </w:tc>
        <w:tc>
          <w:tcPr>
            <w:tcW w:type="dxa" w:w="6624"/>
          </w:tcPr>
          <w:p>
            <w:pPr>
              <w:spacing w:after="40" w:before="40" w:line="252" w:lineRule="auto"/>
            </w:pPr>
            <w:r/>
            <w:r>
              <w:rPr>
                <w:rFonts w:ascii="Arial" w:hAnsi="Arial"/>
                <w:b w:val="0"/>
                <w:color w:val="444A54"/>
                <w:sz w:val="16"/>
              </w:rPr>
              <w:t>Practical Performance Assessment</w:t>
            </w:r>
          </w:p>
          <w:p>
            <w:pPr>
              <w:spacing w:after="40" w:line="252" w:lineRule="auto"/>
            </w:pPr>
            <w:r>
              <w:rPr>
                <w:rFonts w:ascii="Arial" w:hAnsi="Arial"/>
                <w:b w:val="0"/>
                <w:color w:val="444A54"/>
                <w:sz w:val="16"/>
              </w:rPr>
              <w:t>4 practical tasks in the Trading Simulator and TradingView (no coding): hypothesis testing, technical indicators and backtesting, ML model and A/B testing, and the multi-agent desk with forward test, diagnosis and report - covering A1 to A10.</w:t>
            </w:r>
          </w:p>
        </w:tc>
        <w:tc>
          <w:tcPr>
            <w:tcW w:type="dxa" w:w="1152"/>
          </w:tcPr>
          <w:p>
            <w:pPr>
              <w:spacing w:after="40" w:before="40" w:line="252" w:lineRule="auto"/>
              <w:jc w:val="center"/>
            </w:pPr>
            <w:r/>
            <w:r>
              <w:rPr>
                <w:rFonts w:ascii="Arial" w:hAnsi="Arial"/>
                <w:b w:val="0"/>
                <w:color w:val="444A54"/>
                <w:sz w:val="16"/>
              </w:rPr>
              <w:t>All LOs</w:t>
            </w:r>
          </w:p>
        </w:tc>
        <w:tc>
          <w:tcPr>
            <w:tcW w:type="dxa" w:w="3456"/>
          </w:tcPr>
          <w:p>
            <w:pPr>
              <w:spacing w:after="40" w:before="40" w:line="252" w:lineRule="auto"/>
            </w:pPr>
            <w:r/>
            <w:r>
              <w:rPr>
                <w:rFonts w:ascii="Arial" w:hAnsi="Arial"/>
                <w:b w:val="0"/>
                <w:color w:val="444A54"/>
                <w:sz w:val="16"/>
              </w:rPr>
              <w:t>Individual assessment; Assessment papers</w:t>
            </w:r>
          </w:p>
        </w:tc>
        <w:tc>
          <w:tcPr>
            <w:tcW w:type="dxa" w:w="1296"/>
          </w:tcPr>
          <w:p>
            <w:pPr>
              <w:spacing w:after="40" w:before="40" w:line="252" w:lineRule="auto"/>
              <w:jc w:val="center"/>
            </w:pPr>
            <w:r/>
            <w:r>
              <w:rPr>
                <w:rFonts w:ascii="Arial" w:hAnsi="Arial"/>
                <w:b w:val="0"/>
                <w:color w:val="444A54"/>
                <w:sz w:val="16"/>
              </w:rPr>
              <w:t>A1 - A10</w:t>
            </w:r>
          </w:p>
        </w:tc>
      </w:tr>
    </w:tbl>
    <w:p>
      <w:pPr>
        <w:spacing w:after="120"/>
      </w:pPr>
      <w:r>
        <w:rPr>
          <w:rFonts w:ascii="Arial" w:hAnsi="Arial"/>
          <w:b/>
          <w:i w:val="0"/>
          <w:color w:val="1F3864"/>
          <w:sz w:val="18"/>
        </w:rPr>
        <w:t>Total instructional time, Day 2: 8 hours (480 minutes) = 6 hours training + 2 hours assessment, excluding the tea breaks and the 1-hour lunch break.</w:t>
      </w:r>
    </w:p>
    <w:p>
      <w:pPr>
        <w:sectPr>
          <w:footerReference w:type="default" r:id="rId10"/>
          <w:pgSz w:w="15840" w:h="12240" w:orient="landscape"/>
          <w:pgMar w:top="864" w:right="864" w:bottom="864" w:left="864" w:header="720" w:footer="720" w:gutter="0"/>
          <w:cols w:space="720"/>
          <w:docGrid w:linePitch="360"/>
        </w:sectPr>
      </w:pPr>
    </w:p>
    <w:p>
      <w:bookmarkStart w:id="910" w:name="_Toc909"/>
      <w:pPr>
        <w:pStyle w:val="Heading1"/>
      </w:pPr>
      <w:r>
        <w:t>7.  Assessment Summary</w:t>
      </w:r>
      <w:bookmarkEnd w:id="910"/>
    </w:p>
    <w:p>
      <w:pPr>
        <w:spacing w:after="120"/>
      </w:pPr>
      <w:r>
        <w:rPr>
          <w:rFonts w:ascii="Arial" w:hAnsi="Arial"/>
          <w:b w:val="0"/>
          <w:i w:val="0"/>
          <w:color w:val="444A54"/>
          <w:sz w:val="22"/>
        </w:rPr>
        <w:t>Participants must be assessed as Competent (C) in BOTH assessment components to be awarded competency for this module. Each component is marked out of 100 against the marking points in the Assessment Rubric; Competent requires at least 80 marks in each component, at least 60% of the marks for every knowledge and ability statement, and every critical marking point awarded.</w:t>
      </w:r>
    </w:p>
    <w:tbl>
      <w:tblPr>
        <w:tblStyle w:val="TableGrid"/>
        <w:tblW w:type="auto" w:w="0"/>
        <w:jc w:val="center"/>
        <w:tblLook w:firstColumn="1" w:firstRow="1" w:lastColumn="0" w:lastRow="0" w:noHBand="0" w:noVBand="1" w:val="04A0"/>
        <w:tblLayout w:type="fixed"/>
      </w:tblPr>
      <w:tblGrid>
        <w:gridCol w:w="2304"/>
        <w:gridCol w:w="1296"/>
        <w:gridCol w:w="3168"/>
        <w:gridCol w:w="1152"/>
        <w:gridCol w:w="2304"/>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Method</w:t>
            </w:r>
          </w:p>
        </w:tc>
        <w:tc>
          <w:tcPr>
            <w:tcW w:type="dxa" w:w="1296"/>
            <w:shd w:val="clear" w:fill="1F3864"/>
          </w:tcPr>
          <w:p>
            <w:pPr>
              <w:keepNext/>
              <w:spacing w:after="40" w:before="40" w:line="252" w:lineRule="auto"/>
              <w:jc w:val="center"/>
            </w:pPr>
            <w:r/>
            <w:r>
              <w:rPr>
                <w:rFonts w:ascii="Arial" w:hAnsi="Arial"/>
                <w:b/>
                <w:color w:val="FFFFFF"/>
                <w:sz w:val="19"/>
              </w:rPr>
              <w:t>Duration</w:t>
            </w:r>
          </w:p>
        </w:tc>
        <w:tc>
          <w:tcPr>
            <w:tcW w:type="dxa" w:w="3168"/>
            <w:shd w:val="clear" w:fill="1F3864"/>
          </w:tcPr>
          <w:p>
            <w:pPr>
              <w:keepNext/>
              <w:spacing w:after="40" w:before="40" w:line="252" w:lineRule="auto"/>
              <w:jc w:val="center"/>
            </w:pPr>
            <w:r/>
            <w:r>
              <w:rPr>
                <w:rFonts w:ascii="Arial" w:hAnsi="Arial"/>
                <w:b/>
                <w:color w:val="FFFFFF"/>
                <w:sz w:val="19"/>
              </w:rPr>
              <w:t>Format</w:t>
            </w:r>
          </w:p>
        </w:tc>
        <w:tc>
          <w:tcPr>
            <w:tcW w:type="dxa" w:w="1152"/>
            <w:shd w:val="clear" w:fill="1F3864"/>
          </w:tcPr>
          <w:p>
            <w:pPr>
              <w:keepNext/>
              <w:spacing w:after="40" w:before="40" w:line="252" w:lineRule="auto"/>
              <w:jc w:val="center"/>
            </w:pPr>
            <w:r/>
            <w:r>
              <w:rPr>
                <w:rFonts w:ascii="Arial" w:hAnsi="Arial"/>
                <w:b/>
                <w:color w:val="FFFFFF"/>
                <w:sz w:val="19"/>
              </w:rPr>
              <w:t>TSC Ref</w:t>
            </w:r>
          </w:p>
        </w:tc>
        <w:tc>
          <w:tcPr>
            <w:tcW w:type="dxa" w:w="2304"/>
            <w:shd w:val="clear" w:fill="1F3864"/>
          </w:tcPr>
          <w:p>
            <w:pPr>
              <w:keepNext/>
              <w:spacing w:after="40" w:before="40" w:line="252" w:lineRule="auto"/>
              <w:jc w:val="center"/>
            </w:pPr>
            <w:r/>
            <w:r>
              <w:rPr>
                <w:rFonts w:ascii="Arial" w:hAnsi="Arial"/>
                <w:b/>
                <w:color w:val="FFFFFF"/>
                <w:sz w:val="19"/>
              </w:rPr>
              <w:t>Coverage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Written Assessment</w:t>
            </w:r>
          </w:p>
          <w:p>
            <w:pPr>
              <w:keepNext/>
              <w:spacing w:after="40" w:line="252" w:lineRule="auto"/>
            </w:pPr>
            <w:r>
              <w:rPr>
                <w:rFonts w:ascii="Arial" w:hAnsi="Arial"/>
                <w:b w:val="0"/>
                <w:color w:val="444A54"/>
                <w:sz w:val="19"/>
              </w:rPr>
              <w:t>(Short Answer Questions)</w:t>
            </w:r>
          </w:p>
        </w:tc>
        <w:tc>
          <w:tcPr>
            <w:tcW w:type="dxa" w:w="1296"/>
            <w:shd w:val="clear" w:fill="F2F5FA"/>
          </w:tcPr>
          <w:p>
            <w:pPr>
              <w:keepNext/>
              <w:spacing w:after="40" w:before="40" w:line="252" w:lineRule="auto"/>
              <w:jc w:val="center"/>
            </w:pPr>
            <w:r/>
            <w:r>
              <w:rPr>
                <w:rFonts w:ascii="Arial" w:hAnsi="Arial"/>
                <w:b w:val="0"/>
                <w:color w:val="444A54"/>
                <w:sz w:val="19"/>
              </w:rPr>
              <w:t>45 minutes</w:t>
            </w:r>
          </w:p>
        </w:tc>
        <w:tc>
          <w:tcPr>
            <w:tcW w:type="dxa" w:w="3168"/>
            <w:shd w:val="clear" w:fill="F2F5FA"/>
          </w:tcPr>
          <w:p>
            <w:pPr>
              <w:keepNext/>
              <w:spacing w:after="40" w:before="40" w:line="252" w:lineRule="auto"/>
            </w:pPr>
            <w:r/>
            <w:r>
              <w:rPr>
                <w:rFonts w:ascii="Arial" w:hAnsi="Arial"/>
                <w:b w:val="0"/>
                <w:color w:val="444A54"/>
                <w:sz w:val="19"/>
              </w:rPr>
              <w:t>9 open-ended short answer questions</w:t>
            </w:r>
          </w:p>
        </w:tc>
        <w:tc>
          <w:tcPr>
            <w:tcW w:type="dxa" w:w="1152"/>
            <w:shd w:val="clear" w:fill="F2F5FA"/>
          </w:tcPr>
          <w:p>
            <w:pPr>
              <w:keepNext/>
              <w:spacing w:after="40" w:before="40" w:line="252" w:lineRule="auto"/>
              <w:jc w:val="center"/>
            </w:pPr>
            <w:r/>
            <w:r>
              <w:rPr>
                <w:rFonts w:ascii="Arial" w:hAnsi="Arial"/>
                <w:b w:val="0"/>
                <w:color w:val="444A54"/>
                <w:sz w:val="19"/>
              </w:rPr>
              <w:t>K1 - K9</w:t>
            </w:r>
          </w:p>
        </w:tc>
        <w:tc>
          <w:tcPr>
            <w:tcW w:type="dxa" w:w="2304"/>
            <w:shd w:val="clear" w:fill="F2F5FA"/>
          </w:tcPr>
          <w:p>
            <w:pPr>
              <w:keepNext/>
              <w:spacing w:after="40" w:before="40" w:line="252" w:lineRule="auto"/>
            </w:pPr>
            <w:r/>
            <w:r>
              <w:rPr>
                <w:rFonts w:ascii="Arial" w:hAnsi="Arial"/>
                <w:b w:val="0"/>
                <w:color w:val="444A54"/>
                <w:sz w:val="19"/>
              </w:rPr>
              <w:t>All 9 knowledge statements</w:t>
            </w:r>
          </w:p>
        </w:tc>
      </w:tr>
      <w:tr>
        <w:trPr>
          <w:cantSplit w:val="true"/>
        </w:trPr>
        <w:tc>
          <w:tcPr>
            <w:tcW w:type="dxa" w:w="2304"/>
          </w:tcPr>
          <w:p>
            <w:pPr>
              <w:spacing w:after="40" w:before="40" w:line="252" w:lineRule="auto"/>
            </w:pPr>
            <w:r/>
            <w:r>
              <w:rPr>
                <w:rFonts w:ascii="Arial" w:hAnsi="Arial"/>
                <w:b w:val="0"/>
                <w:color w:val="444A54"/>
                <w:sz w:val="19"/>
              </w:rPr>
              <w:t>Practical Performance</w:t>
            </w:r>
          </w:p>
        </w:tc>
        <w:tc>
          <w:tcPr>
            <w:tcW w:type="dxa" w:w="1296"/>
          </w:tcPr>
          <w:p>
            <w:pPr>
              <w:spacing w:after="40" w:before="40" w:line="252" w:lineRule="auto"/>
              <w:jc w:val="center"/>
            </w:pPr>
            <w:r/>
            <w:r>
              <w:rPr>
                <w:rFonts w:ascii="Arial" w:hAnsi="Arial"/>
                <w:b w:val="0"/>
                <w:color w:val="444A54"/>
                <w:sz w:val="19"/>
              </w:rPr>
              <w:t>75 minutes</w:t>
            </w:r>
          </w:p>
        </w:tc>
        <w:tc>
          <w:tcPr>
            <w:tcW w:type="dxa" w:w="3168"/>
          </w:tcPr>
          <w:p>
            <w:pPr>
              <w:spacing w:after="40" w:before="40" w:line="252" w:lineRule="auto"/>
            </w:pPr>
            <w:r/>
            <w:r>
              <w:rPr>
                <w:rFonts w:ascii="Arial" w:hAnsi="Arial"/>
                <w:b w:val="0"/>
                <w:color w:val="444A54"/>
                <w:sz w:val="19"/>
              </w:rPr>
              <w:t>4 practical tasks (the Trading Simulator and TradingView, as in the labs - no coding; the Trading Simulator's paper broker or an Alpaca paper account) on a supplied dataset</w:t>
            </w:r>
          </w:p>
        </w:tc>
        <w:tc>
          <w:tcPr>
            <w:tcW w:type="dxa" w:w="1152"/>
          </w:tcPr>
          <w:p>
            <w:pPr>
              <w:spacing w:after="40" w:before="40" w:line="252" w:lineRule="auto"/>
              <w:jc w:val="center"/>
            </w:pPr>
            <w:r/>
            <w:r>
              <w:rPr>
                <w:rFonts w:ascii="Arial" w:hAnsi="Arial"/>
                <w:b w:val="0"/>
                <w:color w:val="444A54"/>
                <w:sz w:val="19"/>
              </w:rPr>
              <w:t>A1 - A10</w:t>
            </w:r>
          </w:p>
        </w:tc>
        <w:tc>
          <w:tcPr>
            <w:tcW w:type="dxa" w:w="2304"/>
          </w:tcPr>
          <w:p>
            <w:pPr>
              <w:spacing w:after="40" w:before="40" w:line="252" w:lineRule="auto"/>
            </w:pPr>
            <w:r/>
            <w:r>
              <w:rPr>
                <w:rFonts w:ascii="Arial" w:hAnsi="Arial"/>
                <w:b w:val="0"/>
                <w:color w:val="444A54"/>
                <w:sz w:val="19"/>
              </w:rPr>
              <w:t>All 10 ability statements</w:t>
            </w:r>
          </w:p>
        </w:tc>
      </w:tr>
    </w:tbl>
    <w:p>
      <w:pPr>
        <w:spacing w:after="120"/>
      </w:pPr>
      <w:r>
        <w:rPr>
          <w:rFonts w:ascii="Arial" w:hAnsi="Arial"/>
          <w:b w:val="0"/>
          <w:i w:val="0"/>
          <w:color w:val="444A54"/>
          <w:sz w:val="20"/>
        </w:rPr>
        <w:t>Assessment format: Open book. Candidates may refer to their Learner Guide, the lab manuals and their own class notes. Refer to the Assessment Plan for the full assessment specification, marking guides and records.</w:t>
      </w:r>
    </w:p>
    <w:p>
      <w:bookmarkStart w:id="911" w:name="_Toc910"/>
      <w:pPr>
        <w:pStyle w:val="Heading1"/>
      </w:pPr>
      <w:r>
        <w:t>8.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Trainer slide deck (PowerPoint), 228 slides covering all four topics and twenty labs.</w:t>
      </w:r>
    </w:p>
    <w:p>
      <w:pPr>
        <w:pStyle w:val="ListBullet"/>
        <w:spacing w:after="60"/>
        <w:ind w:left="432"/>
      </w:pPr>
      <w:r>
        <w:rPr>
          <w:rFonts w:ascii="Arial" w:hAnsi="Arial"/>
          <w:color w:val="444A54"/>
          <w:sz w:val="22"/>
        </w:rPr>
        <w:t>Lesson Plan (this document) and Facilitator Guide.</w:t>
      </w:r>
    </w:p>
    <w:p>
      <w:pPr>
        <w:pStyle w:val="ListBullet"/>
        <w:spacing w:after="60"/>
        <w:ind w:left="432"/>
      </w:pPr>
      <w:r>
        <w:rPr>
          <w:rFonts w:ascii="Arial" w:hAnsi="Arial"/>
          <w:color w:val="444A54"/>
          <w:sz w:val="22"/>
        </w:rPr>
        <w:t>Assessment Plan, including question papers, marking guides, rubric and Assessor Key.</w:t>
      </w:r>
    </w:p>
    <w:p>
      <w:pPr>
        <w:pStyle w:val="ListBullet"/>
        <w:spacing w:after="60"/>
        <w:ind w:left="432"/>
      </w:pPr>
      <w:r>
        <w:rPr>
          <w:rFonts w:ascii="Arial" w:hAnsi="Arial"/>
          <w:color w:val="444A54"/>
          <w:sz w:val="22"/>
        </w:rPr>
        <w:t>Lab folder (labs) with the twenty lab manuals; the Trading Simulator installed on the trainer laptop; a trainer Alpaca paper account for live demonstrations.</w:t>
      </w:r>
    </w:p>
    <w:p>
      <w:pPr>
        <w:pStyle w:val="ListBullet"/>
        <w:spacing w:after="60"/>
        <w:ind w:left="432"/>
      </w:pPr>
      <w:r>
        <w:rPr>
          <w:rFonts w:ascii="Arial" w:hAnsi="Arial"/>
          <w:color w:val="444A54"/>
          <w:sz w:val="22"/>
        </w:rPr>
        <w:t>Laptop with the Trading Simulator,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with the twenty lab manuals (LabNN_Instructions.pdf).</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 no coding is needed.</w:t>
      </w:r>
    </w:p>
    <w:p>
      <w:bookmarkStart w:id="912" w:name="_Toc911"/>
      <w:pPr>
        <w:pStyle w:val="Heading1"/>
      </w:pPr>
      <w:r>
        <w:t>9.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This is a low-code course: run every lab in the Trading Simulator (Course Labs page, quick and visual). No participant needs to write code. Participants who want full customisation in Python can be pointed to the separate Full Code edition.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the simulator's 'Run self-test (7 simulated alerts)', which sends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