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160"/>
        <w:jc w:val="center"/>
      </w:pPr>
      <w:r>
        <w:rPr>
          <w:rFonts w:ascii="Arial" w:hAnsi="Arial"/>
          <w:b/>
          <w:i w:val="0"/>
          <w:color w:val="E87122"/>
          <w:sz w:val="28"/>
        </w:rPr>
        <w:t>FULL CODE EDITION</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LESSON PLAN</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2.4   |   22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40"/>
      </w:pPr>
      <w:hyperlink w:anchor="_Toc900">
        <w:r>
          <w:rPr>
            <w:rFonts w:ascii="Arial" w:hAnsi="Arial"/>
            <w:sz w:val="21"/>
            <w:b/>
            <w:color w:val="1F3864"/>
          </w:rPr>
          <w:t xml:space="preserve">Version History</w:t>
        </w:r>
        <w:r>
          <w:tab/>
        </w:r>
        <w:r>
          <w:rPr>
            <w:rFonts w:ascii="Arial" w:hAnsi="Arial"/>
            <w:sz w:val="21"/>
            <w:b/>
            <w:color w:val="1F3864"/>
          </w:rPr>
          <w:fldChar w:fldCharType="begin" w:dirty="true"/>
        </w:r>
        <w:r>
          <w:rPr>
            <w:rFonts w:ascii="Arial" w:hAnsi="Arial"/>
            <w:sz w:val="21"/>
            <w:b/>
            <w:color w:val="1F3864"/>
          </w:rPr>
          <w:instrText xml:space="preserve"> PAGEREF _Toc900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1">
        <w:r>
          <w:rPr>
            <w:rFonts w:ascii="Arial" w:hAnsi="Arial"/>
            <w:sz w:val="21"/>
            <w:b/>
            <w:color w:val="1F3864"/>
          </w:rPr>
          <w:t xml:space="preserve">1.  Course Information</w:t>
        </w:r>
        <w:r>
          <w:tab/>
        </w:r>
        <w:r>
          <w:rPr>
            <w:rFonts w:ascii="Arial" w:hAnsi="Arial"/>
            <w:sz w:val="21"/>
            <w:b/>
            <w:color w:val="1F3864"/>
          </w:rPr>
          <w:fldChar w:fldCharType="begin" w:dirty="true"/>
        </w:r>
        <w:r>
          <w:rPr>
            <w:rFonts w:ascii="Arial" w:hAnsi="Arial"/>
            <w:sz w:val="21"/>
            <w:b/>
            <w:color w:val="1F3864"/>
          </w:rPr>
          <w:instrText xml:space="preserve"> PAGEREF _Toc901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2">
        <w:r>
          <w:rPr>
            <w:rFonts w:ascii="Arial" w:hAnsi="Arial"/>
            <w:sz w:val="21"/>
            <w:b/>
            <w:color w:val="1F3864"/>
          </w:rPr>
          <w:t xml:space="preserve">2.  Target Audience and Entry Requirements</w:t>
        </w:r>
        <w:r>
          <w:tab/>
        </w:r>
        <w:r>
          <w:rPr>
            <w:rFonts w:ascii="Arial" w:hAnsi="Arial"/>
            <w:sz w:val="21"/>
            <w:b/>
            <w:color w:val="1F3864"/>
          </w:rPr>
          <w:fldChar w:fldCharType="begin" w:dirty="true"/>
        </w:r>
        <w:r>
          <w:rPr>
            <w:rFonts w:ascii="Arial" w:hAnsi="Arial"/>
            <w:sz w:val="21"/>
            <w:b/>
            <w:color w:val="1F3864"/>
          </w:rPr>
          <w:instrText xml:space="preserve"> PAGEREF _Toc902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3">
        <w:r>
          <w:rPr>
            <w:rFonts w:ascii="Arial" w:hAnsi="Arial"/>
            <w:sz w:val="21"/>
            <w:b/>
            <w:color w:val="1F3864"/>
          </w:rPr>
          <w:t xml:space="preserve">3.  Learning Outcomes</w:t>
        </w:r>
        <w:r>
          <w:tab/>
        </w:r>
        <w:r>
          <w:rPr>
            <w:rFonts w:ascii="Arial" w:hAnsi="Arial"/>
            <w:sz w:val="21"/>
            <w:b/>
            <w:color w:val="1F3864"/>
          </w:rPr>
          <w:fldChar w:fldCharType="begin" w:dirty="true"/>
        </w:r>
        <w:r>
          <w:rPr>
            <w:rFonts w:ascii="Arial" w:hAnsi="Arial"/>
            <w:sz w:val="21"/>
            <w:b/>
            <w:color w:val="1F3864"/>
          </w:rPr>
          <w:instrText xml:space="preserve"> PAGEREF _Toc903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4">
        <w:r>
          <w:rPr>
            <w:rFonts w:ascii="Arial" w:hAnsi="Arial"/>
            <w:sz w:val="21"/>
            <w:b/>
            <w:color w:val="1F3864"/>
          </w:rPr>
          <w:t xml:space="preserve">4.  TSC Alignment</w:t>
        </w:r>
        <w:r>
          <w:tab/>
        </w:r>
        <w:r>
          <w:rPr>
            <w:rFonts w:ascii="Arial" w:hAnsi="Arial"/>
            <w:sz w:val="21"/>
            <w:b/>
            <w:color w:val="1F3864"/>
          </w:rPr>
          <w:fldChar w:fldCharType="begin" w:dirty="true"/>
        </w:r>
        <w:r>
          <w:rPr>
            <w:rFonts w:ascii="Arial" w:hAnsi="Arial"/>
            <w:sz w:val="21"/>
            <w:b/>
            <w:color w:val="1F3864"/>
          </w:rPr>
          <w:instrText xml:space="preserve"> PAGEREF _Toc904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5">
        <w:r>
          <w:rPr>
            <w:rFonts w:ascii="Arial" w:hAnsi="Arial"/>
            <w:sz w:val="21"/>
            <w:b/>
            <w:color w:val="1F3864"/>
          </w:rPr>
          <w:t xml:space="preserve">5.  Course Structure and Duration by Topic</w:t>
        </w:r>
        <w:r>
          <w:tab/>
        </w:r>
        <w:r>
          <w:rPr>
            <w:rFonts w:ascii="Arial" w:hAnsi="Arial"/>
            <w:sz w:val="21"/>
            <w:b/>
            <w:color w:val="1F3864"/>
          </w:rPr>
          <w:fldChar w:fldCharType="begin" w:dirty="true"/>
        </w:r>
        <w:r>
          <w:rPr>
            <w:rFonts w:ascii="Arial" w:hAnsi="Arial"/>
            <w:sz w:val="21"/>
            <w:b/>
            <w:color w:val="1F3864"/>
          </w:rPr>
          <w:instrText xml:space="preserve"> PAGEREF _Toc905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6">
        <w:r>
          <w:rPr>
            <w:rFonts w:ascii="Arial" w:hAnsi="Arial"/>
            <w:sz w:val="21"/>
            <w:b/>
            <w:color w:val="1F3864"/>
          </w:rPr>
          <w:t xml:space="preserve">6.  Daily Training Schedule</w:t>
        </w:r>
        <w:r>
          <w:tab/>
        </w:r>
        <w:r>
          <w:rPr>
            <w:rFonts w:ascii="Arial" w:hAnsi="Arial"/>
            <w:sz w:val="21"/>
            <w:b/>
            <w:color w:val="1F3864"/>
          </w:rPr>
          <w:fldChar w:fldCharType="begin" w:dirty="true"/>
        </w:r>
        <w:r>
          <w:rPr>
            <w:rFonts w:ascii="Arial" w:hAnsi="Arial"/>
            <w:sz w:val="21"/>
            <w:b/>
            <w:color w:val="1F3864"/>
          </w:rPr>
          <w:instrText xml:space="preserve"> PAGEREF _Toc906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7">
        <w:r>
          <w:rPr>
            <w:rFonts w:ascii="Arial" w:hAnsi="Arial"/>
            <w:sz w:val="19"/>
            <w:color w:val="444A54"/>
          </w:rPr>
          <w:t xml:space="preserve">Day 1</w:t>
        </w:r>
        <w:r>
          <w:tab/>
        </w:r>
        <w:r>
          <w:rPr>
            <w:rFonts w:ascii="Arial" w:hAnsi="Arial"/>
            <w:sz w:val="19"/>
            <w:color w:val="444A54"/>
          </w:rPr>
          <w:fldChar w:fldCharType="begin" w:dirty="true"/>
        </w:r>
        <w:r>
          <w:rPr>
            <w:rFonts w:ascii="Arial" w:hAnsi="Arial"/>
            <w:sz w:val="19"/>
            <w:color w:val="444A54"/>
          </w:rPr>
          <w:instrText xml:space="preserve"> PAGEREF _Toc907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8">
        <w:r>
          <w:rPr>
            <w:rFonts w:ascii="Arial" w:hAnsi="Arial"/>
            <w:sz w:val="19"/>
            <w:color w:val="444A54"/>
          </w:rPr>
          <w:t xml:space="preserve">Day 2</w:t>
        </w:r>
        <w:r>
          <w:tab/>
        </w:r>
        <w:r>
          <w:rPr>
            <w:rFonts w:ascii="Arial" w:hAnsi="Arial"/>
            <w:sz w:val="19"/>
            <w:color w:val="444A54"/>
          </w:rPr>
          <w:fldChar w:fldCharType="begin" w:dirty="true"/>
        </w:r>
        <w:r>
          <w:rPr>
            <w:rFonts w:ascii="Arial" w:hAnsi="Arial"/>
            <w:sz w:val="19"/>
            <w:color w:val="444A54"/>
          </w:rPr>
          <w:instrText xml:space="preserve"> PAGEREF _Toc908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09">
        <w:r>
          <w:rPr>
            <w:rFonts w:ascii="Arial" w:hAnsi="Arial"/>
            <w:sz w:val="21"/>
            <w:b/>
            <w:color w:val="1F3864"/>
          </w:rPr>
          <w:t xml:space="preserve">7.  Assessment Summary</w:t>
        </w:r>
        <w:r>
          <w:tab/>
        </w:r>
        <w:r>
          <w:rPr>
            <w:rFonts w:ascii="Arial" w:hAnsi="Arial"/>
            <w:sz w:val="21"/>
            <w:b/>
            <w:color w:val="1F3864"/>
          </w:rPr>
          <w:fldChar w:fldCharType="begin" w:dirty="true"/>
        </w:r>
        <w:r>
          <w:rPr>
            <w:rFonts w:ascii="Arial" w:hAnsi="Arial"/>
            <w:sz w:val="21"/>
            <w:b/>
            <w:color w:val="1F3864"/>
          </w:rPr>
          <w:instrText xml:space="preserve"> PAGEREF _Toc909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0">
        <w:r>
          <w:rPr>
            <w:rFonts w:ascii="Arial" w:hAnsi="Arial"/>
            <w:sz w:val="21"/>
            <w:b/>
            <w:color w:val="1F3864"/>
          </w:rPr>
          <w:t xml:space="preserve">8.  Training Resources</w:t>
        </w:r>
        <w:r>
          <w:tab/>
        </w:r>
        <w:r>
          <w:rPr>
            <w:rFonts w:ascii="Arial" w:hAnsi="Arial"/>
            <w:sz w:val="21"/>
            <w:b/>
            <w:color w:val="1F3864"/>
          </w:rPr>
          <w:fldChar w:fldCharType="begin" w:dirty="true"/>
        </w:r>
        <w:r>
          <w:rPr>
            <w:rFonts w:ascii="Arial" w:hAnsi="Arial"/>
            <w:sz w:val="21"/>
            <w:b/>
            <w:color w:val="1F3864"/>
          </w:rPr>
          <w:instrText xml:space="preserve"> PAGEREF _Toc910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1">
        <w:r>
          <w:rPr>
            <w:rFonts w:ascii="Arial" w:hAnsi="Arial"/>
            <w:sz w:val="21"/>
            <w:b/>
            <w:color w:val="1F3864"/>
          </w:rPr>
          <w:t xml:space="preserve">9.  Trainer Notes</w:t>
        </w:r>
        <w:r>
          <w:tab/>
        </w:r>
        <w:r>
          <w:rPr>
            <w:rFonts w:ascii="Arial" w:hAnsi="Arial"/>
            <w:sz w:val="21"/>
            <w:b/>
            <w:color w:val="1F3864"/>
          </w:rPr>
          <w:fldChar w:fldCharType="begin" w:dirty="true"/>
        </w:r>
        <w:r>
          <w:rPr>
            <w:rFonts w:ascii="Arial" w:hAnsi="Arial"/>
            <w:sz w:val="21"/>
            <w:b/>
            <w:color w:val="1F3864"/>
          </w:rPr>
          <w:instrText xml:space="preserve"> PAGEREF _Toc911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2.4</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Practical Performance question paper simplified: one answer box per task, in which the candidate answers every part of the task and pastes its screenshot - the hypothesis test result in Task 1 and a TradingView Strategy Tester backtest of the Bollinger Bands strategy on XLF in Task 2.</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Assessment Plan Annex A wording aligned with the Written Assessment paper.</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2.4, effective 22 October 2026.</w:t>
      </w:r>
    </w:p>
    <w:p>
      <w:bookmarkStart w:id="902" w:name="_Toc901"/>
      <w:pPr>
        <w:pStyle w:val="Heading1"/>
        <w:pageBreakBefore/>
      </w:pPr>
      <w:r>
        <w:t>1.  Course Information</w:t>
      </w:r>
      <w:bookmarkEnd w:id="902"/>
    </w:p>
    <w:tbl>
      <w:tblPr>
        <w:tblStyle w:val="TableGrid"/>
        <w:tblW w:type="auto" w:w="0"/>
        <w:jc w:val="center"/>
        <w:tblLook w:firstColumn="1" w:firstRow="1" w:lastColumn="0" w:lastRow="0" w:noHBand="0" w:noVBand="1" w:val="04A0"/>
        <w:tblLayout w:type="fixed"/>
      </w:tblPr>
      <w:tblGrid>
        <w:gridCol w:w="2448"/>
        <w:gridCol w:w="7776"/>
      </w:tblGrid>
      <w:tr>
        <w:trPr>
          <w:tblHeader w:val="true"/>
        </w:trPr>
        <w:tc>
          <w:tcPr>
            <w:tcW w:type="dxa" w:w="2448"/>
            <w:shd w:val="clear" w:fill="1F3864"/>
          </w:tcPr>
          <w:p>
            <w:pPr>
              <w:spacing w:after="40" w:before="40" w:line="252" w:lineRule="auto"/>
              <w:jc w:val="center"/>
            </w:pPr>
            <w:r/>
            <w:r>
              <w:rPr>
                <w:rFonts w:ascii="Arial" w:hAnsi="Arial"/>
                <w:b/>
                <w:color w:val="FFFFFF"/>
                <w:sz w:val="20"/>
              </w:rPr>
              <w:t>Item</w:t>
            </w:r>
          </w:p>
        </w:tc>
        <w:tc>
          <w:tcPr>
            <w:tcW w:type="dxa" w:w="7776"/>
            <w:shd w:val="clear" w:fill="1F3864"/>
          </w:tcPr>
          <w:p>
            <w:pPr>
              <w:spacing w:after="40" w:before="40" w:line="252" w:lineRule="auto"/>
              <w:jc w:val="center"/>
            </w:pPr>
            <w:r/>
            <w:r>
              <w:rPr>
                <w:rFonts w:ascii="Arial" w:hAnsi="Arial"/>
                <w:b/>
                <w:color w:val="FFFFFF"/>
                <w:sz w:val="20"/>
              </w:rPr>
              <w:t>Details</w:t>
            </w:r>
          </w:p>
        </w:tc>
      </w:tr>
      <w:tr>
        <w:trPr>
          <w:cantSplit w:val="true"/>
        </w:trPr>
        <w:tc>
          <w:tcPr>
            <w:tcW w:type="dxa" w:w="2448"/>
            <w:shd w:val="clear" w:fill="F2F5FA"/>
          </w:tcPr>
          <w:p>
            <w:pPr>
              <w:spacing w:after="40" w:before="40" w:line="252" w:lineRule="auto"/>
            </w:pPr>
            <w:r/>
            <w:r>
              <w:rPr>
                <w:rFonts w:ascii="Arial" w:hAnsi="Arial"/>
                <w:b w:val="0"/>
                <w:color w:val="444A54"/>
                <w:sz w:val="20"/>
              </w:rPr>
              <w:t>Course Title</w:t>
            </w:r>
          </w:p>
        </w:tc>
        <w:tc>
          <w:tcPr>
            <w:tcW w:type="dxa" w:w="7776"/>
            <w:shd w:val="clear" w:fill="F2F5FA"/>
          </w:tcPr>
          <w:p>
            <w:pPr>
              <w:spacing w:after="40" w:before="40" w:line="252" w:lineRule="auto"/>
            </w:pPr>
            <w:r/>
            <w:r>
              <w:rPr>
                <w:rFonts w:ascii="Arial" w:hAnsi="Arial"/>
                <w:b w:val="0"/>
                <w:color w:val="444A54"/>
                <w:sz w:val="20"/>
              </w:rPr>
              <w:t>Machine Learning 101 for Financial Trading</w:t>
            </w:r>
          </w:p>
        </w:tc>
      </w:tr>
      <w:tr>
        <w:trPr>
          <w:cantSplit w:val="true"/>
        </w:trPr>
        <w:tc>
          <w:tcPr>
            <w:tcW w:type="dxa" w:w="2448"/>
          </w:tcPr>
          <w:p>
            <w:pPr>
              <w:spacing w:after="40" w:before="40" w:line="252" w:lineRule="auto"/>
            </w:pPr>
            <w:r/>
            <w:r>
              <w:rPr>
                <w:rFonts w:ascii="Arial" w:hAnsi="Arial"/>
                <w:b w:val="0"/>
                <w:color w:val="444A54"/>
                <w:sz w:val="20"/>
              </w:rPr>
              <w:t>TSC Code and Title</w:t>
            </w:r>
          </w:p>
        </w:tc>
        <w:tc>
          <w:tcPr>
            <w:tcW w:type="dxa" w:w="7776"/>
          </w:tcPr>
          <w:p>
            <w:pPr>
              <w:spacing w:after="40" w:before="40" w:line="252" w:lineRule="auto"/>
            </w:pPr>
            <w:r/>
            <w:r>
              <w:rPr>
                <w:rFonts w:ascii="Arial" w:hAnsi="Arial"/>
                <w:b w:val="0"/>
                <w:color w:val="444A54"/>
                <w:sz w:val="20"/>
              </w:rPr>
              <w:t>FSE-DAT-3019-1.1  Data Analytics and Computational Modelling</w:t>
            </w:r>
          </w:p>
        </w:tc>
      </w:tr>
      <w:tr>
        <w:trPr>
          <w:cantSplit w:val="true"/>
        </w:trPr>
        <w:tc>
          <w:tcPr>
            <w:tcW w:type="dxa" w:w="2448"/>
            <w:shd w:val="clear" w:fill="F2F5FA"/>
          </w:tcPr>
          <w:p>
            <w:pPr>
              <w:spacing w:after="40" w:before="40" w:line="252" w:lineRule="auto"/>
            </w:pPr>
            <w:r/>
            <w:r>
              <w:rPr>
                <w:rFonts w:ascii="Arial" w:hAnsi="Arial"/>
                <w:b w:val="0"/>
                <w:color w:val="444A54"/>
                <w:sz w:val="20"/>
              </w:rPr>
              <w:t>Sector</w:t>
            </w:r>
          </w:p>
        </w:tc>
        <w:tc>
          <w:tcPr>
            <w:tcW w:type="dxa" w:w="7776"/>
            <w:shd w:val="clear" w:fill="F2F5FA"/>
          </w:tcPr>
          <w:p>
            <w:pPr>
              <w:spacing w:after="40" w:before="40" w:line="252" w:lineRule="auto"/>
            </w:pPr>
            <w:r/>
            <w:r>
              <w:rPr>
                <w:rFonts w:ascii="Arial" w:hAnsi="Arial"/>
                <w:b w:val="0"/>
                <w:color w:val="444A54"/>
                <w:sz w:val="20"/>
              </w:rPr>
              <w:t>Financial Services</w:t>
            </w:r>
          </w:p>
        </w:tc>
      </w:tr>
      <w:tr>
        <w:trPr>
          <w:cantSplit w:val="true"/>
        </w:trPr>
        <w:tc>
          <w:tcPr>
            <w:tcW w:type="dxa" w:w="2448"/>
          </w:tcPr>
          <w:p>
            <w:pPr>
              <w:spacing w:after="40" w:before="40" w:line="252" w:lineRule="auto"/>
            </w:pPr>
            <w:r/>
            <w:r>
              <w:rPr>
                <w:rFonts w:ascii="Arial" w:hAnsi="Arial"/>
                <w:b w:val="0"/>
                <w:color w:val="444A54"/>
                <w:sz w:val="20"/>
              </w:rPr>
              <w:t>TSC Category</w:t>
            </w:r>
          </w:p>
        </w:tc>
        <w:tc>
          <w:tcPr>
            <w:tcW w:type="dxa" w:w="7776"/>
          </w:tcPr>
          <w:p>
            <w:pPr>
              <w:spacing w:after="40" w:before="40" w:line="252" w:lineRule="auto"/>
            </w:pPr>
            <w:r/>
            <w:r>
              <w:rPr>
                <w:rFonts w:ascii="Arial" w:hAnsi="Arial"/>
                <w:b w:val="0"/>
                <w:color w:val="444A54"/>
                <w:sz w:val="20"/>
              </w:rPr>
              <w:t>Data Analytics and Information Technology Management</w:t>
            </w:r>
          </w:p>
        </w:tc>
      </w:tr>
      <w:tr>
        <w:trPr>
          <w:cantSplit w:val="true"/>
        </w:trPr>
        <w:tc>
          <w:tcPr>
            <w:tcW w:type="dxa" w:w="2448"/>
            <w:shd w:val="clear" w:fill="F2F5FA"/>
          </w:tcPr>
          <w:p>
            <w:pPr>
              <w:spacing w:after="40" w:before="40" w:line="252" w:lineRule="auto"/>
            </w:pPr>
            <w:r/>
            <w:r>
              <w:rPr>
                <w:rFonts w:ascii="Arial" w:hAnsi="Arial"/>
                <w:b w:val="0"/>
                <w:color w:val="444A54"/>
                <w:sz w:val="20"/>
              </w:rPr>
              <w:t>Proficiency Level</w:t>
            </w:r>
          </w:p>
        </w:tc>
        <w:tc>
          <w:tcPr>
            <w:tcW w:type="dxa" w:w="7776"/>
            <w:shd w:val="clear" w:fill="F2F5FA"/>
          </w:tcPr>
          <w:p>
            <w:pPr>
              <w:spacing w:after="40" w:before="40" w:line="252" w:lineRule="auto"/>
            </w:pPr>
            <w:r/>
            <w:r>
              <w:rPr>
                <w:rFonts w:ascii="Arial" w:hAnsi="Arial"/>
                <w:b w:val="0"/>
                <w:color w:val="444A54"/>
                <w:sz w:val="20"/>
              </w:rPr>
              <w:t>3</w:t>
            </w:r>
          </w:p>
        </w:tc>
      </w:tr>
      <w:tr>
        <w:trPr>
          <w:cantSplit w:val="true"/>
        </w:trPr>
        <w:tc>
          <w:tcPr>
            <w:tcW w:type="dxa" w:w="2448"/>
          </w:tcPr>
          <w:p>
            <w:pPr>
              <w:spacing w:after="40" w:before="40" w:line="252" w:lineRule="auto"/>
            </w:pPr>
            <w:r/>
            <w:r>
              <w:rPr>
                <w:rFonts w:ascii="Arial" w:hAnsi="Arial"/>
                <w:b w:val="0"/>
                <w:color w:val="444A54"/>
                <w:sz w:val="20"/>
              </w:rPr>
              <w:t>Course Duration</w:t>
            </w:r>
          </w:p>
        </w:tc>
        <w:tc>
          <w:tcPr>
            <w:tcW w:type="dxa" w:w="7776"/>
          </w:tcPr>
          <w:p>
            <w:pPr>
              <w:spacing w:after="40" w:before="40" w:line="252" w:lineRule="auto"/>
            </w:pPr>
            <w:r/>
            <w:r>
              <w:rPr>
                <w:rFonts w:ascii="Arial" w:hAnsi="Arial"/>
                <w:b w:val="0"/>
                <w:color w:val="444A54"/>
                <w:sz w:val="20"/>
              </w:rPr>
              <w:t>16 hours over 2 training days (14 hours classroom training + 2 hours assessment)</w:t>
            </w:r>
          </w:p>
        </w:tc>
      </w:tr>
      <w:tr>
        <w:trPr>
          <w:cantSplit w:val="true"/>
        </w:trPr>
        <w:tc>
          <w:tcPr>
            <w:tcW w:type="dxa" w:w="2448"/>
            <w:shd w:val="clear" w:fill="F2F5FA"/>
          </w:tcPr>
          <w:p>
            <w:pPr>
              <w:spacing w:after="40" w:before="40" w:line="252" w:lineRule="auto"/>
            </w:pPr>
            <w:r/>
            <w:r>
              <w:rPr>
                <w:rFonts w:ascii="Arial" w:hAnsi="Arial"/>
                <w:b w:val="0"/>
                <w:color w:val="444A54"/>
                <w:sz w:val="20"/>
              </w:rPr>
              <w:t>Daily Schedule</w:t>
            </w:r>
          </w:p>
        </w:tc>
        <w:tc>
          <w:tcPr>
            <w:tcW w:type="dxa" w:w="7776"/>
            <w:shd w:val="clear" w:fill="F2F5FA"/>
          </w:tcPr>
          <w:p>
            <w:pPr>
              <w:spacing w:after="40" w:before="40" w:line="252" w:lineRule="auto"/>
            </w:pPr>
            <w:r/>
            <w:r>
              <w:rPr>
                <w:rFonts w:ascii="Arial" w:hAnsi="Arial"/>
                <w:b w:val="0"/>
                <w:color w:val="444A54"/>
                <w:sz w:val="20"/>
              </w:rPr>
              <w:t>0900 - 1830 (8 instructional hours per day, excluding two 15-minute tea breaks and a 1-hour lunch break)</w:t>
            </w:r>
          </w:p>
        </w:tc>
      </w:tr>
      <w:tr>
        <w:trPr>
          <w:cantSplit w:val="true"/>
        </w:trPr>
        <w:tc>
          <w:tcPr>
            <w:tcW w:type="dxa" w:w="2448"/>
          </w:tcPr>
          <w:p>
            <w:pPr>
              <w:spacing w:after="40" w:before="40" w:line="252" w:lineRule="auto"/>
            </w:pPr>
            <w:r/>
            <w:r>
              <w:rPr>
                <w:rFonts w:ascii="Arial" w:hAnsi="Arial"/>
                <w:b w:val="0"/>
                <w:color w:val="444A54"/>
                <w:sz w:val="20"/>
              </w:rPr>
              <w:t>Mode of Delivery</w:t>
            </w:r>
          </w:p>
        </w:tc>
        <w:tc>
          <w:tcPr>
            <w:tcW w:type="dxa" w:w="7776"/>
          </w:tcPr>
          <w:p>
            <w:pPr>
              <w:spacing w:after="40" w:before="40" w:line="252" w:lineRule="auto"/>
            </w:pPr>
            <w:r/>
            <w:r>
              <w:rPr>
                <w:rFonts w:ascii="Arial" w:hAnsi="Arial"/>
                <w:b w:val="0"/>
                <w:color w:val="444A54"/>
                <w:sz w:val="20"/>
              </w:rPr>
              <w:t>Instructor-led classroom training with hands-on practical laboratory exercises on the Alpaca paper-trading platform, TradingView and Python</w:t>
            </w:r>
          </w:p>
        </w:tc>
      </w:tr>
      <w:tr>
        <w:trPr>
          <w:cantSplit w:val="true"/>
        </w:trPr>
        <w:tc>
          <w:tcPr>
            <w:tcW w:type="dxa" w:w="2448"/>
            <w:shd w:val="clear" w:fill="F2F5FA"/>
          </w:tcPr>
          <w:p>
            <w:pPr>
              <w:spacing w:after="40" w:before="40" w:line="252" w:lineRule="auto"/>
            </w:pPr>
            <w:r/>
            <w:r>
              <w:rPr>
                <w:rFonts w:ascii="Arial" w:hAnsi="Arial"/>
                <w:b w:val="0"/>
                <w:color w:val="444A54"/>
                <w:sz w:val="20"/>
              </w:rPr>
              <w:t>Software Platforms</w:t>
            </w:r>
          </w:p>
        </w:tc>
        <w:tc>
          <w:tcPr>
            <w:tcW w:type="dxa" w:w="7776"/>
            <w:shd w:val="clear" w:fill="F2F5FA"/>
          </w:tcPr>
          <w:p>
            <w:pPr>
              <w:spacing w:after="40" w:before="40" w:line="252" w:lineRule="auto"/>
            </w:pPr>
            <w:r/>
            <w:r>
              <w:rPr>
                <w:rFonts w:ascii="Arial" w:hAnsi="Arial"/>
                <w:b w:val="0"/>
                <w:color w:val="444A54"/>
                <w:sz w:val="20"/>
              </w:rPr>
              <w:t>Alpaca paper-trading account (Trading API and Market Data API, alpaca-py SDK); TradingView (charts, Pine Script v6, Strategy Tester, alerts); Python 3 with pandas, NumPy, scikit-learn, XGBoost, SciPy and matplotlib</w:t>
            </w:r>
          </w:p>
        </w:tc>
      </w:tr>
      <w:tr>
        <w:trPr>
          <w:cantSplit w:val="true"/>
        </w:trPr>
        <w:tc>
          <w:tcPr>
            <w:tcW w:type="dxa" w:w="2448"/>
          </w:tcPr>
          <w:p>
            <w:pPr>
              <w:spacing w:after="40" w:before="40" w:line="252" w:lineRule="auto"/>
            </w:pPr>
            <w:r/>
            <w:r>
              <w:rPr>
                <w:rFonts w:ascii="Arial" w:hAnsi="Arial"/>
                <w:b w:val="0"/>
                <w:color w:val="444A54"/>
                <w:sz w:val="20"/>
              </w:rPr>
              <w:t>Assessment Methods</w:t>
            </w:r>
          </w:p>
        </w:tc>
        <w:tc>
          <w:tcPr>
            <w:tcW w:type="dxa" w:w="7776"/>
          </w:tcPr>
          <w:p>
            <w:pPr>
              <w:spacing w:after="40" w:before="40" w:line="252" w:lineRule="auto"/>
            </w:pPr>
            <w:r/>
            <w:r>
              <w:rPr>
                <w:rFonts w:ascii="Arial" w:hAnsi="Arial"/>
                <w:b w:val="0"/>
                <w:color w:val="444A54"/>
                <w:sz w:val="20"/>
              </w:rPr>
              <w:t>Written Assessment - Short Answer Questions (45 minutes)  |  Practical Performance (75 minutes)</w:t>
            </w:r>
          </w:p>
        </w:tc>
      </w:tr>
      <w:tr>
        <w:trPr>
          <w:cantSplit w:val="true"/>
        </w:trPr>
        <w:tc>
          <w:tcPr>
            <w:tcW w:type="dxa" w:w="2448"/>
            <w:shd w:val="clear" w:fill="F2F5FA"/>
          </w:tcPr>
          <w:p>
            <w:pPr>
              <w:spacing w:after="40" w:before="40" w:line="252" w:lineRule="auto"/>
            </w:pPr>
            <w:r/>
            <w:r>
              <w:rPr>
                <w:rFonts w:ascii="Arial" w:hAnsi="Arial"/>
                <w:b w:val="0"/>
                <w:color w:val="444A54"/>
                <w:sz w:val="20"/>
              </w:rPr>
              <w:t>Training Venue</w:t>
            </w:r>
          </w:p>
        </w:tc>
        <w:tc>
          <w:tcPr>
            <w:tcW w:type="dxa" w:w="7776"/>
            <w:shd w:val="clear" w:fill="F2F5FA"/>
          </w:tcPr>
          <w:p>
            <w:pPr>
              <w:spacing w:after="40" w:before="40" w:line="252" w:lineRule="auto"/>
            </w:pPr>
            <w:r/>
            <w:r>
              <w:rPr>
                <w:rFonts w:ascii="Arial" w:hAnsi="Arial"/>
                <w:b w:val="0"/>
                <w:color w:val="444A54"/>
                <w:sz w:val="20"/>
              </w:rPr>
              <w:t>12 Woodlands Square, #07-85/86/87, Woods Square Tower 1, Singapore 737715</w:t>
            </w:r>
          </w:p>
        </w:tc>
      </w:tr>
      <w:tr>
        <w:trPr>
          <w:cantSplit w:val="true"/>
        </w:trPr>
        <w:tc>
          <w:tcPr>
            <w:tcW w:type="dxa" w:w="2448"/>
          </w:tcPr>
          <w:p>
            <w:pPr>
              <w:spacing w:after="40" w:before="40" w:line="252" w:lineRule="auto"/>
            </w:pPr>
            <w:r/>
            <w:r>
              <w:rPr>
                <w:rFonts w:ascii="Arial" w:hAnsi="Arial"/>
                <w:b w:val="0"/>
                <w:color w:val="444A54"/>
                <w:sz w:val="20"/>
              </w:rPr>
              <w:t>Class Size</w:t>
            </w:r>
          </w:p>
        </w:tc>
        <w:tc>
          <w:tcPr>
            <w:tcW w:type="dxa" w:w="7776"/>
          </w:tcPr>
          <w:p>
            <w:pPr>
              <w:spacing w:after="40" w:before="40" w:line="252" w:lineRule="auto"/>
            </w:pPr>
            <w:r/>
            <w:r>
              <w:rPr>
                <w:rFonts w:ascii="Arial" w:hAnsi="Arial"/>
                <w:b w:val="0"/>
                <w:color w:val="444A54"/>
                <w:sz w:val="20"/>
              </w:rPr>
              <w:t>Optimum class size of 20 participants (maximum 20)</w:t>
            </w:r>
          </w:p>
        </w:tc>
      </w:tr>
      <w:tr>
        <w:trPr>
          <w:cantSplit w:val="true"/>
        </w:trPr>
        <w:tc>
          <w:tcPr>
            <w:tcW w:type="dxa" w:w="2448"/>
            <w:shd w:val="clear" w:fill="F2F5FA"/>
          </w:tcPr>
          <w:p>
            <w:pPr>
              <w:spacing w:after="40" w:before="40" w:line="252" w:lineRule="auto"/>
            </w:pPr>
            <w:r/>
            <w:r>
              <w:rPr>
                <w:rFonts w:ascii="Arial" w:hAnsi="Arial"/>
                <w:b w:val="0"/>
                <w:color w:val="444A54"/>
                <w:sz w:val="20"/>
              </w:rPr>
              <w:t>Trainer to Learner Ratio</w:t>
            </w:r>
          </w:p>
        </w:tc>
        <w:tc>
          <w:tcPr>
            <w:tcW w:type="dxa" w:w="7776"/>
            <w:shd w:val="clear" w:fill="F2F5FA"/>
          </w:tcPr>
          <w:p>
            <w:pPr>
              <w:spacing w:after="40" w:before="40" w:line="252" w:lineRule="auto"/>
            </w:pPr>
            <w:r/>
            <w:r>
              <w:rPr>
                <w:rFonts w:ascii="Arial" w:hAnsi="Arial"/>
                <w:b w:val="0"/>
                <w:color w:val="444A54"/>
                <w:sz w:val="20"/>
              </w:rPr>
              <w:t>1 : 20</w:t>
            </w:r>
          </w:p>
        </w:tc>
      </w:tr>
      <w:tr>
        <w:trPr>
          <w:cantSplit w:val="true"/>
        </w:trPr>
        <w:tc>
          <w:tcPr>
            <w:tcW w:type="dxa" w:w="2448"/>
          </w:tcPr>
          <w:p>
            <w:pPr>
              <w:spacing w:after="40" w:before="40" w:line="252" w:lineRule="auto"/>
            </w:pPr>
            <w:r/>
            <w:r>
              <w:rPr>
                <w:rFonts w:ascii="Arial" w:hAnsi="Arial"/>
                <w:b w:val="0"/>
                <w:color w:val="444A54"/>
                <w:sz w:val="20"/>
              </w:rPr>
              <w:t>Course Fee</w:t>
            </w:r>
          </w:p>
        </w:tc>
        <w:tc>
          <w:tcPr>
            <w:tcW w:type="dxa" w:w="7776"/>
          </w:tcPr>
          <w:p>
            <w:pPr>
              <w:spacing w:after="40" w:before="40" w:line="252" w:lineRule="auto"/>
            </w:pPr>
            <w:r/>
            <w:r>
              <w:rPr>
                <w:rFonts w:ascii="Arial" w:hAnsi="Arial"/>
                <w:b w:val="0"/>
                <w:color w:val="444A54"/>
                <w:sz w:val="20"/>
              </w:rPr>
              <w:t>SGD 800 per participant (excluding GST)</w:t>
            </w:r>
          </w:p>
        </w:tc>
      </w:tr>
    </w:tbl>
    <w:p>
      <w:bookmarkStart w:id="903" w:name="_Toc902"/>
      <w:pPr>
        <w:pStyle w:val="Heading1"/>
      </w:pPr>
      <w:r>
        <w:t>2.  Target Audience and Entry Requirements</w:t>
      </w:r>
      <w:bookmarkEnd w:id="903"/>
    </w:p>
    <w:p>
      <w:pPr>
        <w:spacing w:after="120"/>
      </w:pPr>
      <w:r>
        <w:rPr>
          <w:rFonts w:ascii="Arial" w:hAnsi="Arial"/>
          <w:b/>
          <w:i w:val="0"/>
          <w:color w:val="1F3864"/>
          <w:sz w:val="23"/>
        </w:rPr>
        <w:t>Target Audience</w:t>
      </w:r>
    </w:p>
    <w:p>
      <w:pPr>
        <w:pStyle w:val="ListBullet"/>
        <w:spacing w:after="60"/>
        <w:ind w:left="432"/>
      </w:pPr>
      <w:r>
        <w:rPr>
          <w:rFonts w:ascii="Arial" w:hAnsi="Arial"/>
          <w:color w:val="444A54"/>
          <w:sz w:val="22"/>
        </w:rPr>
        <w:t>Traders, dealers, investment and research analysts in banks, brokerages and asset managers who want to test and automate trading ideas with data and machine learning.</w:t>
      </w:r>
    </w:p>
    <w:p>
      <w:pPr>
        <w:pStyle w:val="ListBullet"/>
        <w:spacing w:after="60"/>
        <w:ind w:left="432"/>
      </w:pPr>
      <w:r>
        <w:rPr>
          <w:rFonts w:ascii="Arial" w:hAnsi="Arial"/>
          <w:color w:val="444A54"/>
          <w:sz w:val="22"/>
        </w:rPr>
        <w:t>Quantitative, risk and data analysts in financial institutions who support trading, treasury or investment functions.</w:t>
      </w:r>
    </w:p>
    <w:p>
      <w:pPr>
        <w:pStyle w:val="ListBullet"/>
        <w:spacing w:after="60"/>
        <w:ind w:left="432"/>
      </w:pPr>
      <w:r>
        <w:rPr>
          <w:rFonts w:ascii="Arial" w:hAnsi="Arial"/>
          <w:color w:val="444A54"/>
          <w:sz w:val="22"/>
        </w:rPr>
        <w:t>Finance executives and technology professionals moving into algorithmic trading, trading technology or AI roles in financial services.</w:t>
      </w:r>
    </w:p>
    <w:p>
      <w:pPr>
        <w:pStyle w:val="ListBullet"/>
        <w:spacing w:after="60"/>
        <w:ind w:left="432"/>
      </w:pPr>
      <w:r>
        <w:rPr>
          <w:rFonts w:ascii="Arial" w:hAnsi="Arial"/>
          <w:color w:val="444A54"/>
          <w:sz w:val="22"/>
        </w:rPr>
        <w:t>Individual investors working in financial services who want a disciplined, evidence-based approach to systematic trading.</w:t>
      </w:r>
    </w:p>
    <w:p>
      <w:pPr>
        <w:spacing w:after="120"/>
      </w:pPr>
      <w:r>
        <w:rPr>
          <w:rFonts w:ascii="Arial" w:hAnsi="Arial"/>
          <w:b/>
          <w:i w:val="0"/>
          <w:color w:val="1F3864"/>
          <w:sz w:val="23"/>
        </w:rPr>
        <w:t>Entry Requirements</w:t>
      </w:r>
    </w:p>
    <w:p>
      <w:pPr>
        <w:spacing w:after="120"/>
      </w:pPr>
      <w:r>
        <w:rPr>
          <w:rFonts w:ascii="Arial" w:hAnsi="Arial"/>
          <w:b/>
          <w:i w:val="0"/>
          <w:color w:val="444A54"/>
          <w:sz w:val="21"/>
        </w:rPr>
        <w:t>Knowledge and Skills</w:t>
      </w:r>
    </w:p>
    <w:p>
      <w:pPr>
        <w:pStyle w:val="ListBullet"/>
        <w:spacing w:after="60"/>
        <w:ind w:left="432"/>
      </w:pPr>
      <w:r>
        <w:rPr>
          <w:rFonts w:ascii="Arial" w:hAnsi="Arial"/>
          <w:color w:val="444A54"/>
          <w:sz w:val="22"/>
        </w:rPr>
        <w:t>Able to read, write, speak and listen in English at a proficiency level equivalent to the Employability Skills Workplace Literacy Level 5.</w:t>
      </w:r>
    </w:p>
    <w:p>
      <w:pPr>
        <w:pStyle w:val="ListBullet"/>
        <w:spacing w:after="60"/>
        <w:ind w:left="432"/>
      </w:pPr>
      <w:r>
        <w:rPr>
          <w:rFonts w:ascii="Arial" w:hAnsi="Arial"/>
          <w:color w:val="444A54"/>
          <w:sz w:val="22"/>
        </w:rPr>
        <w:t>Able to manipulate numbers at a proficiency level equivalent to the Employability Skills Workplace Numeracy Level 5.</w:t>
      </w:r>
    </w:p>
    <w:p>
      <w:pPr>
        <w:pStyle w:val="ListBullet"/>
        <w:spacing w:after="60"/>
        <w:ind w:left="432"/>
      </w:pPr>
      <w:r>
        <w:rPr>
          <w:rFonts w:ascii="Arial" w:hAnsi="Arial"/>
          <w:color w:val="444A54"/>
          <w:sz w:val="22"/>
        </w:rPr>
        <w:t>Basic computer literacy; no programming is required - every lab runs in a low-code trading simulator.</w:t>
      </w:r>
    </w:p>
    <w:p>
      <w:pPr>
        <w:pStyle w:val="ListBullet"/>
        <w:spacing w:after="60"/>
        <w:ind w:left="432"/>
      </w:pPr>
      <w:r>
        <w:rPr>
          <w:rFonts w:ascii="Arial" w:hAnsi="Arial"/>
          <w:color w:val="444A54"/>
          <w:sz w:val="22"/>
        </w:rPr>
        <w:t>Basic understanding of financial markets (stocks, ETFs, buying and selling).</w:t>
      </w:r>
    </w:p>
    <w:p>
      <w:pPr>
        <w:spacing w:after="120"/>
      </w:pPr>
      <w:r>
        <w:rPr>
          <w:rFonts w:ascii="Arial" w:hAnsi="Arial"/>
          <w:b/>
          <w:i w:val="0"/>
          <w:color w:val="444A54"/>
          <w:sz w:val="21"/>
        </w:rPr>
        <w:t>Experience</w:t>
      </w:r>
    </w:p>
    <w:p>
      <w:pPr>
        <w:pStyle w:val="ListBullet"/>
        <w:spacing w:after="60"/>
        <w:ind w:left="432"/>
      </w:pPr>
      <w:r>
        <w:rPr>
          <w:rFonts w:ascii="Arial" w:hAnsi="Arial"/>
          <w:color w:val="444A54"/>
          <w:sz w:val="22"/>
        </w:rPr>
        <w:t>Preferably 1 year of working experience in financial services or a related role involving data, investment or trading.</w:t>
      </w:r>
    </w:p>
    <w:p>
      <w:pPr>
        <w:spacing w:after="120"/>
      </w:pPr>
      <w:r>
        <w:rPr>
          <w:rFonts w:ascii="Arial" w:hAnsi="Arial"/>
          <w:b/>
          <w:i w:val="0"/>
          <w:color w:val="444A54"/>
          <w:sz w:val="21"/>
        </w:rPr>
        <w:t>Equipment</w:t>
      </w:r>
    </w:p>
    <w:p>
      <w:pPr>
        <w:pStyle w:val="ListBullet"/>
        <w:spacing w:after="60"/>
        <w:ind w:left="432"/>
      </w:pPr>
      <w:r>
        <w:rPr>
          <w:rFonts w:ascii="Arial" w:hAnsi="Arial"/>
          <w:color w:val="444A54"/>
          <w:sz w:val="22"/>
        </w:rPr>
        <w:t>A laptop (macOS, Windows or Linux) with a modern web browser and internet access, able to run the free course Trading Simulator (installation is guided in Lab 1).</w:t>
      </w:r>
    </w:p>
    <w:p>
      <w:pPr>
        <w:pStyle w:val="ListBullet"/>
        <w:spacing w:after="60"/>
        <w:ind w:left="432"/>
      </w:pPr>
      <w:r>
        <w:rPr>
          <w:rFonts w:ascii="Arial" w:hAnsi="Arial"/>
          <w:color w:val="444A54"/>
          <w:sz w:val="22"/>
        </w:rPr>
        <w:t>A free Alpaca paper-trading account and a free TradingView account, created in class; no real money is used at any point.</w:t>
      </w:r>
    </w:p>
    <w:p>
      <w:bookmarkStart w:id="904" w:name="_Toc903"/>
      <w:pPr>
        <w:pStyle w:val="Heading1"/>
      </w:pPr>
      <w:r>
        <w:t>3.  Learning Outcomes</w:t>
      </w:r>
      <w:bookmarkEnd w:id="904"/>
    </w:p>
    <w:p>
      <w:pPr>
        <w:spacing w:after="120"/>
      </w:pPr>
      <w:r>
        <w:rPr>
          <w:rFonts w:ascii="Arial" w:hAnsi="Arial"/>
          <w:b w:val="0"/>
          <w:i w:val="0"/>
          <w:color w:val="444A54"/>
          <w:sz w:val="22"/>
        </w:rPr>
        <w:t>On completion of this course, participants will be able to:</w:t>
      </w:r>
    </w:p>
    <w:tbl>
      <w:tblPr>
        <w:tblStyle w:val="TableGrid"/>
        <w:tblW w:type="auto" w:w="0"/>
        <w:jc w:val="center"/>
        <w:tblLook w:firstColumn="1" w:firstRow="1" w:lastColumn="0" w:lastRow="0" w:noHBand="0" w:noVBand="1" w:val="04A0"/>
        <w:tblLayout w:type="fixed"/>
      </w:tblPr>
      <w:tblGrid>
        <w:gridCol w:w="864"/>
        <w:gridCol w:w="7632"/>
        <w:gridCol w:w="1728"/>
      </w:tblGrid>
      <w:tr>
        <w:trPr>
          <w:tblHeader w:val="true"/>
        </w:trPr>
        <w:tc>
          <w:tcPr>
            <w:tcW w:type="dxa" w:w="864"/>
            <w:shd w:val="clear" w:fill="1F3864"/>
          </w:tcPr>
          <w:p>
            <w:pPr>
              <w:keepNext/>
              <w:spacing w:after="40" w:before="40" w:line="252" w:lineRule="auto"/>
              <w:jc w:val="center"/>
            </w:pPr>
            <w:r/>
            <w:r>
              <w:rPr>
                <w:rFonts w:ascii="Arial" w:hAnsi="Arial"/>
                <w:b/>
                <w:color w:val="FFFFFF"/>
                <w:sz w:val="20"/>
              </w:rPr>
              <w:t>LO</w:t>
            </w:r>
          </w:p>
        </w:tc>
        <w:tc>
          <w:tcPr>
            <w:tcW w:type="dxa" w:w="7632"/>
            <w:shd w:val="clear" w:fill="1F3864"/>
          </w:tcPr>
          <w:p>
            <w:pPr>
              <w:keepNext/>
              <w:spacing w:after="40" w:before="40" w:line="252" w:lineRule="auto"/>
              <w:jc w:val="center"/>
            </w:pPr>
            <w:r/>
            <w:r>
              <w:rPr>
                <w:rFonts w:ascii="Arial" w:hAnsi="Arial"/>
                <w:b/>
                <w:color w:val="FFFFFF"/>
                <w:sz w:val="20"/>
              </w:rPr>
              <w:t>Learning Outcome</w:t>
            </w:r>
          </w:p>
        </w:tc>
        <w:tc>
          <w:tcPr>
            <w:tcW w:type="dxa" w:w="1728"/>
            <w:shd w:val="clear" w:fill="1F3864"/>
          </w:tcPr>
          <w:p>
            <w:pPr>
              <w:keepNext/>
              <w:spacing w:after="40" w:before="40" w:line="252" w:lineRule="auto"/>
              <w:jc w:val="center"/>
            </w:pPr>
            <w:r/>
            <w:r>
              <w:rPr>
                <w:rFonts w:ascii="Arial" w:hAnsi="Arial"/>
                <w:b/>
                <w:color w:val="FFFFFF"/>
                <w:sz w:val="20"/>
              </w:rPr>
              <w:t>TSC Reference</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LO1</w:t>
            </w:r>
          </w:p>
        </w:tc>
        <w:tc>
          <w:tcPr>
            <w:tcW w:type="dxa" w:w="7632"/>
            <w:shd w:val="clear" w:fill="F2F5FA"/>
          </w:tcPr>
          <w:p>
            <w:pPr>
              <w:keepNext/>
              <w:spacing w:after="40" w:before="40" w:line="252" w:lineRule="auto"/>
            </w:pPr>
            <w:r/>
            <w:r>
              <w:rPr>
                <w:rFonts w:ascii="Arial" w:hAnsi="Arial"/>
                <w:b w:val="0"/>
                <w:color w:val="444A54"/>
                <w:sz w:val="20"/>
              </w:rPr>
              <w:t>Develop hypotheses for implementing data analytics and computational modelling activities in algorithmic trading, and identify possible big data applications across the forms of data within financial services.</w:t>
            </w:r>
          </w:p>
        </w:tc>
        <w:tc>
          <w:tcPr>
            <w:tcW w:type="dxa" w:w="1728"/>
            <w:shd w:val="clear" w:fill="F2F5FA"/>
          </w:tcPr>
          <w:p>
            <w:pPr>
              <w:keepNext/>
              <w:spacing w:after="40" w:before="40" w:line="252" w:lineRule="auto"/>
              <w:jc w:val="center"/>
            </w:pPr>
            <w:r/>
            <w:r>
              <w:rPr>
                <w:rFonts w:ascii="Arial" w:hAnsi="Arial"/>
                <w:b w:val="0"/>
                <w:color w:val="444A54"/>
                <w:sz w:val="20"/>
              </w:rPr>
              <w:t>A1, A6, K1, K9</w:t>
            </w:r>
          </w:p>
        </w:tc>
      </w:tr>
      <w:tr>
        <w:trPr>
          <w:cantSplit w:val="true"/>
        </w:trPr>
        <w:tc>
          <w:tcPr>
            <w:tcW w:type="dxa" w:w="864"/>
          </w:tcPr>
          <w:p>
            <w:pPr>
              <w:keepNext/>
              <w:spacing w:after="40" w:before="40" w:line="252" w:lineRule="auto"/>
              <w:jc w:val="center"/>
            </w:pPr>
            <w:r/>
            <w:r>
              <w:rPr>
                <w:rFonts w:ascii="Arial" w:hAnsi="Arial"/>
                <w:b w:val="0"/>
                <w:color w:val="444A54"/>
                <w:sz w:val="20"/>
              </w:rPr>
              <w:t>LO2</w:t>
            </w:r>
          </w:p>
        </w:tc>
        <w:tc>
          <w:tcPr>
            <w:tcW w:type="dxa" w:w="7632"/>
          </w:tcPr>
          <w:p>
            <w:pPr>
              <w:keepNext/>
              <w:spacing w:after="40" w:before="40" w:line="252" w:lineRule="auto"/>
            </w:pPr>
            <w:r/>
            <w:r>
              <w:rPr>
                <w:rFonts w:ascii="Arial" w:hAnsi="Arial"/>
                <w:b w:val="0"/>
                <w:color w:val="444A54"/>
                <w:sz w:val="20"/>
              </w:rPr>
              <w:t>Identify appropriate statistical algorithms and data models to test trading hypotheses, and use appropriate analytics platforms, analytical tools and statistical methods given specific analytics and reporting requirements.</w:t>
            </w:r>
          </w:p>
        </w:tc>
        <w:tc>
          <w:tcPr>
            <w:tcW w:type="dxa" w:w="1728"/>
          </w:tcPr>
          <w:p>
            <w:pPr>
              <w:keepNext/>
              <w:spacing w:after="40" w:before="40" w:line="252" w:lineRule="auto"/>
              <w:jc w:val="center"/>
            </w:pPr>
            <w:r/>
            <w:r>
              <w:rPr>
                <w:rFonts w:ascii="Arial" w:hAnsi="Arial"/>
                <w:b w:val="0"/>
                <w:color w:val="444A54"/>
                <w:sz w:val="20"/>
              </w:rPr>
              <w:t>A2, A3, K3, K5, K7</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LO3</w:t>
            </w:r>
          </w:p>
        </w:tc>
        <w:tc>
          <w:tcPr>
            <w:tcW w:type="dxa" w:w="7632"/>
            <w:shd w:val="clear" w:fill="F2F5FA"/>
          </w:tcPr>
          <w:p>
            <w:pPr>
              <w:keepNext/>
              <w:spacing w:after="40" w:before="40" w:line="252" w:lineRule="auto"/>
            </w:pPr>
            <w:r/>
            <w:r>
              <w:rPr>
                <w:rFonts w:ascii="Arial" w:hAnsi="Arial"/>
                <w:b w:val="0"/>
                <w:color w:val="444A54"/>
                <w:sz w:val="20"/>
              </w:rPr>
              <w:t>Conduct statistical modelling of market data with machine learning models to derive patterns and solutions, and perform A/B testing of trading strategies based on different hypotheses.</w:t>
            </w:r>
          </w:p>
        </w:tc>
        <w:tc>
          <w:tcPr>
            <w:tcW w:type="dxa" w:w="1728"/>
            <w:shd w:val="clear" w:fill="F2F5FA"/>
          </w:tcPr>
          <w:p>
            <w:pPr>
              <w:keepNext/>
              <w:spacing w:after="40" w:before="40" w:line="252" w:lineRule="auto"/>
              <w:jc w:val="center"/>
            </w:pPr>
            <w:r/>
            <w:r>
              <w:rPr>
                <w:rFonts w:ascii="Arial" w:hAnsi="Arial"/>
                <w:b w:val="0"/>
                <w:color w:val="444A54"/>
                <w:sz w:val="20"/>
              </w:rPr>
              <w:t>A4, A5, K2, K4, K6</w:t>
            </w:r>
          </w:p>
        </w:tc>
      </w:tr>
      <w:tr>
        <w:trPr>
          <w:cantSplit w:val="true"/>
        </w:trPr>
        <w:tc>
          <w:tcPr>
            <w:tcW w:type="dxa" w:w="864"/>
          </w:tcPr>
          <w:p>
            <w:pPr>
              <w:spacing w:after="40" w:before="40" w:line="252" w:lineRule="auto"/>
              <w:jc w:val="center"/>
            </w:pPr>
            <w:r/>
            <w:r>
              <w:rPr>
                <w:rFonts w:ascii="Arial" w:hAnsi="Arial"/>
                <w:b w:val="0"/>
                <w:color w:val="444A54"/>
                <w:sz w:val="20"/>
              </w:rPr>
              <w:t>LO4</w:t>
            </w:r>
          </w:p>
        </w:tc>
        <w:tc>
          <w:tcPr>
            <w:tcW w:type="dxa" w:w="7632"/>
          </w:tcPr>
          <w:p>
            <w:pPr>
              <w:spacing w:after="40" w:before="40" w:line="252" w:lineRule="auto"/>
            </w:pPr>
            <w:r/>
            <w:r>
              <w:rPr>
                <w:rFonts w:ascii="Arial" w:hAnsi="Arial"/>
                <w:b w:val="0"/>
                <w:color w:val="444A54"/>
                <w:sz w:val="20"/>
              </w:rPr>
              <w:t>Perform coding and configuration of an automated trading program based on selected models or algorithms, conduct tests on its actions and outcomes, diagnose unintended outcomes, and draw insights from the results to support decisions and report accordingly.</w:t>
            </w:r>
          </w:p>
        </w:tc>
        <w:tc>
          <w:tcPr>
            <w:tcW w:type="dxa" w:w="1728"/>
          </w:tcPr>
          <w:p>
            <w:pPr>
              <w:spacing w:after="40" w:before="40" w:line="252" w:lineRule="auto"/>
              <w:jc w:val="center"/>
            </w:pPr>
            <w:r/>
            <w:r>
              <w:rPr>
                <w:rFonts w:ascii="Arial" w:hAnsi="Arial"/>
                <w:b w:val="0"/>
                <w:color w:val="444A54"/>
                <w:sz w:val="20"/>
              </w:rPr>
              <w:t>A7, A8, A9, A10, K7, K8</w:t>
            </w:r>
          </w:p>
        </w:tc>
      </w:tr>
    </w:tbl>
    <w:p>
      <w:bookmarkStart w:id="905" w:name="_Toc904"/>
      <w:pPr>
        <w:pStyle w:val="Heading1"/>
      </w:pPr>
      <w:r>
        <w:t>4.  TSC Alignment</w:t>
      </w:r>
      <w:bookmarkEnd w:id="905"/>
    </w:p>
    <w:p>
      <w:pPr>
        <w:spacing w:after="120"/>
      </w:pPr>
      <w:r>
        <w:rPr>
          <w:rFonts w:ascii="Arial" w:hAnsi="Arial"/>
          <w:b w:val="0"/>
          <w:i w:val="0"/>
          <w:color w:val="444A54"/>
          <w:sz w:val="22"/>
        </w:rPr>
        <w:t>This course is fully aligned to FSE-DAT-3019-1.1 Data Analytics and Computational Modelling at Proficiency Level 3: "Identify and utilise appropriate statistical algorithms and data models to perform data analyses, test hypotheses and derive inferences, patterns or solutions from data". All 10 ability statements and all 9 knowledge statements of the TSC are delivered and assessed.</w:t>
      </w:r>
    </w:p>
    <w:p>
      <w:pPr>
        <w:spacing w:after="120"/>
      </w:pPr>
      <w:r>
        <w:rPr>
          <w:rFonts w:ascii="Arial" w:hAnsi="Arial"/>
          <w:b/>
          <w:i w:val="0"/>
          <w:color w:val="1F3864"/>
          <w:sz w:val="23"/>
        </w:rPr>
        <w:t>Abilities</w:t>
      </w:r>
    </w:p>
    <w:tbl>
      <w:tblPr>
        <w:tblStyle w:val="TableGrid"/>
        <w:tblW w:type="auto" w:w="0"/>
        <w:jc w:val="center"/>
        <w:tblLook w:firstColumn="1" w:firstRow="1" w:lastColumn="0" w:lastRow="0" w:noHBand="0" w:noVBand="1" w:val="04A0"/>
        <w:tblLayout w:type="fixed"/>
      </w:tblPr>
      <w:tblGrid>
        <w:gridCol w:w="720"/>
        <w:gridCol w:w="6192"/>
        <w:gridCol w:w="144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6192"/>
            <w:shd w:val="clear" w:fill="1F3864"/>
          </w:tcPr>
          <w:p>
            <w:pPr>
              <w:spacing w:after="40" w:before="40" w:line="252" w:lineRule="auto"/>
              <w:jc w:val="center"/>
            </w:pPr>
            <w:r/>
            <w:r>
              <w:rPr>
                <w:rFonts w:ascii="Arial" w:hAnsi="Arial"/>
                <w:b/>
                <w:color w:val="FFFFFF"/>
                <w:sz w:val="19"/>
              </w:rPr>
              <w:t>Ability Statement</w:t>
            </w:r>
          </w:p>
        </w:tc>
        <w:tc>
          <w:tcPr>
            <w:tcW w:type="dxa" w:w="1440"/>
            <w:shd w:val="clear" w:fill="1F3864"/>
          </w:tcPr>
          <w:p>
            <w:pPr>
              <w:spacing w:after="40" w:before="40" w:line="252" w:lineRule="auto"/>
              <w:jc w:val="center"/>
            </w:pPr>
            <w:r/>
            <w:r>
              <w:rPr>
                <w:rFonts w:ascii="Arial" w:hAnsi="Arial"/>
                <w:b/>
                <w:color w:val="FFFFFF"/>
                <w:sz w:val="19"/>
              </w:rPr>
              <w:t>Delivered In</w:t>
            </w:r>
          </w:p>
        </w:tc>
        <w:tc>
          <w:tcPr>
            <w:tcW w:type="dxa" w:w="1872"/>
            <w:shd w:val="clear" w:fill="1F3864"/>
          </w:tcPr>
          <w:p>
            <w:pPr>
              <w:spacing w:after="40" w:before="40" w:line="252" w:lineRule="auto"/>
              <w:jc w:val="center"/>
            </w:pPr>
            <w:r/>
            <w:r>
              <w:rPr>
                <w:rFonts w:ascii="Arial" w:hAnsi="Arial"/>
                <w:b/>
                <w:color w:val="FFFFFF"/>
                <w:sz w:val="19"/>
              </w:rPr>
              <w:t>Assessed By</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A1</w:t>
            </w:r>
          </w:p>
        </w:tc>
        <w:tc>
          <w:tcPr>
            <w:tcW w:type="dxa" w:w="6192"/>
            <w:shd w:val="clear" w:fill="F2F5FA"/>
          </w:tcPr>
          <w:p>
            <w:pPr>
              <w:spacing w:after="40" w:before="40" w:line="252" w:lineRule="auto"/>
            </w:pPr>
            <w:r/>
            <w:r>
              <w:rPr>
                <w:rFonts w:ascii="Arial" w:hAnsi="Arial"/>
                <w:b w:val="0"/>
                <w:color w:val="444A54"/>
                <w:sz w:val="19"/>
              </w:rPr>
              <w:t>Develop hypotheses for implementing data analytics and computational modelling activities</w:t>
            </w:r>
          </w:p>
        </w:tc>
        <w:tc>
          <w:tcPr>
            <w:tcW w:type="dxa" w:w="1440"/>
            <w:shd w:val="clear" w:fill="F2F5FA"/>
          </w:tcPr>
          <w:p>
            <w:pPr>
              <w:spacing w:after="40" w:before="40" w:line="252" w:lineRule="auto"/>
              <w:jc w:val="center"/>
            </w:pPr>
            <w:r/>
            <w:r>
              <w:rPr>
                <w:rFonts w:ascii="Arial" w:hAnsi="Arial"/>
                <w:b w:val="0"/>
                <w:color w:val="444A54"/>
                <w:sz w:val="19"/>
              </w:rPr>
              <w:t>Topic 1</w:t>
            </w:r>
          </w:p>
        </w:tc>
        <w:tc>
          <w:tcPr>
            <w:tcW w:type="dxa" w:w="1872"/>
            <w:shd w:val="clear" w:fill="F2F5FA"/>
          </w:tcPr>
          <w:p>
            <w:pPr>
              <w:spacing w:after="40" w:before="40" w:line="252" w:lineRule="auto"/>
              <w:jc w:val="center"/>
            </w:pPr>
            <w:r/>
            <w:r>
              <w:rPr>
                <w:rFonts w:ascii="Arial" w:hAnsi="Arial"/>
                <w:b w:val="0"/>
                <w:color w:val="444A54"/>
                <w:sz w:val="19"/>
              </w:rPr>
              <w:t>PP Task 1</w:t>
            </w:r>
          </w:p>
        </w:tc>
      </w:tr>
      <w:tr>
        <w:trPr>
          <w:cantSplit w:val="true"/>
        </w:trPr>
        <w:tc>
          <w:tcPr>
            <w:tcW w:type="dxa" w:w="720"/>
          </w:tcPr>
          <w:p>
            <w:pPr>
              <w:spacing w:after="40" w:before="40" w:line="252" w:lineRule="auto"/>
              <w:jc w:val="center"/>
            </w:pPr>
            <w:r/>
            <w:r>
              <w:rPr>
                <w:rFonts w:ascii="Arial" w:hAnsi="Arial"/>
                <w:b w:val="0"/>
                <w:color w:val="444A54"/>
                <w:sz w:val="19"/>
              </w:rPr>
              <w:t>A2</w:t>
            </w:r>
          </w:p>
        </w:tc>
        <w:tc>
          <w:tcPr>
            <w:tcW w:type="dxa" w:w="6192"/>
          </w:tcPr>
          <w:p>
            <w:pPr>
              <w:spacing w:after="40" w:before="40" w:line="252" w:lineRule="auto"/>
            </w:pPr>
            <w:r/>
            <w:r>
              <w:rPr>
                <w:rFonts w:ascii="Arial" w:hAnsi="Arial"/>
                <w:b w:val="0"/>
                <w:color w:val="444A54"/>
                <w:sz w:val="19"/>
              </w:rPr>
              <w:t>Identify appropriate statistical algorithms and data models to test hypotheses and/or theories</w:t>
            </w:r>
          </w:p>
        </w:tc>
        <w:tc>
          <w:tcPr>
            <w:tcW w:type="dxa" w:w="1440"/>
          </w:tcPr>
          <w:p>
            <w:pPr>
              <w:spacing w:after="40" w:before="40" w:line="252" w:lineRule="auto"/>
              <w:jc w:val="center"/>
            </w:pPr>
            <w:r/>
            <w:r>
              <w:rPr>
                <w:rFonts w:ascii="Arial" w:hAnsi="Arial"/>
                <w:b w:val="0"/>
                <w:color w:val="444A54"/>
                <w:sz w:val="19"/>
              </w:rPr>
              <w:t>Topics 2, 3</w:t>
            </w:r>
          </w:p>
        </w:tc>
        <w:tc>
          <w:tcPr>
            <w:tcW w:type="dxa" w:w="1872"/>
          </w:tcPr>
          <w:p>
            <w:pPr>
              <w:spacing w:after="40" w:before="40" w:line="252" w:lineRule="auto"/>
              <w:jc w:val="center"/>
            </w:pPr>
            <w:r/>
            <w:r>
              <w:rPr>
                <w:rFonts w:ascii="Arial" w:hAnsi="Arial"/>
                <w:b w:val="0"/>
                <w:color w:val="444A54"/>
                <w:sz w:val="19"/>
              </w:rPr>
              <w:t>PP Task 2</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A3</w:t>
            </w:r>
          </w:p>
        </w:tc>
        <w:tc>
          <w:tcPr>
            <w:tcW w:type="dxa" w:w="6192"/>
            <w:shd w:val="clear" w:fill="F2F5FA"/>
          </w:tcPr>
          <w:p>
            <w:pPr>
              <w:spacing w:after="40" w:before="40" w:line="252" w:lineRule="auto"/>
            </w:pPr>
            <w:r/>
            <w:r>
              <w:rPr>
                <w:rFonts w:ascii="Arial" w:hAnsi="Arial"/>
                <w:b w:val="0"/>
                <w:color w:val="444A54"/>
                <w:sz w:val="19"/>
              </w:rPr>
              <w:t>Use appropriate analytics platforms, analytical tools, statistical methods and analytical approaches given specific analytics and reporting requirements</w:t>
            </w:r>
          </w:p>
        </w:tc>
        <w:tc>
          <w:tcPr>
            <w:tcW w:type="dxa" w:w="1440"/>
            <w:shd w:val="clear" w:fill="F2F5FA"/>
          </w:tcPr>
          <w:p>
            <w:pPr>
              <w:spacing w:after="40" w:before="40" w:line="252" w:lineRule="auto"/>
              <w:jc w:val="center"/>
            </w:pPr>
            <w:r/>
            <w:r>
              <w:rPr>
                <w:rFonts w:ascii="Arial" w:hAnsi="Arial"/>
                <w:b w:val="0"/>
                <w:color w:val="444A54"/>
                <w:sz w:val="19"/>
              </w:rPr>
              <w:t>Topics 1, 2</w:t>
            </w:r>
          </w:p>
        </w:tc>
        <w:tc>
          <w:tcPr>
            <w:tcW w:type="dxa" w:w="1872"/>
            <w:shd w:val="clear" w:fill="F2F5FA"/>
          </w:tcPr>
          <w:p>
            <w:pPr>
              <w:spacing w:after="40" w:before="40" w:line="252" w:lineRule="auto"/>
              <w:jc w:val="center"/>
            </w:pPr>
            <w:r/>
            <w:r>
              <w:rPr>
                <w:rFonts w:ascii="Arial" w:hAnsi="Arial"/>
                <w:b w:val="0"/>
                <w:color w:val="444A54"/>
                <w:sz w:val="19"/>
              </w:rPr>
              <w:t>PP Task 2</w:t>
            </w:r>
          </w:p>
        </w:tc>
      </w:tr>
      <w:tr>
        <w:trPr>
          <w:cantSplit w:val="true"/>
        </w:trPr>
        <w:tc>
          <w:tcPr>
            <w:tcW w:type="dxa" w:w="720"/>
          </w:tcPr>
          <w:p>
            <w:pPr>
              <w:spacing w:after="40" w:before="40" w:line="252" w:lineRule="auto"/>
              <w:jc w:val="center"/>
            </w:pPr>
            <w:r/>
            <w:r>
              <w:rPr>
                <w:rFonts w:ascii="Arial" w:hAnsi="Arial"/>
                <w:b w:val="0"/>
                <w:color w:val="444A54"/>
                <w:sz w:val="19"/>
              </w:rPr>
              <w:t>A4</w:t>
            </w:r>
          </w:p>
        </w:tc>
        <w:tc>
          <w:tcPr>
            <w:tcW w:type="dxa" w:w="6192"/>
          </w:tcPr>
          <w:p>
            <w:pPr>
              <w:spacing w:after="40" w:before="40" w:line="252" w:lineRule="auto"/>
            </w:pPr>
            <w:r/>
            <w:r>
              <w:rPr>
                <w:rFonts w:ascii="Arial" w:hAnsi="Arial"/>
                <w:b w:val="0"/>
                <w:color w:val="444A54"/>
                <w:sz w:val="19"/>
              </w:rPr>
              <w:t>Conduct statistical modelling of data to derive patterns and solutions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PP Task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A5</w:t>
            </w:r>
          </w:p>
        </w:tc>
        <w:tc>
          <w:tcPr>
            <w:tcW w:type="dxa" w:w="6192"/>
            <w:shd w:val="clear" w:fill="F2F5FA"/>
          </w:tcPr>
          <w:p>
            <w:pPr>
              <w:spacing w:after="40" w:before="40" w:line="252" w:lineRule="auto"/>
            </w:pPr>
            <w:r/>
            <w:r>
              <w:rPr>
                <w:rFonts w:ascii="Arial" w:hAnsi="Arial"/>
                <w:b w:val="0"/>
                <w:color w:val="444A54"/>
                <w:sz w:val="19"/>
              </w:rPr>
              <w:t>Perform A/B testing based on different hypotheses</w:t>
            </w:r>
          </w:p>
        </w:tc>
        <w:tc>
          <w:tcPr>
            <w:tcW w:type="dxa" w:w="1440"/>
            <w:shd w:val="clear" w:fill="F2F5FA"/>
          </w:tcPr>
          <w:p>
            <w:pPr>
              <w:spacing w:after="40" w:before="40" w:line="252" w:lineRule="auto"/>
              <w:jc w:val="center"/>
            </w:pPr>
            <w:r/>
            <w:r>
              <w:rPr>
                <w:rFonts w:ascii="Arial" w:hAnsi="Arial"/>
                <w:b w:val="0"/>
                <w:color w:val="444A54"/>
                <w:sz w:val="19"/>
              </w:rPr>
              <w:t>Topic 3</w:t>
            </w:r>
          </w:p>
        </w:tc>
        <w:tc>
          <w:tcPr>
            <w:tcW w:type="dxa" w:w="1872"/>
            <w:shd w:val="clear" w:fill="F2F5FA"/>
          </w:tcPr>
          <w:p>
            <w:pPr>
              <w:spacing w:after="40" w:before="40" w:line="252" w:lineRule="auto"/>
              <w:jc w:val="center"/>
            </w:pPr>
            <w:r/>
            <w:r>
              <w:rPr>
                <w:rFonts w:ascii="Arial" w:hAnsi="Arial"/>
                <w:b w:val="0"/>
                <w:color w:val="444A54"/>
                <w:sz w:val="19"/>
              </w:rPr>
              <w:t>PP Task 3</w:t>
            </w:r>
          </w:p>
        </w:tc>
      </w:tr>
      <w:tr>
        <w:trPr>
          <w:cantSplit w:val="true"/>
        </w:trPr>
        <w:tc>
          <w:tcPr>
            <w:tcW w:type="dxa" w:w="720"/>
          </w:tcPr>
          <w:p>
            <w:pPr>
              <w:spacing w:after="40" w:before="40" w:line="252" w:lineRule="auto"/>
              <w:jc w:val="center"/>
            </w:pPr>
            <w:r/>
            <w:r>
              <w:rPr>
                <w:rFonts w:ascii="Arial" w:hAnsi="Arial"/>
                <w:b w:val="0"/>
                <w:color w:val="444A54"/>
                <w:sz w:val="19"/>
              </w:rPr>
              <w:t>A6</w:t>
            </w:r>
          </w:p>
        </w:tc>
        <w:tc>
          <w:tcPr>
            <w:tcW w:type="dxa" w:w="6192"/>
          </w:tcPr>
          <w:p>
            <w:pPr>
              <w:spacing w:after="40" w:before="40" w:line="252" w:lineRule="auto"/>
            </w:pPr>
            <w:r/>
            <w:r>
              <w:rPr>
                <w:rFonts w:ascii="Arial" w:hAnsi="Arial"/>
                <w:b w:val="0"/>
                <w:color w:val="444A54"/>
                <w:sz w:val="19"/>
              </w:rPr>
              <w:t>Identify possible big data applications</w:t>
            </w:r>
          </w:p>
        </w:tc>
        <w:tc>
          <w:tcPr>
            <w:tcW w:type="dxa" w:w="1440"/>
          </w:tcPr>
          <w:p>
            <w:pPr>
              <w:spacing w:after="40" w:before="40" w:line="252" w:lineRule="auto"/>
              <w:jc w:val="center"/>
            </w:pPr>
            <w:r/>
            <w:r>
              <w:rPr>
                <w:rFonts w:ascii="Arial" w:hAnsi="Arial"/>
                <w:b w:val="0"/>
                <w:color w:val="444A54"/>
                <w:sz w:val="19"/>
              </w:rPr>
              <w:t>Topic 1</w:t>
            </w:r>
          </w:p>
        </w:tc>
        <w:tc>
          <w:tcPr>
            <w:tcW w:type="dxa" w:w="1872"/>
          </w:tcPr>
          <w:p>
            <w:pPr>
              <w:spacing w:after="40" w:before="40" w:line="252" w:lineRule="auto"/>
              <w:jc w:val="center"/>
            </w:pPr>
            <w:r/>
            <w:r>
              <w:rPr>
                <w:rFonts w:ascii="Arial" w:hAnsi="Arial"/>
                <w:b w:val="0"/>
                <w:color w:val="444A54"/>
                <w:sz w:val="19"/>
              </w:rPr>
              <w:t>PP Task 1</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A7</w:t>
            </w:r>
          </w:p>
        </w:tc>
        <w:tc>
          <w:tcPr>
            <w:tcW w:type="dxa" w:w="6192"/>
            <w:shd w:val="clear" w:fill="F2F5FA"/>
          </w:tcPr>
          <w:p>
            <w:pPr>
              <w:spacing w:after="40" w:before="40" w:line="252" w:lineRule="auto"/>
            </w:pPr>
            <w:r/>
            <w:r>
              <w:rPr>
                <w:rFonts w:ascii="Arial" w:hAnsi="Arial"/>
                <w:b w:val="0"/>
                <w:color w:val="444A54"/>
                <w:sz w:val="19"/>
              </w:rPr>
              <w:t>Perform coding and configuration of software agents or programs based on selected models or algorithms</w:t>
            </w:r>
          </w:p>
        </w:tc>
        <w:tc>
          <w:tcPr>
            <w:tcW w:type="dxa" w:w="1440"/>
            <w:shd w:val="clear" w:fill="F2F5FA"/>
          </w:tcPr>
          <w:p>
            <w:pPr>
              <w:spacing w:after="40" w:before="40" w:line="252" w:lineRule="auto"/>
              <w:jc w:val="center"/>
            </w:pPr>
            <w:r/>
            <w:r>
              <w:rPr>
                <w:rFonts w:ascii="Arial" w:hAnsi="Arial"/>
                <w:b w:val="0"/>
                <w:color w:val="444A54"/>
                <w:sz w:val="19"/>
              </w:rPr>
              <w:t>Topic 4</w:t>
            </w:r>
          </w:p>
        </w:tc>
        <w:tc>
          <w:tcPr>
            <w:tcW w:type="dxa" w:w="1872"/>
            <w:shd w:val="clear" w:fill="F2F5FA"/>
          </w:tcPr>
          <w:p>
            <w:pPr>
              <w:spacing w:after="40" w:before="40" w:line="252" w:lineRule="auto"/>
              <w:jc w:val="center"/>
            </w:pPr>
            <w:r/>
            <w:r>
              <w:rPr>
                <w:rFonts w:ascii="Arial" w:hAnsi="Arial"/>
                <w:b w:val="0"/>
                <w:color w:val="444A54"/>
                <w:sz w:val="19"/>
              </w:rPr>
              <w:t>PP Task 4</w:t>
            </w:r>
          </w:p>
        </w:tc>
      </w:tr>
      <w:tr>
        <w:trPr>
          <w:cantSplit w:val="true"/>
        </w:trPr>
        <w:tc>
          <w:tcPr>
            <w:tcW w:type="dxa" w:w="720"/>
          </w:tcPr>
          <w:p>
            <w:pPr>
              <w:spacing w:after="40" w:before="40" w:line="252" w:lineRule="auto"/>
              <w:jc w:val="center"/>
            </w:pPr>
            <w:r/>
            <w:r>
              <w:rPr>
                <w:rFonts w:ascii="Arial" w:hAnsi="Arial"/>
                <w:b w:val="0"/>
                <w:color w:val="444A54"/>
                <w:sz w:val="19"/>
              </w:rPr>
              <w:t>A8</w:t>
            </w:r>
          </w:p>
        </w:tc>
        <w:tc>
          <w:tcPr>
            <w:tcW w:type="dxa" w:w="6192"/>
          </w:tcPr>
          <w:p>
            <w:pPr>
              <w:spacing w:after="40" w:before="40" w:line="252" w:lineRule="auto"/>
            </w:pPr>
            <w:r/>
            <w:r>
              <w:rPr>
                <w:rFonts w:ascii="Arial" w:hAnsi="Arial"/>
                <w:b w:val="0"/>
                <w:color w:val="444A54"/>
                <w:sz w:val="19"/>
              </w:rPr>
              <w:t>Conduct tests on the actions taken and outcomes to assess effectiveness of the models</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PP Task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A9</w:t>
            </w:r>
          </w:p>
        </w:tc>
        <w:tc>
          <w:tcPr>
            <w:tcW w:type="dxa" w:w="6192"/>
            <w:shd w:val="clear" w:fill="F2F5FA"/>
          </w:tcPr>
          <w:p>
            <w:pPr>
              <w:spacing w:after="40" w:before="40" w:line="252" w:lineRule="auto"/>
            </w:pPr>
            <w:r/>
            <w:r>
              <w:rPr>
                <w:rFonts w:ascii="Arial" w:hAnsi="Arial"/>
                <w:b w:val="0"/>
                <w:color w:val="444A54"/>
                <w:sz w:val="19"/>
              </w:rPr>
              <w:t>Diagnose unintended outcomes produced by statistical models</w:t>
            </w:r>
          </w:p>
        </w:tc>
        <w:tc>
          <w:tcPr>
            <w:tcW w:type="dxa" w:w="1440"/>
            <w:shd w:val="clear" w:fill="F2F5FA"/>
          </w:tcPr>
          <w:p>
            <w:pPr>
              <w:spacing w:after="40" w:before="40" w:line="252" w:lineRule="auto"/>
              <w:jc w:val="center"/>
            </w:pPr>
            <w:r/>
            <w:r>
              <w:rPr>
                <w:rFonts w:ascii="Arial" w:hAnsi="Arial"/>
                <w:b w:val="0"/>
                <w:color w:val="444A54"/>
                <w:sz w:val="19"/>
              </w:rPr>
              <w:t>Topic 4</w:t>
            </w:r>
          </w:p>
        </w:tc>
        <w:tc>
          <w:tcPr>
            <w:tcW w:type="dxa" w:w="1872"/>
            <w:shd w:val="clear" w:fill="F2F5FA"/>
          </w:tcPr>
          <w:p>
            <w:pPr>
              <w:spacing w:after="40" w:before="40" w:line="252" w:lineRule="auto"/>
              <w:jc w:val="center"/>
            </w:pPr>
            <w:r/>
            <w:r>
              <w:rPr>
                <w:rFonts w:ascii="Arial" w:hAnsi="Arial"/>
                <w:b w:val="0"/>
                <w:color w:val="444A54"/>
                <w:sz w:val="19"/>
              </w:rPr>
              <w:t>PP Task 4</w:t>
            </w:r>
          </w:p>
        </w:tc>
      </w:tr>
      <w:tr>
        <w:trPr>
          <w:cantSplit w:val="true"/>
        </w:trPr>
        <w:tc>
          <w:tcPr>
            <w:tcW w:type="dxa" w:w="720"/>
          </w:tcPr>
          <w:p>
            <w:pPr>
              <w:spacing w:after="40" w:before="40" w:line="252" w:lineRule="auto"/>
              <w:jc w:val="center"/>
            </w:pPr>
            <w:r/>
            <w:r>
              <w:rPr>
                <w:rFonts w:ascii="Arial" w:hAnsi="Arial"/>
                <w:b w:val="0"/>
                <w:color w:val="444A54"/>
                <w:sz w:val="19"/>
              </w:rPr>
              <w:t>A10</w:t>
            </w:r>
          </w:p>
        </w:tc>
        <w:tc>
          <w:tcPr>
            <w:tcW w:type="dxa" w:w="6192"/>
          </w:tcPr>
          <w:p>
            <w:pPr>
              <w:spacing w:after="40" w:before="40" w:line="252" w:lineRule="auto"/>
            </w:pPr>
            <w:r/>
            <w:r>
              <w:rPr>
                <w:rFonts w:ascii="Arial" w:hAnsi="Arial"/>
                <w:b w:val="0"/>
                <w:color w:val="444A54"/>
                <w:sz w:val="19"/>
              </w:rPr>
              <w:t>Draw relevant trends and insights from data analysis to support decisions and report accordingly</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PP Task 4</w:t>
            </w:r>
          </w:p>
        </w:tc>
      </w:tr>
    </w:tbl>
    <w:p>
      <w:pPr>
        <w:spacing w:after="120"/>
      </w:pPr>
      <w:r>
        <w:rPr>
          <w:rFonts w:ascii="Arial" w:hAnsi="Arial"/>
          <w:b/>
          <w:i w:val="0"/>
          <w:color w:val="1F3864"/>
          <w:sz w:val="23"/>
        </w:rPr>
        <w:t>Knowledge</w:t>
      </w:r>
    </w:p>
    <w:tbl>
      <w:tblPr>
        <w:tblStyle w:val="TableGrid"/>
        <w:tblW w:type="auto" w:w="0"/>
        <w:jc w:val="center"/>
        <w:tblLook w:firstColumn="1" w:firstRow="1" w:lastColumn="0" w:lastRow="0" w:noHBand="0" w:noVBand="1" w:val="04A0"/>
        <w:tblLayout w:type="fixed"/>
      </w:tblPr>
      <w:tblGrid>
        <w:gridCol w:w="720"/>
        <w:gridCol w:w="6192"/>
        <w:gridCol w:w="144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6192"/>
            <w:shd w:val="clear" w:fill="1F3864"/>
          </w:tcPr>
          <w:p>
            <w:pPr>
              <w:spacing w:after="40" w:before="40" w:line="252" w:lineRule="auto"/>
              <w:jc w:val="center"/>
            </w:pPr>
            <w:r/>
            <w:r>
              <w:rPr>
                <w:rFonts w:ascii="Arial" w:hAnsi="Arial"/>
                <w:b/>
                <w:color w:val="FFFFFF"/>
                <w:sz w:val="19"/>
              </w:rPr>
              <w:t>Knowledge Statement</w:t>
            </w:r>
          </w:p>
        </w:tc>
        <w:tc>
          <w:tcPr>
            <w:tcW w:type="dxa" w:w="1440"/>
            <w:shd w:val="clear" w:fill="1F3864"/>
          </w:tcPr>
          <w:p>
            <w:pPr>
              <w:spacing w:after="40" w:before="40" w:line="252" w:lineRule="auto"/>
              <w:jc w:val="center"/>
            </w:pPr>
            <w:r/>
            <w:r>
              <w:rPr>
                <w:rFonts w:ascii="Arial" w:hAnsi="Arial"/>
                <w:b/>
                <w:color w:val="FFFFFF"/>
                <w:sz w:val="19"/>
              </w:rPr>
              <w:t>Delivered In</w:t>
            </w:r>
          </w:p>
        </w:tc>
        <w:tc>
          <w:tcPr>
            <w:tcW w:type="dxa" w:w="1872"/>
            <w:shd w:val="clear" w:fill="1F3864"/>
          </w:tcPr>
          <w:p>
            <w:pPr>
              <w:spacing w:after="40" w:before="40" w:line="252" w:lineRule="auto"/>
              <w:jc w:val="center"/>
            </w:pPr>
            <w:r/>
            <w:r>
              <w:rPr>
                <w:rFonts w:ascii="Arial" w:hAnsi="Arial"/>
                <w:b/>
                <w:color w:val="FFFFFF"/>
                <w:sz w:val="19"/>
              </w:rPr>
              <w:t>Assessed By</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K1</w:t>
            </w:r>
          </w:p>
        </w:tc>
        <w:tc>
          <w:tcPr>
            <w:tcW w:type="dxa" w:w="6192"/>
            <w:shd w:val="clear" w:fill="F2F5FA"/>
          </w:tcPr>
          <w:p>
            <w:pPr>
              <w:spacing w:after="40" w:before="40" w:line="252" w:lineRule="auto"/>
            </w:pPr>
            <w:r/>
            <w:r>
              <w:rPr>
                <w:rFonts w:ascii="Arial" w:hAnsi="Arial"/>
                <w:b w:val="0"/>
                <w:color w:val="444A54"/>
                <w:sz w:val="19"/>
              </w:rPr>
              <w:t>Data analytics and modelling business use cases</w:t>
            </w:r>
          </w:p>
        </w:tc>
        <w:tc>
          <w:tcPr>
            <w:tcW w:type="dxa" w:w="1440"/>
            <w:shd w:val="clear" w:fill="F2F5FA"/>
          </w:tcPr>
          <w:p>
            <w:pPr>
              <w:spacing w:after="40" w:before="40" w:line="252" w:lineRule="auto"/>
              <w:jc w:val="center"/>
            </w:pPr>
            <w:r/>
            <w:r>
              <w:rPr>
                <w:rFonts w:ascii="Arial" w:hAnsi="Arial"/>
                <w:b w:val="0"/>
                <w:color w:val="444A54"/>
                <w:sz w:val="19"/>
              </w:rPr>
              <w:t>Topics 1, 4</w:t>
            </w:r>
          </w:p>
        </w:tc>
        <w:tc>
          <w:tcPr>
            <w:tcW w:type="dxa" w:w="1872"/>
            <w:shd w:val="clear" w:fill="F2F5FA"/>
          </w:tcPr>
          <w:p>
            <w:pPr>
              <w:spacing w:after="40" w:before="40" w:line="252" w:lineRule="auto"/>
              <w:jc w:val="center"/>
            </w:pPr>
            <w:r/>
            <w:r>
              <w:rPr>
                <w:rFonts w:ascii="Arial" w:hAnsi="Arial"/>
                <w:b w:val="0"/>
                <w:color w:val="444A54"/>
                <w:sz w:val="19"/>
              </w:rPr>
              <w:t>WA Q1</w:t>
            </w:r>
          </w:p>
        </w:tc>
      </w:tr>
      <w:tr>
        <w:trPr>
          <w:cantSplit w:val="true"/>
        </w:trPr>
        <w:tc>
          <w:tcPr>
            <w:tcW w:type="dxa" w:w="720"/>
          </w:tcPr>
          <w:p>
            <w:pPr>
              <w:spacing w:after="40" w:before="40" w:line="252" w:lineRule="auto"/>
              <w:jc w:val="center"/>
            </w:pPr>
            <w:r/>
            <w:r>
              <w:rPr>
                <w:rFonts w:ascii="Arial" w:hAnsi="Arial"/>
                <w:b w:val="0"/>
                <w:color w:val="444A54"/>
                <w:sz w:val="19"/>
              </w:rPr>
              <w:t>K2</w:t>
            </w:r>
          </w:p>
        </w:tc>
        <w:tc>
          <w:tcPr>
            <w:tcW w:type="dxa" w:w="6192"/>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Q2</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K3</w:t>
            </w:r>
          </w:p>
        </w:tc>
        <w:tc>
          <w:tcPr>
            <w:tcW w:type="dxa" w:w="6192"/>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440"/>
            <w:shd w:val="clear" w:fill="F2F5FA"/>
          </w:tcPr>
          <w:p>
            <w:pPr>
              <w:spacing w:after="40" w:before="40" w:line="252" w:lineRule="auto"/>
              <w:jc w:val="center"/>
            </w:pPr>
            <w:r/>
            <w:r>
              <w:rPr>
                <w:rFonts w:ascii="Arial" w:hAnsi="Arial"/>
                <w:b w:val="0"/>
                <w:color w:val="444A54"/>
                <w:sz w:val="19"/>
              </w:rPr>
              <w:t>Topic 2</w:t>
            </w:r>
          </w:p>
        </w:tc>
        <w:tc>
          <w:tcPr>
            <w:tcW w:type="dxa" w:w="1872"/>
            <w:shd w:val="clear" w:fill="F2F5FA"/>
          </w:tcPr>
          <w:p>
            <w:pPr>
              <w:spacing w:after="40" w:before="40" w:line="252" w:lineRule="auto"/>
              <w:jc w:val="center"/>
            </w:pPr>
            <w:r/>
            <w:r>
              <w:rPr>
                <w:rFonts w:ascii="Arial" w:hAnsi="Arial"/>
                <w:b w:val="0"/>
                <w:color w:val="444A54"/>
                <w:sz w:val="19"/>
              </w:rPr>
              <w:t>WA Q3</w:t>
            </w:r>
          </w:p>
        </w:tc>
      </w:tr>
      <w:tr>
        <w:trPr>
          <w:cantSplit w:val="true"/>
        </w:trPr>
        <w:tc>
          <w:tcPr>
            <w:tcW w:type="dxa" w:w="720"/>
          </w:tcPr>
          <w:p>
            <w:pPr>
              <w:spacing w:after="40" w:before="40" w:line="252" w:lineRule="auto"/>
              <w:jc w:val="center"/>
            </w:pPr>
            <w:r/>
            <w:r>
              <w:rPr>
                <w:rFonts w:ascii="Arial" w:hAnsi="Arial"/>
                <w:b w:val="0"/>
                <w:color w:val="444A54"/>
                <w:sz w:val="19"/>
              </w:rPr>
              <w:t>K4</w:t>
            </w:r>
          </w:p>
        </w:tc>
        <w:tc>
          <w:tcPr>
            <w:tcW w:type="dxa" w:w="6192"/>
          </w:tcPr>
          <w:p>
            <w:pPr>
              <w:spacing w:after="40" w:before="40" w:line="252" w:lineRule="auto"/>
            </w:pPr>
            <w:r/>
            <w:r>
              <w:rPr>
                <w:rFonts w:ascii="Arial" w:hAnsi="Arial"/>
                <w:b w:val="0"/>
                <w:color w:val="444A54"/>
                <w:sz w:val="19"/>
              </w:rPr>
              <w:t>Range and application of various types of data models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K5</w:t>
            </w:r>
          </w:p>
        </w:tc>
        <w:tc>
          <w:tcPr>
            <w:tcW w:type="dxa" w:w="6192"/>
            <w:shd w:val="clear" w:fill="F2F5FA"/>
          </w:tcPr>
          <w:p>
            <w:pPr>
              <w:spacing w:after="40" w:before="40" w:line="252" w:lineRule="auto"/>
            </w:pPr>
            <w:r/>
            <w:r>
              <w:rPr>
                <w:rFonts w:ascii="Arial" w:hAnsi="Arial"/>
                <w:b w:val="0"/>
                <w:color w:val="444A54"/>
                <w:sz w:val="19"/>
              </w:rPr>
              <w:t>Usage of analytics platforms and tools</w:t>
            </w:r>
          </w:p>
        </w:tc>
        <w:tc>
          <w:tcPr>
            <w:tcW w:type="dxa" w:w="1440"/>
            <w:shd w:val="clear" w:fill="F2F5FA"/>
          </w:tcPr>
          <w:p>
            <w:pPr>
              <w:spacing w:after="40" w:before="40" w:line="252" w:lineRule="auto"/>
              <w:jc w:val="center"/>
            </w:pPr>
            <w:r/>
            <w:r>
              <w:rPr>
                <w:rFonts w:ascii="Arial" w:hAnsi="Arial"/>
                <w:b w:val="0"/>
                <w:color w:val="444A54"/>
                <w:sz w:val="19"/>
              </w:rPr>
              <w:t>Topics 1, 2, 4</w:t>
            </w:r>
          </w:p>
        </w:tc>
        <w:tc>
          <w:tcPr>
            <w:tcW w:type="dxa" w:w="1872"/>
            <w:shd w:val="clear" w:fill="F2F5FA"/>
          </w:tcPr>
          <w:p>
            <w:pPr>
              <w:spacing w:after="40" w:before="40" w:line="252" w:lineRule="auto"/>
              <w:jc w:val="center"/>
            </w:pPr>
            <w:r/>
            <w:r>
              <w:rPr>
                <w:rFonts w:ascii="Arial" w:hAnsi="Arial"/>
                <w:b w:val="0"/>
                <w:color w:val="444A54"/>
                <w:sz w:val="19"/>
              </w:rPr>
              <w:t>WA Q5</w:t>
            </w:r>
          </w:p>
        </w:tc>
      </w:tr>
      <w:tr>
        <w:trPr>
          <w:cantSplit w:val="true"/>
        </w:trPr>
        <w:tc>
          <w:tcPr>
            <w:tcW w:type="dxa" w:w="720"/>
          </w:tcPr>
          <w:p>
            <w:pPr>
              <w:spacing w:after="40" w:before="40" w:line="252" w:lineRule="auto"/>
              <w:jc w:val="center"/>
            </w:pPr>
            <w:r/>
            <w:r>
              <w:rPr>
                <w:rFonts w:ascii="Arial" w:hAnsi="Arial"/>
                <w:b w:val="0"/>
                <w:color w:val="444A54"/>
                <w:sz w:val="19"/>
              </w:rPr>
              <w:t>K6</w:t>
            </w:r>
          </w:p>
        </w:tc>
        <w:tc>
          <w:tcPr>
            <w:tcW w:type="dxa" w:w="6192"/>
          </w:tcPr>
          <w:p>
            <w:pPr>
              <w:spacing w:after="40" w:before="40" w:line="252" w:lineRule="auto"/>
            </w:pPr>
            <w:r/>
            <w:r>
              <w:rPr>
                <w:rFonts w:ascii="Arial" w:hAnsi="Arial"/>
                <w:b w:val="0"/>
                <w:color w:val="444A54"/>
                <w:sz w:val="19"/>
              </w:rPr>
              <w:t>Statistical modelling techniques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Q6</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K7</w:t>
            </w:r>
          </w:p>
        </w:tc>
        <w:tc>
          <w:tcPr>
            <w:tcW w:type="dxa" w:w="6192"/>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440"/>
            <w:shd w:val="clear" w:fill="F2F5FA"/>
          </w:tcPr>
          <w:p>
            <w:pPr>
              <w:spacing w:after="40" w:before="40" w:line="252" w:lineRule="auto"/>
              <w:jc w:val="center"/>
            </w:pPr>
            <w:r/>
            <w:r>
              <w:rPr>
                <w:rFonts w:ascii="Arial" w:hAnsi="Arial"/>
                <w:b w:val="0"/>
                <w:color w:val="444A54"/>
                <w:sz w:val="19"/>
              </w:rPr>
              <w:t>Topics 2, 4</w:t>
            </w:r>
          </w:p>
        </w:tc>
        <w:tc>
          <w:tcPr>
            <w:tcW w:type="dxa" w:w="1872"/>
            <w:shd w:val="clear" w:fill="F2F5FA"/>
          </w:tcPr>
          <w:p>
            <w:pPr>
              <w:spacing w:after="40" w:before="40" w:line="252" w:lineRule="auto"/>
              <w:jc w:val="center"/>
            </w:pPr>
            <w:r/>
            <w:r>
              <w:rPr>
                <w:rFonts w:ascii="Arial" w:hAnsi="Arial"/>
                <w:b w:val="0"/>
                <w:color w:val="444A54"/>
                <w:sz w:val="19"/>
              </w:rPr>
              <w:t>WA Q7</w:t>
            </w:r>
          </w:p>
        </w:tc>
      </w:tr>
      <w:tr>
        <w:trPr>
          <w:cantSplit w:val="true"/>
        </w:trPr>
        <w:tc>
          <w:tcPr>
            <w:tcW w:type="dxa" w:w="720"/>
          </w:tcPr>
          <w:p>
            <w:pPr>
              <w:spacing w:after="40" w:before="40" w:line="252" w:lineRule="auto"/>
              <w:jc w:val="center"/>
            </w:pPr>
            <w:r/>
            <w:r>
              <w:rPr>
                <w:rFonts w:ascii="Arial" w:hAnsi="Arial"/>
                <w:b w:val="0"/>
                <w:color w:val="444A54"/>
                <w:sz w:val="19"/>
              </w:rPr>
              <w:t>K8</w:t>
            </w:r>
          </w:p>
        </w:tc>
        <w:tc>
          <w:tcPr>
            <w:tcW w:type="dxa" w:w="6192"/>
          </w:tcPr>
          <w:p>
            <w:pPr>
              <w:spacing w:after="40" w:before="40" w:line="252" w:lineRule="auto"/>
            </w:pPr>
            <w:r/>
            <w:r>
              <w:rPr>
                <w:rFonts w:ascii="Arial" w:hAnsi="Arial"/>
                <w:b w:val="0"/>
                <w:color w:val="444A54"/>
                <w:sz w:val="19"/>
              </w:rPr>
              <w:t>Potential reasons for unintended outcomes</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WA Q8</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K9</w:t>
            </w:r>
          </w:p>
        </w:tc>
        <w:tc>
          <w:tcPr>
            <w:tcW w:type="dxa" w:w="6192"/>
            <w:shd w:val="clear" w:fill="F2F5FA"/>
          </w:tcPr>
          <w:p>
            <w:pPr>
              <w:spacing w:after="40" w:before="40" w:line="252" w:lineRule="auto"/>
            </w:pPr>
            <w:r/>
            <w:r>
              <w:rPr>
                <w:rFonts w:ascii="Arial" w:hAnsi="Arial"/>
                <w:b w:val="0"/>
                <w:color w:val="444A54"/>
                <w:sz w:val="19"/>
              </w:rPr>
              <w:t>Forms of data within financial services</w:t>
            </w:r>
          </w:p>
        </w:tc>
        <w:tc>
          <w:tcPr>
            <w:tcW w:type="dxa" w:w="1440"/>
            <w:shd w:val="clear" w:fill="F2F5FA"/>
          </w:tcPr>
          <w:p>
            <w:pPr>
              <w:spacing w:after="40" w:before="40" w:line="252" w:lineRule="auto"/>
              <w:jc w:val="center"/>
            </w:pPr>
            <w:r/>
            <w:r>
              <w:rPr>
                <w:rFonts w:ascii="Arial" w:hAnsi="Arial"/>
                <w:b w:val="0"/>
                <w:color w:val="444A54"/>
                <w:sz w:val="19"/>
              </w:rPr>
              <w:t>Topic 1</w:t>
            </w:r>
          </w:p>
        </w:tc>
        <w:tc>
          <w:tcPr>
            <w:tcW w:type="dxa" w:w="1872"/>
            <w:shd w:val="clear" w:fill="F2F5FA"/>
          </w:tcPr>
          <w:p>
            <w:pPr>
              <w:spacing w:after="40" w:before="40" w:line="252" w:lineRule="auto"/>
              <w:jc w:val="center"/>
            </w:pPr>
            <w:r/>
            <w:r>
              <w:rPr>
                <w:rFonts w:ascii="Arial" w:hAnsi="Arial"/>
                <w:b w:val="0"/>
                <w:color w:val="444A54"/>
                <w:sz w:val="19"/>
              </w:rPr>
              <w:t>WA Q9</w:t>
            </w:r>
          </w:p>
        </w:tc>
      </w:tr>
    </w:tbl>
    <w:p>
      <w:bookmarkStart w:id="906" w:name="_Toc905"/>
      <w:pPr>
        <w:pStyle w:val="Heading1"/>
      </w:pPr>
      <w:r>
        <w:t>5.  Course Structure and Duration by Topic</w:t>
      </w:r>
      <w:bookmarkEnd w:id="906"/>
    </w:p>
    <w:tbl>
      <w:tblPr>
        <w:tblStyle w:val="TableGrid"/>
        <w:tblW w:type="auto" w:w="0"/>
        <w:jc w:val="center"/>
        <w:tblLook w:firstColumn="1" w:firstRow="1" w:lastColumn="0" w:lastRow="0" w:noHBand="0" w:noVBand="1" w:val="04A0"/>
        <w:tblLayout w:type="fixed"/>
      </w:tblPr>
      <w:tblGrid>
        <w:gridCol w:w="1007"/>
        <w:gridCol w:w="3671"/>
        <w:gridCol w:w="648"/>
        <w:gridCol w:w="1007"/>
        <w:gridCol w:w="1655"/>
        <w:gridCol w:w="1152"/>
        <w:gridCol w:w="1080"/>
      </w:tblGrid>
      <w:tr>
        <w:trPr>
          <w:tblHeader w:val="true"/>
        </w:trPr>
        <w:tc>
          <w:tcPr>
            <w:tcW w:type="dxa" w:w="1008"/>
            <w:shd w:val="clear" w:fill="1F3864"/>
          </w:tcPr>
          <w:p>
            <w:pPr>
              <w:keepNext/>
              <w:spacing w:after="40" w:before="40" w:line="252" w:lineRule="auto"/>
              <w:jc w:val="center"/>
            </w:pPr>
            <w:r/>
            <w:r>
              <w:rPr>
                <w:rFonts w:ascii="Arial" w:hAnsi="Arial"/>
                <w:b/>
                <w:color w:val="FFFFFF"/>
                <w:sz w:val="17"/>
              </w:rPr>
              <w:t>Topic</w:t>
            </w:r>
          </w:p>
        </w:tc>
        <w:tc>
          <w:tcPr>
            <w:tcW w:type="dxa" w:w="3672"/>
            <w:shd w:val="clear" w:fill="1F3864"/>
          </w:tcPr>
          <w:p>
            <w:pPr>
              <w:keepNext/>
              <w:spacing w:after="40" w:before="40" w:line="252" w:lineRule="auto"/>
              <w:jc w:val="center"/>
            </w:pPr>
            <w:r/>
            <w:r>
              <w:rPr>
                <w:rFonts w:ascii="Arial" w:hAnsi="Arial"/>
                <w:b/>
                <w:color w:val="FFFFFF"/>
                <w:sz w:val="17"/>
              </w:rPr>
              <w:t>Title</w:t>
            </w:r>
          </w:p>
        </w:tc>
        <w:tc>
          <w:tcPr>
            <w:tcW w:type="dxa" w:w="648"/>
            <w:shd w:val="clear" w:fill="1F3864"/>
          </w:tcPr>
          <w:p>
            <w:pPr>
              <w:keepNext/>
              <w:spacing w:after="40" w:before="40" w:line="252" w:lineRule="auto"/>
              <w:jc w:val="center"/>
            </w:pPr>
            <w:r/>
            <w:r>
              <w:rPr>
                <w:rFonts w:ascii="Arial" w:hAnsi="Arial"/>
                <w:b/>
                <w:color w:val="FFFFFF"/>
                <w:sz w:val="17"/>
              </w:rPr>
              <w:t>Day</w:t>
            </w:r>
          </w:p>
        </w:tc>
        <w:tc>
          <w:tcPr>
            <w:tcW w:type="dxa" w:w="1008"/>
            <w:shd w:val="clear" w:fill="1F3864"/>
          </w:tcPr>
          <w:p>
            <w:pPr>
              <w:keepNext/>
              <w:spacing w:after="40" w:before="40" w:line="252" w:lineRule="auto"/>
              <w:jc w:val="center"/>
            </w:pPr>
            <w:r/>
            <w:r>
              <w:rPr>
                <w:rFonts w:ascii="Arial" w:hAnsi="Arial"/>
                <w:b/>
                <w:color w:val="FFFFFF"/>
                <w:sz w:val="17"/>
              </w:rPr>
              <w:t>Labs</w:t>
            </w:r>
          </w:p>
        </w:tc>
        <w:tc>
          <w:tcPr>
            <w:tcW w:type="dxa" w:w="1656"/>
            <w:shd w:val="clear" w:fill="1F3864"/>
          </w:tcPr>
          <w:p>
            <w:pPr>
              <w:keepNext/>
              <w:spacing w:after="40" w:before="40" w:line="252" w:lineRule="auto"/>
              <w:jc w:val="center"/>
            </w:pPr>
            <w:r/>
            <w:r>
              <w:rPr>
                <w:rFonts w:ascii="Arial" w:hAnsi="Arial"/>
                <w:b/>
                <w:color w:val="FFFFFF"/>
                <w:sz w:val="17"/>
              </w:rPr>
              <w:t>TSC Ref</w:t>
            </w:r>
          </w:p>
        </w:tc>
        <w:tc>
          <w:tcPr>
            <w:tcW w:type="dxa" w:w="1152"/>
            <w:shd w:val="clear" w:fill="1F3864"/>
          </w:tcPr>
          <w:p>
            <w:pPr>
              <w:keepNext/>
              <w:spacing w:after="40" w:before="40" w:line="252" w:lineRule="auto"/>
              <w:jc w:val="center"/>
            </w:pPr>
            <w:r/>
            <w:r>
              <w:rPr>
                <w:rFonts w:ascii="Arial" w:hAnsi="Arial"/>
                <w:b/>
                <w:color w:val="FFFFFF"/>
                <w:sz w:val="17"/>
              </w:rPr>
              <w:t>Duration</w:t>
            </w:r>
          </w:p>
        </w:tc>
        <w:tc>
          <w:tcPr>
            <w:tcW w:type="dxa" w:w="1080"/>
            <w:shd w:val="clear" w:fill="1F3864"/>
          </w:tcPr>
          <w:p>
            <w:pPr>
              <w:keepNext/>
              <w:spacing w:after="40" w:before="40" w:line="252" w:lineRule="auto"/>
              <w:jc w:val="center"/>
            </w:pPr>
            <w:r/>
            <w:r>
              <w:rPr>
                <w:rFonts w:ascii="Arial" w:hAnsi="Arial"/>
                <w:b/>
                <w:color w:val="FFFFFF"/>
                <w:sz w:val="17"/>
              </w:rPr>
              <w:t>Slides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1</w:t>
            </w:r>
          </w:p>
        </w:tc>
        <w:tc>
          <w:tcPr>
            <w:tcW w:type="dxa" w:w="3672"/>
            <w:shd w:val="clear" w:fill="F2F5FA"/>
          </w:tcPr>
          <w:p>
            <w:pPr>
              <w:keepNext/>
              <w:spacing w:after="40" w:before="40" w:line="252" w:lineRule="auto"/>
            </w:pPr>
            <w:r/>
            <w:r>
              <w:rPr>
                <w:rFonts w:ascii="Arial" w:hAnsi="Arial"/>
                <w:b w:val="0"/>
                <w:color w:val="444A54"/>
                <w:sz w:val="17"/>
              </w:rPr>
              <w:t>Foundations of Quant and Algorithmic Trading: From Thorp to AI Agents</w:t>
            </w:r>
          </w:p>
        </w:tc>
        <w:tc>
          <w:tcPr>
            <w:tcW w:type="dxa" w:w="648"/>
            <w:shd w:val="clear" w:fill="F2F5FA"/>
          </w:tcPr>
          <w:p>
            <w:pPr>
              <w:keepNext/>
              <w:spacing w:after="40" w:before="40" w:line="252" w:lineRule="auto"/>
              <w:jc w:val="center"/>
            </w:pPr>
            <w:r/>
            <w:r>
              <w:rPr>
                <w:rFonts w:ascii="Arial" w:hAnsi="Arial"/>
                <w:b w:val="0"/>
                <w:color w:val="444A54"/>
                <w:sz w:val="17"/>
              </w:rPr>
              <w:t>Day 1</w:t>
            </w:r>
          </w:p>
        </w:tc>
        <w:tc>
          <w:tcPr>
            <w:tcW w:type="dxa" w:w="1008"/>
            <w:shd w:val="clear" w:fill="F2F5FA"/>
          </w:tcPr>
          <w:p>
            <w:pPr>
              <w:keepNext/>
              <w:spacing w:after="40" w:before="40" w:line="252" w:lineRule="auto"/>
              <w:jc w:val="center"/>
            </w:pPr>
            <w:r/>
            <w:r>
              <w:rPr>
                <w:rFonts w:ascii="Arial" w:hAnsi="Arial"/>
                <w:b w:val="0"/>
                <w:color w:val="444A54"/>
                <w:sz w:val="17"/>
              </w:rPr>
              <w:t>Labs 1-4</w:t>
            </w:r>
          </w:p>
        </w:tc>
        <w:tc>
          <w:tcPr>
            <w:tcW w:type="dxa" w:w="1656"/>
            <w:shd w:val="clear" w:fill="F2F5FA"/>
          </w:tcPr>
          <w:p>
            <w:pPr>
              <w:keepNext/>
              <w:spacing w:after="40" w:before="40" w:line="252" w:lineRule="auto"/>
            </w:pPr>
            <w:r/>
            <w:r>
              <w:rPr>
                <w:rFonts w:ascii="Arial" w:hAnsi="Arial"/>
                <w:b w:val="0"/>
                <w:color w:val="444A54"/>
                <w:sz w:val="17"/>
              </w:rPr>
              <w:t>A1, A6, K1, K9</w:t>
            </w:r>
          </w:p>
        </w:tc>
        <w:tc>
          <w:tcPr>
            <w:tcW w:type="dxa" w:w="1152"/>
            <w:shd w:val="clear" w:fill="F2F5FA"/>
          </w:tcPr>
          <w:p>
            <w:pPr>
              <w:keepNext/>
              <w:spacing w:after="40" w:before="40" w:line="252" w:lineRule="auto"/>
              <w:jc w:val="center"/>
            </w:pPr>
            <w:r/>
            <w:r>
              <w:rPr>
                <w:rFonts w:ascii="Arial" w:hAnsi="Arial"/>
                <w:b w:val="0"/>
                <w:color w:val="444A54"/>
                <w:sz w:val="17"/>
              </w:rPr>
              <w:t>3 hours</w:t>
            </w:r>
          </w:p>
        </w:tc>
        <w:tc>
          <w:tcPr>
            <w:tcW w:type="dxa" w:w="1080"/>
            <w:shd w:val="clear" w:fill="F2F5FA"/>
          </w:tcPr>
          <w:p>
            <w:pPr>
              <w:keepNext/>
              <w:spacing w:after="40" w:before="40" w:line="252" w:lineRule="auto"/>
              <w:jc w:val="center"/>
            </w:pPr>
            <w:r/>
            <w:r>
              <w:rPr>
                <w:rFonts w:ascii="Arial" w:hAnsi="Arial"/>
                <w:b w:val="0"/>
                <w:color w:val="444A54"/>
                <w:sz w:val="17"/>
              </w:rPr>
              <w:t>35 - 75</w:t>
            </w:r>
          </w:p>
        </w:tc>
      </w:tr>
      <w:tr>
        <w:trPr>
          <w:cantSplit w:val="true"/>
        </w:trPr>
        <w:tc>
          <w:tcPr>
            <w:tcW w:type="dxa" w:w="1008"/>
          </w:tcPr>
          <w:p>
            <w:pPr>
              <w:keepNext/>
              <w:spacing w:after="40" w:before="40" w:line="252" w:lineRule="auto"/>
              <w:jc w:val="center"/>
            </w:pPr>
            <w:r/>
            <w:r>
              <w:rPr>
                <w:rFonts w:ascii="Arial" w:hAnsi="Arial"/>
                <w:b w:val="0"/>
                <w:color w:val="444A54"/>
                <w:sz w:val="17"/>
              </w:rPr>
              <w:t>Topic 2</w:t>
            </w:r>
          </w:p>
        </w:tc>
        <w:tc>
          <w:tcPr>
            <w:tcW w:type="dxa" w:w="3672"/>
          </w:tcPr>
          <w:p>
            <w:pPr>
              <w:keepNext/>
              <w:spacing w:after="40" w:before="40" w:line="252" w:lineRule="auto"/>
            </w:pPr>
            <w:r/>
            <w:r>
              <w:rPr>
                <w:rFonts w:ascii="Arial" w:hAnsi="Arial"/>
                <w:b w:val="0"/>
                <w:color w:val="444A54"/>
                <w:sz w:val="17"/>
              </w:rPr>
              <w:t>Technical Indicators, Trading Strategies and Metrics with TradingView and Alpaca</w:t>
            </w:r>
          </w:p>
        </w:tc>
        <w:tc>
          <w:tcPr>
            <w:tcW w:type="dxa" w:w="648"/>
          </w:tcPr>
          <w:p>
            <w:pPr>
              <w:keepNext/>
              <w:spacing w:after="40" w:before="40" w:line="252" w:lineRule="auto"/>
              <w:jc w:val="center"/>
            </w:pPr>
            <w:r/>
            <w:r>
              <w:rPr>
                <w:rFonts w:ascii="Arial" w:hAnsi="Arial"/>
                <w:b w:val="0"/>
                <w:color w:val="444A54"/>
                <w:sz w:val="17"/>
              </w:rPr>
              <w:t>Day 1</w:t>
            </w:r>
          </w:p>
        </w:tc>
        <w:tc>
          <w:tcPr>
            <w:tcW w:type="dxa" w:w="1008"/>
          </w:tcPr>
          <w:p>
            <w:pPr>
              <w:keepNext/>
              <w:spacing w:after="40" w:before="40" w:line="252" w:lineRule="auto"/>
              <w:jc w:val="center"/>
            </w:pPr>
            <w:r/>
            <w:r>
              <w:rPr>
                <w:rFonts w:ascii="Arial" w:hAnsi="Arial"/>
                <w:b w:val="0"/>
                <w:color w:val="444A54"/>
                <w:sz w:val="17"/>
              </w:rPr>
              <w:t>Labs 5-9</w:t>
            </w:r>
          </w:p>
        </w:tc>
        <w:tc>
          <w:tcPr>
            <w:tcW w:type="dxa" w:w="1656"/>
          </w:tcPr>
          <w:p>
            <w:pPr>
              <w:keepNext/>
              <w:spacing w:after="40" w:before="40" w:line="252" w:lineRule="auto"/>
            </w:pPr>
            <w:r/>
            <w:r>
              <w:rPr>
                <w:rFonts w:ascii="Arial" w:hAnsi="Arial"/>
                <w:b w:val="0"/>
                <w:color w:val="444A54"/>
                <w:sz w:val="17"/>
              </w:rPr>
              <w:t>A2, A3, K3, K5, K7</w:t>
            </w:r>
          </w:p>
        </w:tc>
        <w:tc>
          <w:tcPr>
            <w:tcW w:type="dxa" w:w="1152"/>
          </w:tcPr>
          <w:p>
            <w:pPr>
              <w:keepNext/>
              <w:spacing w:after="40" w:before="40" w:line="252" w:lineRule="auto"/>
              <w:jc w:val="center"/>
            </w:pPr>
            <w:r/>
            <w:r>
              <w:rPr>
                <w:rFonts w:ascii="Arial" w:hAnsi="Arial"/>
                <w:b w:val="0"/>
                <w:color w:val="444A54"/>
                <w:sz w:val="17"/>
              </w:rPr>
              <w:t>4.25 hours</w:t>
            </w:r>
          </w:p>
        </w:tc>
        <w:tc>
          <w:tcPr>
            <w:tcW w:type="dxa" w:w="1080"/>
          </w:tcPr>
          <w:p>
            <w:pPr>
              <w:keepNext/>
              <w:spacing w:after="40" w:before="40" w:line="252" w:lineRule="auto"/>
              <w:jc w:val="center"/>
            </w:pPr>
            <w:r/>
            <w:r>
              <w:rPr>
                <w:rFonts w:ascii="Arial" w:hAnsi="Arial"/>
                <w:b w:val="0"/>
                <w:color w:val="444A54"/>
                <w:sz w:val="17"/>
              </w:rPr>
              <w:t>76 - 140</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3</w:t>
            </w:r>
          </w:p>
        </w:tc>
        <w:tc>
          <w:tcPr>
            <w:tcW w:type="dxa" w:w="3672"/>
            <w:shd w:val="clear" w:fill="F2F5FA"/>
          </w:tcPr>
          <w:p>
            <w:pPr>
              <w:keepNext/>
              <w:spacing w:after="40" w:before="40" w:line="252" w:lineRule="auto"/>
            </w:pPr>
            <w:r/>
            <w:r>
              <w:rPr>
                <w:rFonts w:ascii="Arial" w:hAnsi="Arial"/>
                <w:b w:val="0"/>
                <w:color w:val="444A54"/>
                <w:sz w:val="17"/>
              </w:rPr>
              <w:t>Machine Learning Models, Statistical Modelling and A/B Testing for Trading Signals</w:t>
            </w:r>
          </w:p>
        </w:tc>
        <w:tc>
          <w:tcPr>
            <w:tcW w:type="dxa" w:w="648"/>
            <w:shd w:val="clear" w:fill="F2F5FA"/>
          </w:tcPr>
          <w:p>
            <w:pPr>
              <w:keepNext/>
              <w:spacing w:after="40" w:before="40" w:line="252" w:lineRule="auto"/>
              <w:jc w:val="center"/>
            </w:pPr>
            <w:r/>
            <w:r>
              <w:rPr>
                <w:rFonts w:ascii="Arial" w:hAnsi="Arial"/>
                <w:b w:val="0"/>
                <w:color w:val="444A54"/>
                <w:sz w:val="17"/>
              </w:rPr>
              <w:t>Day 2</w:t>
            </w:r>
          </w:p>
        </w:tc>
        <w:tc>
          <w:tcPr>
            <w:tcW w:type="dxa" w:w="1008"/>
            <w:shd w:val="clear" w:fill="F2F5FA"/>
          </w:tcPr>
          <w:p>
            <w:pPr>
              <w:keepNext/>
              <w:spacing w:after="40" w:before="40" w:line="252" w:lineRule="auto"/>
              <w:jc w:val="center"/>
            </w:pPr>
            <w:r/>
            <w:r>
              <w:rPr>
                <w:rFonts w:ascii="Arial" w:hAnsi="Arial"/>
                <w:b w:val="0"/>
                <w:color w:val="444A54"/>
                <w:sz w:val="17"/>
              </w:rPr>
              <w:t>Labs 10-14</w:t>
            </w:r>
          </w:p>
        </w:tc>
        <w:tc>
          <w:tcPr>
            <w:tcW w:type="dxa" w:w="1656"/>
            <w:shd w:val="clear" w:fill="F2F5FA"/>
          </w:tcPr>
          <w:p>
            <w:pPr>
              <w:keepNext/>
              <w:spacing w:after="40" w:before="40" w:line="252" w:lineRule="auto"/>
            </w:pPr>
            <w:r/>
            <w:r>
              <w:rPr>
                <w:rFonts w:ascii="Arial" w:hAnsi="Arial"/>
                <w:b w:val="0"/>
                <w:color w:val="444A54"/>
                <w:sz w:val="17"/>
              </w:rPr>
              <w:t>A4, A5, K2, K4, K6</w:t>
            </w:r>
          </w:p>
        </w:tc>
        <w:tc>
          <w:tcPr>
            <w:tcW w:type="dxa" w:w="1152"/>
            <w:shd w:val="clear" w:fill="F2F5FA"/>
          </w:tcPr>
          <w:p>
            <w:pPr>
              <w:keepNext/>
              <w:spacing w:after="40" w:before="40" w:line="252" w:lineRule="auto"/>
              <w:jc w:val="center"/>
            </w:pPr>
            <w:r/>
            <w:r>
              <w:rPr>
                <w:rFonts w:ascii="Arial" w:hAnsi="Arial"/>
                <w:b w:val="0"/>
                <w:color w:val="444A54"/>
                <w:sz w:val="17"/>
              </w:rPr>
              <w:t>2.5 hours</w:t>
            </w:r>
          </w:p>
        </w:tc>
        <w:tc>
          <w:tcPr>
            <w:tcW w:type="dxa" w:w="1080"/>
            <w:shd w:val="clear" w:fill="F2F5FA"/>
          </w:tcPr>
          <w:p>
            <w:pPr>
              <w:keepNext/>
              <w:spacing w:after="40" w:before="40" w:line="252" w:lineRule="auto"/>
              <w:jc w:val="center"/>
            </w:pPr>
            <w:r/>
            <w:r>
              <w:rPr>
                <w:rFonts w:ascii="Arial" w:hAnsi="Arial"/>
                <w:b w:val="0"/>
                <w:color w:val="444A54"/>
                <w:sz w:val="17"/>
              </w:rPr>
              <w:t>141 - 169</w:t>
            </w:r>
          </w:p>
        </w:tc>
      </w:tr>
      <w:tr>
        <w:trPr>
          <w:cantSplit w:val="true"/>
        </w:trPr>
        <w:tc>
          <w:tcPr>
            <w:tcW w:type="dxa" w:w="1008"/>
          </w:tcPr>
          <w:p>
            <w:pPr>
              <w:keepNext/>
              <w:spacing w:after="40" w:before="40" w:line="252" w:lineRule="auto"/>
              <w:jc w:val="center"/>
            </w:pPr>
            <w:r/>
            <w:r>
              <w:rPr>
                <w:rFonts w:ascii="Arial" w:hAnsi="Arial"/>
                <w:b w:val="0"/>
                <w:color w:val="444A54"/>
                <w:sz w:val="17"/>
              </w:rPr>
              <w:t>Topic 4</w:t>
            </w:r>
          </w:p>
        </w:tc>
        <w:tc>
          <w:tcPr>
            <w:tcW w:type="dxa" w:w="3672"/>
          </w:tcPr>
          <w:p>
            <w:pPr>
              <w:keepNext/>
              <w:spacing w:after="40" w:before="40" w:line="252" w:lineRule="auto"/>
            </w:pPr>
            <w:r/>
            <w:r>
              <w:rPr>
                <w:rFonts w:ascii="Arial" w:hAnsi="Arial"/>
                <w:b w:val="0"/>
                <w:color w:val="444A54"/>
                <w:sz w:val="17"/>
              </w:rPr>
              <w:t>Building an End-to-End Algorithmic Trading Pipeline: Backtest, Forward Test and Performance Analysis</w:t>
            </w:r>
          </w:p>
        </w:tc>
        <w:tc>
          <w:tcPr>
            <w:tcW w:type="dxa" w:w="648"/>
          </w:tcPr>
          <w:p>
            <w:pPr>
              <w:keepNext/>
              <w:spacing w:after="40" w:before="40" w:line="252" w:lineRule="auto"/>
              <w:jc w:val="center"/>
            </w:pPr>
            <w:r/>
            <w:r>
              <w:rPr>
                <w:rFonts w:ascii="Arial" w:hAnsi="Arial"/>
                <w:b w:val="0"/>
                <w:color w:val="444A54"/>
                <w:sz w:val="17"/>
              </w:rPr>
              <w:t>Day 2</w:t>
            </w:r>
          </w:p>
        </w:tc>
        <w:tc>
          <w:tcPr>
            <w:tcW w:type="dxa" w:w="1008"/>
          </w:tcPr>
          <w:p>
            <w:pPr>
              <w:keepNext/>
              <w:spacing w:after="40" w:before="40" w:line="252" w:lineRule="auto"/>
              <w:jc w:val="center"/>
            </w:pPr>
            <w:r/>
            <w:r>
              <w:rPr>
                <w:rFonts w:ascii="Arial" w:hAnsi="Arial"/>
                <w:b w:val="0"/>
                <w:color w:val="444A54"/>
                <w:sz w:val="17"/>
              </w:rPr>
              <w:t>Labs 15-20</w:t>
            </w:r>
          </w:p>
        </w:tc>
        <w:tc>
          <w:tcPr>
            <w:tcW w:type="dxa" w:w="1656"/>
          </w:tcPr>
          <w:p>
            <w:pPr>
              <w:keepNext/>
              <w:spacing w:after="40" w:before="40" w:line="252" w:lineRule="auto"/>
            </w:pPr>
            <w:r/>
            <w:r>
              <w:rPr>
                <w:rFonts w:ascii="Arial" w:hAnsi="Arial"/>
                <w:b w:val="0"/>
                <w:color w:val="444A54"/>
                <w:sz w:val="17"/>
              </w:rPr>
              <w:t>A7, A8, A9, A10, K7, K8</w:t>
            </w:r>
          </w:p>
        </w:tc>
        <w:tc>
          <w:tcPr>
            <w:tcW w:type="dxa" w:w="1152"/>
          </w:tcPr>
          <w:p>
            <w:pPr>
              <w:keepNext/>
              <w:spacing w:after="40" w:before="40" w:line="252" w:lineRule="auto"/>
              <w:jc w:val="center"/>
            </w:pPr>
            <w:r/>
            <w:r>
              <w:rPr>
                <w:rFonts w:ascii="Arial" w:hAnsi="Arial"/>
                <w:b w:val="0"/>
                <w:color w:val="444A54"/>
                <w:sz w:val="17"/>
              </w:rPr>
              <w:t>3.25 hours</w:t>
            </w:r>
          </w:p>
        </w:tc>
        <w:tc>
          <w:tcPr>
            <w:tcW w:type="dxa" w:w="1080"/>
          </w:tcPr>
          <w:p>
            <w:pPr>
              <w:keepNext/>
              <w:spacing w:after="40" w:before="40" w:line="252" w:lineRule="auto"/>
              <w:jc w:val="center"/>
            </w:pPr>
            <w:r/>
            <w:r>
              <w:rPr>
                <w:rFonts w:ascii="Arial" w:hAnsi="Arial"/>
                <w:b w:val="0"/>
                <w:color w:val="444A54"/>
                <w:sz w:val="17"/>
              </w:rPr>
              <w:t>170 - 193</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Admin</w:t>
            </w:r>
          </w:p>
        </w:tc>
        <w:tc>
          <w:tcPr>
            <w:tcW w:type="dxa" w:w="3672"/>
            <w:shd w:val="clear" w:fill="F2F5FA"/>
          </w:tcPr>
          <w:p>
            <w:pPr>
              <w:keepNext/>
              <w:spacing w:after="40" w:before="40" w:line="252" w:lineRule="auto"/>
            </w:pPr>
            <w:r/>
            <w:r>
              <w:rPr>
                <w:rFonts w:ascii="Arial" w:hAnsi="Arial"/>
                <w:b w:val="0"/>
                <w:color w:val="444A54"/>
                <w:sz w:val="17"/>
              </w:rPr>
              <w:t>Course overview, ground rules, daily recaps</w:t>
            </w:r>
          </w:p>
        </w:tc>
        <w:tc>
          <w:tcPr>
            <w:tcW w:type="dxa" w:w="648"/>
            <w:shd w:val="clear" w:fill="F2F5FA"/>
          </w:tcPr>
          <w:p>
            <w:pPr>
              <w:keepNext/>
              <w:spacing w:after="40" w:before="40" w:line="252" w:lineRule="auto"/>
              <w:jc w:val="center"/>
            </w:pPr>
            <w:r/>
            <w:r>
              <w:rPr>
                <w:rFonts w:ascii="Arial" w:hAnsi="Arial"/>
                <w:b w:val="0"/>
                <w:color w:val="444A54"/>
                <w:sz w:val="17"/>
              </w:rPr>
              <w:t>1, 2</w:t>
            </w:r>
          </w:p>
        </w:tc>
        <w:tc>
          <w:tcPr>
            <w:tcW w:type="dxa" w:w="1008"/>
            <w:shd w:val="clear" w:fill="F2F5FA"/>
          </w:tcPr>
          <w:p>
            <w:pPr>
              <w:keepNext/>
              <w:spacing w:after="40" w:before="40" w:line="252" w:lineRule="auto"/>
              <w:jc w:val="center"/>
            </w:pPr>
            <w:r/>
            <w:r>
              <w:rPr>
                <w:rFonts w:ascii="Arial" w:hAnsi="Arial"/>
                <w:b w:val="0"/>
                <w:color w:val="444A54"/>
                <w:sz w:val="17"/>
              </w:rPr>
              <w:t>-</w:t>
            </w:r>
          </w:p>
        </w:tc>
        <w:tc>
          <w:tcPr>
            <w:tcW w:type="dxa" w:w="1656"/>
            <w:shd w:val="clear" w:fill="F2F5FA"/>
          </w:tcPr>
          <w:p>
            <w:pPr>
              <w:keepNext/>
              <w:spacing w:after="40" w:before="40" w:line="252" w:lineRule="auto"/>
            </w:pPr>
            <w:r/>
            <w:r>
              <w:rPr>
                <w:rFonts w:ascii="Arial" w:hAnsi="Arial"/>
                <w:b w:val="0"/>
                <w:color w:val="444A54"/>
                <w:sz w:val="17"/>
              </w:rPr>
              <w:t>-</w:t>
            </w:r>
          </w:p>
        </w:tc>
        <w:tc>
          <w:tcPr>
            <w:tcW w:type="dxa" w:w="1152"/>
            <w:shd w:val="clear" w:fill="F2F5FA"/>
          </w:tcPr>
          <w:p>
            <w:pPr>
              <w:keepNext/>
              <w:spacing w:after="40" w:before="40" w:line="252" w:lineRule="auto"/>
              <w:jc w:val="center"/>
            </w:pPr>
            <w:r/>
            <w:r>
              <w:rPr>
                <w:rFonts w:ascii="Arial" w:hAnsi="Arial"/>
                <w:b w:val="0"/>
                <w:color w:val="444A54"/>
                <w:sz w:val="17"/>
              </w:rPr>
              <w:t>1 hour</w:t>
            </w:r>
          </w:p>
        </w:tc>
        <w:tc>
          <w:tcPr>
            <w:tcW w:type="dxa" w:w="1080"/>
            <w:shd w:val="clear" w:fill="F2F5FA"/>
          </w:tcPr>
          <w:p>
            <w:pPr>
              <w:keepNext/>
              <w:spacing w:after="40" w:before="40" w:line="252" w:lineRule="auto"/>
              <w:jc w:val="center"/>
            </w:pPr>
            <w:r/>
            <w:r>
              <w:rPr>
                <w:rFonts w:ascii="Arial" w:hAnsi="Arial"/>
                <w:b w:val="0"/>
                <w:color w:val="444A54"/>
                <w:sz w:val="17"/>
              </w:rPr>
              <w:t>1 - 34</w:t>
            </w:r>
          </w:p>
        </w:tc>
      </w:tr>
      <w:tr>
        <w:trPr>
          <w:cantSplit w:val="true"/>
        </w:trPr>
        <w:tc>
          <w:tcPr>
            <w:tcW w:type="dxa" w:w="1008"/>
          </w:tcPr>
          <w:p>
            <w:pPr>
              <w:keepNext/>
              <w:spacing w:after="40" w:before="40" w:line="252" w:lineRule="auto"/>
              <w:jc w:val="center"/>
            </w:pPr>
            <w:r/>
            <w:r>
              <w:rPr>
                <w:rFonts w:ascii="Arial" w:hAnsi="Arial"/>
                <w:b w:val="0"/>
                <w:color w:val="444A54"/>
                <w:sz w:val="17"/>
              </w:rPr>
              <w:t>Assessment</w:t>
            </w:r>
          </w:p>
        </w:tc>
        <w:tc>
          <w:tcPr>
            <w:tcW w:type="dxa" w:w="3672"/>
          </w:tcPr>
          <w:p>
            <w:pPr>
              <w:keepNext/>
              <w:spacing w:after="40" w:before="40" w:line="252" w:lineRule="auto"/>
            </w:pPr>
            <w:r/>
            <w:r>
              <w:rPr>
                <w:rFonts w:ascii="Arial" w:hAnsi="Arial"/>
                <w:b w:val="0"/>
                <w:color w:val="444A54"/>
                <w:sz w:val="17"/>
              </w:rPr>
              <w:t>Written Assessment and Practical Performance</w:t>
            </w:r>
          </w:p>
        </w:tc>
        <w:tc>
          <w:tcPr>
            <w:tcW w:type="dxa" w:w="648"/>
          </w:tcPr>
          <w:p>
            <w:pPr>
              <w:keepNext/>
              <w:spacing w:after="40" w:before="40" w:line="252" w:lineRule="auto"/>
              <w:jc w:val="center"/>
            </w:pPr>
            <w:r/>
            <w:r>
              <w:rPr>
                <w:rFonts w:ascii="Arial" w:hAnsi="Arial"/>
                <w:b w:val="0"/>
                <w:color w:val="444A54"/>
                <w:sz w:val="17"/>
              </w:rPr>
              <w:t>2</w:t>
            </w:r>
          </w:p>
        </w:tc>
        <w:tc>
          <w:tcPr>
            <w:tcW w:type="dxa" w:w="1008"/>
          </w:tcPr>
          <w:p>
            <w:pPr>
              <w:keepNext/>
              <w:spacing w:after="40" w:before="40" w:line="252" w:lineRule="auto"/>
              <w:jc w:val="center"/>
            </w:pPr>
            <w:r/>
            <w:r>
              <w:rPr>
                <w:rFonts w:ascii="Arial" w:hAnsi="Arial"/>
                <w:b w:val="0"/>
                <w:color w:val="444A54"/>
                <w:sz w:val="17"/>
              </w:rPr>
              <w:t>-</w:t>
            </w:r>
          </w:p>
        </w:tc>
        <w:tc>
          <w:tcPr>
            <w:tcW w:type="dxa" w:w="1656"/>
          </w:tcPr>
          <w:p>
            <w:pPr>
              <w:keepNext/>
              <w:spacing w:after="40" w:before="40" w:line="252" w:lineRule="auto"/>
            </w:pPr>
            <w:r/>
            <w:r>
              <w:rPr>
                <w:rFonts w:ascii="Arial" w:hAnsi="Arial"/>
                <w:b w:val="0"/>
                <w:color w:val="444A54"/>
                <w:sz w:val="17"/>
              </w:rPr>
              <w:t>K1-K9, A1-A10</w:t>
            </w:r>
          </w:p>
        </w:tc>
        <w:tc>
          <w:tcPr>
            <w:tcW w:type="dxa" w:w="1152"/>
          </w:tcPr>
          <w:p>
            <w:pPr>
              <w:keepNext/>
              <w:spacing w:after="40" w:before="40" w:line="252" w:lineRule="auto"/>
              <w:jc w:val="center"/>
            </w:pPr>
            <w:r/>
            <w:r>
              <w:rPr>
                <w:rFonts w:ascii="Arial" w:hAnsi="Arial"/>
                <w:b w:val="0"/>
                <w:color w:val="444A54"/>
                <w:sz w:val="17"/>
              </w:rPr>
              <w:t>2 hours</w:t>
            </w:r>
          </w:p>
        </w:tc>
        <w:tc>
          <w:tcPr>
            <w:tcW w:type="dxa" w:w="1080"/>
          </w:tcPr>
          <w:p>
            <w:pPr>
              <w:keepNext/>
              <w:spacing w:after="40" w:before="40" w:line="252" w:lineRule="auto"/>
              <w:jc w:val="center"/>
            </w:pPr>
            <w:r/>
            <w:r>
              <w:rPr>
                <w:rFonts w:ascii="Arial" w:hAnsi="Arial"/>
                <w:b w:val="0"/>
                <w:color w:val="444A54"/>
                <w:sz w:val="17"/>
              </w:rPr>
              <w:t>-</w:t>
            </w:r>
          </w:p>
        </w:tc>
      </w:tr>
      <w:tr>
        <w:trPr>
          <w:cantSplit w:val="true"/>
        </w:trPr>
        <w:tc>
          <w:tcPr>
            <w:tcW w:type="dxa" w:w="1008"/>
            <w:shd w:val="clear" w:fill="F2F5FA"/>
          </w:tcPr>
          <w:p>
            <w:pPr>
              <w:spacing w:after="40" w:before="40" w:line="252" w:lineRule="auto"/>
              <w:jc w:val="center"/>
            </w:pPr>
            <w:r/>
            <w:r>
              <w:rPr>
                <w:rFonts w:ascii="Arial" w:hAnsi="Arial"/>
                <w:b w:val="0"/>
                <w:color w:val="444A54"/>
                <w:sz w:val="17"/>
              </w:rPr>
              <w:t>TOTAL</w:t>
            </w:r>
          </w:p>
        </w:tc>
        <w:tc>
          <w:tcPr>
            <w:tcW w:type="dxa" w:w="3672"/>
            <w:shd w:val="clear" w:fill="F2F5FA"/>
          </w:tcPr>
          <w:p>
            <w:pPr>
              <w:spacing w:after="40" w:before="40" w:line="252" w:lineRule="auto"/>
            </w:pPr>
            <w:r/>
            <w:r>
              <w:rPr>
                <w:rFonts w:ascii="Arial" w:hAnsi="Arial"/>
                <w:b w:val="0"/>
                <w:color w:val="444A54"/>
                <w:sz w:val="17"/>
              </w:rPr>
            </w:r>
          </w:p>
        </w:tc>
        <w:tc>
          <w:tcPr>
            <w:tcW w:type="dxa" w:w="648"/>
            <w:shd w:val="clear" w:fill="F2F5FA"/>
          </w:tcPr>
          <w:p>
            <w:pPr>
              <w:spacing w:after="40" w:before="40" w:line="252" w:lineRule="auto"/>
              <w:jc w:val="center"/>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1656"/>
            <w:shd w:val="clear" w:fill="F2F5FA"/>
          </w:tcPr>
          <w:p>
            <w:pPr>
              <w:spacing w:after="40" w:before="40" w:line="252" w:lineRule="auto"/>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t>16 hours</w:t>
            </w:r>
          </w:p>
        </w:tc>
        <w:tc>
          <w:tcPr>
            <w:tcW w:type="dxa" w:w="1080"/>
            <w:shd w:val="clear" w:fill="F2F5FA"/>
          </w:tcPr>
          <w:p>
            <w:pPr>
              <w:spacing w:after="40" w:before="40" w:line="252" w:lineRule="auto"/>
              <w:jc w:val="center"/>
            </w:pPr>
            <w:r/>
            <w:r>
              <w:rPr>
                <w:rFonts w:ascii="Arial" w:hAnsi="Arial"/>
                <w:b w:val="0"/>
                <w:color w:val="444A54"/>
                <w:sz w:val="17"/>
              </w:rPr>
            </w:r>
          </w:p>
        </w:tc>
      </w:tr>
    </w:tbl>
    <w:p>
      <w:pPr>
        <w:spacing w:after="120"/>
      </w:pPr>
      <w:r>
        <w:rPr>
          <w:rFonts w:ascii="Arial" w:hAnsi="Arial"/>
          <w:b w:val="0"/>
          <w:i/>
          <w:color w:val="444A54"/>
          <w:sz w:val="19"/>
        </w:rPr>
        <w:t>Topic hours include the trainer-led content and the hands-on labs for that topic. Training 14 hours + assessment 2 hours = 16 hours, excluding tea and lunch breaks.</w:t>
      </w:r>
    </w:p>
    <w:p>
      <w:r>
        <w:br w:type="page"/>
      </w:r>
    </w:p>
    <w:p>
      <w:pPr>
        <w:spacing w:after="120"/>
      </w:pPr>
      <w:r>
        <w:rPr>
          <w:rFonts w:ascii="Arial" w:hAnsi="Arial"/>
          <w:b/>
          <w:i w:val="0"/>
          <w:color w:val="1F3864"/>
          <w:sz w:val="23"/>
        </w:rPr>
        <w:t>Hands-on labs</w:t>
      </w:r>
    </w:p>
    <w:tbl>
      <w:tblPr>
        <w:tblStyle w:val="TableGrid"/>
        <w:tblW w:type="auto" w:w="0"/>
        <w:jc w:val="center"/>
        <w:tblLook w:firstColumn="1" w:firstRow="1" w:lastColumn="0" w:lastRow="0" w:noHBand="0" w:noVBand="1" w:val="04A0"/>
        <w:tblLayout w:type="fixed"/>
      </w:tblPr>
      <w:tblGrid>
        <w:gridCol w:w="576"/>
        <w:gridCol w:w="5616"/>
        <w:gridCol w:w="720"/>
        <w:gridCol w:w="1440"/>
        <w:gridCol w:w="1007"/>
        <w:gridCol w:w="720"/>
      </w:tblGrid>
      <w:tr>
        <w:trPr>
          <w:tblHeader w:val="true"/>
        </w:trPr>
        <w:tc>
          <w:tcPr>
            <w:tcW w:type="dxa" w:w="576"/>
            <w:shd w:val="clear" w:fill="1F3864"/>
          </w:tcPr>
          <w:p>
            <w:pPr>
              <w:spacing w:after="40" w:before="40" w:line="252" w:lineRule="auto"/>
              <w:jc w:val="center"/>
            </w:pPr>
            <w:r/>
            <w:r>
              <w:rPr>
                <w:rFonts w:ascii="Arial" w:hAnsi="Arial"/>
                <w:b/>
                <w:color w:val="FFFFFF"/>
                <w:sz w:val="17"/>
              </w:rPr>
              <w:t>Lab</w:t>
            </w:r>
          </w:p>
        </w:tc>
        <w:tc>
          <w:tcPr>
            <w:tcW w:type="dxa" w:w="5616"/>
            <w:shd w:val="clear" w:fill="1F3864"/>
          </w:tcPr>
          <w:p>
            <w:pPr>
              <w:spacing w:after="40" w:before="40" w:line="252" w:lineRule="auto"/>
              <w:jc w:val="center"/>
            </w:pPr>
            <w:r/>
            <w:r>
              <w:rPr>
                <w:rFonts w:ascii="Arial" w:hAnsi="Arial"/>
                <w:b/>
                <w:color w:val="FFFFFF"/>
                <w:sz w:val="17"/>
              </w:rPr>
              <w:t>Title</w:t>
            </w:r>
          </w:p>
        </w:tc>
        <w:tc>
          <w:tcPr>
            <w:tcW w:type="dxa" w:w="720"/>
            <w:shd w:val="clear" w:fill="1F3864"/>
          </w:tcPr>
          <w:p>
            <w:pPr>
              <w:spacing w:after="40" w:before="40" w:line="252" w:lineRule="auto"/>
              <w:jc w:val="center"/>
            </w:pPr>
            <w:r/>
            <w:r>
              <w:rPr>
                <w:rFonts w:ascii="Arial" w:hAnsi="Arial"/>
                <w:b/>
                <w:color w:val="FFFFFF"/>
                <w:sz w:val="17"/>
              </w:rPr>
              <w:t>Topic</w:t>
            </w:r>
          </w:p>
        </w:tc>
        <w:tc>
          <w:tcPr>
            <w:tcW w:type="dxa" w:w="1440"/>
            <w:shd w:val="clear" w:fill="1F3864"/>
          </w:tcPr>
          <w:p>
            <w:pPr>
              <w:spacing w:after="40" w:before="40" w:line="252" w:lineRule="auto"/>
              <w:jc w:val="center"/>
            </w:pPr>
            <w:r/>
            <w:r>
              <w:rPr>
                <w:rFonts w:ascii="Arial" w:hAnsi="Arial"/>
                <w:b/>
                <w:color w:val="FFFFFF"/>
                <w:sz w:val="17"/>
              </w:rPr>
              <w:t>TSC Ref</w:t>
            </w:r>
          </w:p>
        </w:tc>
        <w:tc>
          <w:tcPr>
            <w:tcW w:type="dxa" w:w="1008"/>
            <w:shd w:val="clear" w:fill="1F3864"/>
          </w:tcPr>
          <w:p>
            <w:pPr>
              <w:spacing w:after="40" w:before="40" w:line="252" w:lineRule="auto"/>
              <w:jc w:val="center"/>
            </w:pPr>
            <w:r/>
            <w:r>
              <w:rPr>
                <w:rFonts w:ascii="Arial" w:hAnsi="Arial"/>
                <w:b/>
                <w:color w:val="FFFFFF"/>
                <w:sz w:val="17"/>
              </w:rPr>
              <w:t>Duration</w:t>
            </w:r>
          </w:p>
        </w:tc>
        <w:tc>
          <w:tcPr>
            <w:tcW w:type="dxa" w:w="720"/>
            <w:shd w:val="clear" w:fill="1F3864"/>
          </w:tcPr>
          <w:p>
            <w:pPr>
              <w:spacing w:after="40" w:before="40" w:line="252" w:lineRule="auto"/>
              <w:jc w:val="center"/>
            </w:pPr>
            <w:r/>
            <w:r>
              <w:rPr>
                <w:rFonts w:ascii="Arial" w:hAnsi="Arial"/>
                <w:b/>
                <w:color w:val="FFFFFF"/>
                <w:sz w:val="17"/>
              </w:rPr>
              <w:t>Slide</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w:t>
            </w:r>
          </w:p>
        </w:tc>
        <w:tc>
          <w:tcPr>
            <w:tcW w:type="dxa" w:w="5616"/>
            <w:shd w:val="clear" w:fill="F2F5FA"/>
          </w:tcPr>
          <w:p>
            <w:pPr>
              <w:spacing w:after="40" w:before="40" w:line="252" w:lineRule="auto"/>
            </w:pPr>
            <w:r/>
            <w:r>
              <w:rPr>
                <w:rFonts w:ascii="Arial" w:hAnsi="Arial"/>
                <w:b w:val="0"/>
                <w:color w:val="444A54"/>
                <w:sz w:val="17"/>
              </w:rPr>
              <w:t>Pipeline Skeleton, Configuration and the Alpaca Paper Account</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440"/>
            <w:shd w:val="clear" w:fill="F2F5FA"/>
          </w:tcPr>
          <w:p>
            <w:pPr>
              <w:spacing w:after="40" w:before="40" w:line="252" w:lineRule="auto"/>
              <w:jc w:val="center"/>
            </w:pPr>
            <w:r/>
            <w:r>
              <w:rPr>
                <w:rFonts w:ascii="Arial" w:hAnsi="Arial"/>
                <w:b w:val="0"/>
                <w:color w:val="444A54"/>
                <w:sz w:val="17"/>
              </w:rPr>
              <w:t>K5</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67</w:t>
            </w:r>
          </w:p>
        </w:tc>
      </w:tr>
      <w:tr>
        <w:trPr>
          <w:cantSplit w:val="true"/>
        </w:trPr>
        <w:tc>
          <w:tcPr>
            <w:tcW w:type="dxa" w:w="576"/>
          </w:tcPr>
          <w:p>
            <w:pPr>
              <w:spacing w:after="40" w:before="40" w:line="252" w:lineRule="auto"/>
              <w:jc w:val="center"/>
            </w:pPr>
            <w:r/>
            <w:r>
              <w:rPr>
                <w:rFonts w:ascii="Arial" w:hAnsi="Arial"/>
                <w:b w:val="0"/>
                <w:color w:val="444A54"/>
                <w:sz w:val="17"/>
              </w:rPr>
              <w:t>2</w:t>
            </w:r>
          </w:p>
        </w:tc>
        <w:tc>
          <w:tcPr>
            <w:tcW w:type="dxa" w:w="5616"/>
          </w:tcPr>
          <w:p>
            <w:pPr>
              <w:spacing w:after="40" w:before="40" w:line="252" w:lineRule="auto"/>
            </w:pPr>
            <w:r/>
            <w:r>
              <w:rPr>
                <w:rFonts w:ascii="Arial" w:hAnsi="Arial"/>
                <w:b w:val="0"/>
                <w:color w:val="444A54"/>
                <w:sz w:val="17"/>
              </w:rPr>
              <w:t>Data-Validation Stage: Cross-Check Pipeline Bars against TradingView</w:t>
            </w:r>
          </w:p>
        </w:tc>
        <w:tc>
          <w:tcPr>
            <w:tcW w:type="dxa" w:w="720"/>
          </w:tcPr>
          <w:p>
            <w:pPr>
              <w:spacing w:after="40" w:before="40" w:line="252" w:lineRule="auto"/>
              <w:jc w:val="center"/>
            </w:pPr>
            <w:r/>
            <w:r>
              <w:rPr>
                <w:rFonts w:ascii="Arial" w:hAnsi="Arial"/>
                <w:b w:val="0"/>
                <w:color w:val="444A54"/>
                <w:sz w:val="17"/>
              </w:rPr>
              <w:t>1</w:t>
            </w:r>
          </w:p>
        </w:tc>
        <w:tc>
          <w:tcPr>
            <w:tcW w:type="dxa" w:w="1440"/>
          </w:tcPr>
          <w:p>
            <w:pPr>
              <w:spacing w:after="40" w:before="40" w:line="252" w:lineRule="auto"/>
              <w:jc w:val="center"/>
            </w:pPr>
            <w:r/>
            <w:r>
              <w:rPr>
                <w:rFonts w:ascii="Arial" w:hAnsi="Arial"/>
                <w:b w:val="0"/>
                <w:color w:val="444A54"/>
                <w:sz w:val="17"/>
              </w:rPr>
              <w:t>A3, K5, K9</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68</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3</w:t>
            </w:r>
          </w:p>
        </w:tc>
        <w:tc>
          <w:tcPr>
            <w:tcW w:type="dxa" w:w="5616"/>
            <w:shd w:val="clear" w:fill="F2F5FA"/>
          </w:tcPr>
          <w:p>
            <w:pPr>
              <w:spacing w:after="40" w:before="40" w:line="252" w:lineRule="auto"/>
            </w:pPr>
            <w:r/>
            <w:r>
              <w:rPr>
                <w:rFonts w:ascii="Arial" w:hAnsi="Arial"/>
                <w:b w:val="0"/>
                <w:color w:val="444A54"/>
                <w:sz w:val="17"/>
              </w:rPr>
              <w:t>Ingestion Stage: Multi-Timeframe Bars, Headlines and Data Quality</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440"/>
            <w:shd w:val="clear" w:fill="F2F5FA"/>
          </w:tcPr>
          <w:p>
            <w:pPr>
              <w:spacing w:after="40" w:before="40" w:line="252" w:lineRule="auto"/>
              <w:jc w:val="center"/>
            </w:pPr>
            <w:r/>
            <w:r>
              <w:rPr>
                <w:rFonts w:ascii="Arial" w:hAnsi="Arial"/>
                <w:b w:val="0"/>
                <w:color w:val="444A54"/>
                <w:sz w:val="17"/>
              </w:rPr>
              <w:t>A6, K9</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70</w:t>
            </w:r>
          </w:p>
        </w:tc>
      </w:tr>
      <w:tr>
        <w:trPr>
          <w:cantSplit w:val="true"/>
        </w:trPr>
        <w:tc>
          <w:tcPr>
            <w:tcW w:type="dxa" w:w="576"/>
          </w:tcPr>
          <w:p>
            <w:pPr>
              <w:spacing w:after="40" w:before="40" w:line="252" w:lineRule="auto"/>
              <w:jc w:val="center"/>
            </w:pPr>
            <w:r/>
            <w:r>
              <w:rPr>
                <w:rFonts w:ascii="Arial" w:hAnsi="Arial"/>
                <w:b w:val="0"/>
                <w:color w:val="444A54"/>
                <w:sz w:val="17"/>
              </w:rPr>
              <w:t>4</w:t>
            </w:r>
          </w:p>
        </w:tc>
        <w:tc>
          <w:tcPr>
            <w:tcW w:type="dxa" w:w="5616"/>
          </w:tcPr>
          <w:p>
            <w:pPr>
              <w:spacing w:after="40" w:before="40" w:line="252" w:lineRule="auto"/>
            </w:pPr>
            <w:r/>
            <w:r>
              <w:rPr>
                <w:rFonts w:ascii="Arial" w:hAnsi="Arial"/>
                <w:b w:val="0"/>
                <w:color w:val="444A54"/>
                <w:sz w:val="17"/>
              </w:rPr>
              <w:t>Hypothesis Stage: from a Written Card to an Automated Statistical Test</w:t>
            </w:r>
          </w:p>
        </w:tc>
        <w:tc>
          <w:tcPr>
            <w:tcW w:type="dxa" w:w="720"/>
          </w:tcPr>
          <w:p>
            <w:pPr>
              <w:spacing w:after="40" w:before="40" w:line="252" w:lineRule="auto"/>
              <w:jc w:val="center"/>
            </w:pPr>
            <w:r/>
            <w:r>
              <w:rPr>
                <w:rFonts w:ascii="Arial" w:hAnsi="Arial"/>
                <w:b w:val="0"/>
                <w:color w:val="444A54"/>
                <w:sz w:val="17"/>
              </w:rPr>
              <w:t>1</w:t>
            </w:r>
          </w:p>
        </w:tc>
        <w:tc>
          <w:tcPr>
            <w:tcW w:type="dxa" w:w="1440"/>
          </w:tcPr>
          <w:p>
            <w:pPr>
              <w:spacing w:after="40" w:before="40" w:line="252" w:lineRule="auto"/>
              <w:jc w:val="center"/>
            </w:pPr>
            <w:r/>
            <w:r>
              <w:rPr>
                <w:rFonts w:ascii="Arial" w:hAnsi="Arial"/>
                <w:b w:val="0"/>
                <w:color w:val="444A54"/>
                <w:sz w:val="17"/>
              </w:rPr>
              <w:t>A1, A6, K1</w:t>
            </w:r>
          </w:p>
        </w:tc>
        <w:tc>
          <w:tcPr>
            <w:tcW w:type="dxa" w:w="1008"/>
          </w:tcPr>
          <w:p>
            <w:pPr>
              <w:spacing w:after="40" w:before="40" w:line="252" w:lineRule="auto"/>
              <w:jc w:val="center"/>
            </w:pPr>
            <w:r/>
            <w:r>
              <w:rPr>
                <w:rFonts w:ascii="Arial" w:hAnsi="Arial"/>
                <w:b w:val="0"/>
                <w:color w:val="444A54"/>
                <w:sz w:val="17"/>
              </w:rPr>
              <w:t>15 min</w:t>
            </w:r>
          </w:p>
        </w:tc>
        <w:tc>
          <w:tcPr>
            <w:tcW w:type="dxa" w:w="720"/>
          </w:tcPr>
          <w:p>
            <w:pPr>
              <w:spacing w:after="40" w:before="40" w:line="252" w:lineRule="auto"/>
              <w:jc w:val="center"/>
            </w:pPr>
            <w:r/>
            <w:r>
              <w:rPr>
                <w:rFonts w:ascii="Arial" w:hAnsi="Arial"/>
                <w:b w:val="0"/>
                <w:color w:val="444A54"/>
                <w:sz w:val="17"/>
              </w:rPr>
              <w:t>73</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5</w:t>
            </w:r>
          </w:p>
        </w:tc>
        <w:tc>
          <w:tcPr>
            <w:tcW w:type="dxa" w:w="5616"/>
            <w:shd w:val="clear" w:fill="F2F5FA"/>
          </w:tcPr>
          <w:p>
            <w:pPr>
              <w:spacing w:after="40" w:before="40" w:line="252" w:lineRule="auto"/>
            </w:pPr>
            <w:r/>
            <w:r>
              <w:rPr>
                <w:rFonts w:ascii="Arial" w:hAnsi="Arial"/>
                <w:b w:val="0"/>
                <w:color w:val="444A54"/>
                <w:sz w:val="17"/>
              </w:rPr>
              <w:t>Indicator Stage: Pine Script v6 Indicators and their Python Twins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A3, K3,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123</w:t>
            </w:r>
          </w:p>
        </w:tc>
      </w:tr>
      <w:tr>
        <w:trPr>
          <w:cantSplit w:val="true"/>
        </w:trPr>
        <w:tc>
          <w:tcPr>
            <w:tcW w:type="dxa" w:w="576"/>
          </w:tcPr>
          <w:p>
            <w:pPr>
              <w:spacing w:after="40" w:before="40" w:line="252" w:lineRule="auto"/>
              <w:jc w:val="center"/>
            </w:pPr>
            <w:r/>
            <w:r>
              <w:rPr>
                <w:rFonts w:ascii="Arial" w:hAnsi="Arial"/>
                <w:b w:val="0"/>
                <w:color w:val="444A54"/>
                <w:sz w:val="17"/>
              </w:rPr>
              <w:t>6</w:t>
            </w:r>
          </w:p>
        </w:tc>
        <w:tc>
          <w:tcPr>
            <w:tcW w:type="dxa" w:w="5616"/>
          </w:tcPr>
          <w:p>
            <w:pPr>
              <w:spacing w:after="40" w:before="40" w:line="252" w:lineRule="auto"/>
            </w:pPr>
            <w:r/>
            <w:r>
              <w:rPr>
                <w:rFonts w:ascii="Arial" w:hAnsi="Arial"/>
                <w:b w:val="0"/>
                <w:color w:val="444A54"/>
                <w:sz w:val="17"/>
              </w:rPr>
              <w:t>Strategy Prototype: TradingView Strategy Tester, Paper Trading from the Chart and Pipeline Reconciliation</w:t>
            </w:r>
          </w:p>
        </w:tc>
        <w:tc>
          <w:tcPr>
            <w:tcW w:type="dxa" w:w="720"/>
          </w:tcPr>
          <w:p>
            <w:pPr>
              <w:spacing w:after="40" w:before="40" w:line="252" w:lineRule="auto"/>
              <w:jc w:val="center"/>
            </w:pPr>
            <w:r/>
            <w:r>
              <w:rPr>
                <w:rFonts w:ascii="Arial" w:hAnsi="Arial"/>
                <w:b w:val="0"/>
                <w:color w:val="444A54"/>
                <w:sz w:val="17"/>
              </w:rPr>
              <w:t>2</w:t>
            </w:r>
          </w:p>
        </w:tc>
        <w:tc>
          <w:tcPr>
            <w:tcW w:type="dxa" w:w="1440"/>
          </w:tcPr>
          <w:p>
            <w:pPr>
              <w:spacing w:after="40" w:before="40" w:line="252" w:lineRule="auto"/>
              <w:jc w:val="center"/>
            </w:pPr>
            <w:r/>
            <w:r>
              <w:rPr>
                <w:rFonts w:ascii="Arial" w:hAnsi="Arial"/>
                <w:b w:val="0"/>
                <w:color w:val="444A54"/>
                <w:sz w:val="17"/>
              </w:rPr>
              <w:t>A2, A3, K3, K7</w:t>
            </w:r>
          </w:p>
        </w:tc>
        <w:tc>
          <w:tcPr>
            <w:tcW w:type="dxa" w:w="1008"/>
          </w:tcPr>
          <w:p>
            <w:pPr>
              <w:spacing w:after="40" w:before="40" w:line="252" w:lineRule="auto"/>
              <w:jc w:val="center"/>
            </w:pPr>
            <w:r/>
            <w:r>
              <w:rPr>
                <w:rFonts w:ascii="Arial" w:hAnsi="Arial"/>
                <w:b w:val="0"/>
                <w:color w:val="444A54"/>
                <w:sz w:val="17"/>
              </w:rPr>
              <w:t>30 min</w:t>
            </w:r>
          </w:p>
        </w:tc>
        <w:tc>
          <w:tcPr>
            <w:tcW w:type="dxa" w:w="720"/>
          </w:tcPr>
          <w:p>
            <w:pPr>
              <w:spacing w:after="40" w:before="40" w:line="252" w:lineRule="auto"/>
              <w:jc w:val="center"/>
            </w:pPr>
            <w:r/>
            <w:r>
              <w:rPr>
                <w:rFonts w:ascii="Arial" w:hAnsi="Arial"/>
                <w:b w:val="0"/>
                <w:color w:val="444A54"/>
                <w:sz w:val="17"/>
              </w:rPr>
              <w:t>126</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7</w:t>
            </w:r>
          </w:p>
        </w:tc>
        <w:tc>
          <w:tcPr>
            <w:tcW w:type="dxa" w:w="5616"/>
            <w:shd w:val="clear" w:fill="F2F5FA"/>
          </w:tcPr>
          <w:p>
            <w:pPr>
              <w:spacing w:after="40" w:before="40" w:line="252" w:lineRule="auto"/>
            </w:pPr>
            <w:r/>
            <w:r>
              <w:rPr>
                <w:rFonts w:ascii="Arial" w:hAnsi="Arial"/>
                <w:b w:val="0"/>
                <w:color w:val="444A54"/>
                <w:sz w:val="17"/>
              </w:rPr>
              <w:t>Signal Stage: a Library of Trend, Mean-Reversion, Momentum and Breakout Signals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A2, K3,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130</w:t>
            </w:r>
          </w:p>
        </w:tc>
      </w:tr>
      <w:tr>
        <w:trPr>
          <w:cantSplit w:val="true"/>
        </w:trPr>
        <w:tc>
          <w:tcPr>
            <w:tcW w:type="dxa" w:w="576"/>
          </w:tcPr>
          <w:p>
            <w:pPr>
              <w:spacing w:after="40" w:before="40" w:line="252" w:lineRule="auto"/>
              <w:jc w:val="center"/>
            </w:pPr>
            <w:r/>
            <w:r>
              <w:rPr>
                <w:rFonts w:ascii="Arial" w:hAnsi="Arial"/>
                <w:b w:val="0"/>
                <w:color w:val="444A54"/>
                <w:sz w:val="17"/>
              </w:rPr>
              <w:t>8</w:t>
            </w:r>
          </w:p>
        </w:tc>
        <w:tc>
          <w:tcPr>
            <w:tcW w:type="dxa" w:w="5616"/>
          </w:tcPr>
          <w:p>
            <w:pPr>
              <w:spacing w:after="40" w:before="40" w:line="252" w:lineRule="auto"/>
            </w:pPr>
            <w:r/>
            <w:r>
              <w:rPr>
                <w:rFonts w:ascii="Arial" w:hAnsi="Arial"/>
                <w:b w:val="0"/>
                <w:color w:val="444A54"/>
                <w:sz w:val="17"/>
              </w:rPr>
              <w:t>Execution Stage: an Order Manager that Trades the Paper Account in Any Session</w:t>
            </w:r>
          </w:p>
        </w:tc>
        <w:tc>
          <w:tcPr>
            <w:tcW w:type="dxa" w:w="720"/>
          </w:tcPr>
          <w:p>
            <w:pPr>
              <w:spacing w:after="40" w:before="40" w:line="252" w:lineRule="auto"/>
              <w:jc w:val="center"/>
            </w:pPr>
            <w:r/>
            <w:r>
              <w:rPr>
                <w:rFonts w:ascii="Arial" w:hAnsi="Arial"/>
                <w:b w:val="0"/>
                <w:color w:val="444A54"/>
                <w:sz w:val="17"/>
              </w:rPr>
              <w:t>2</w:t>
            </w:r>
          </w:p>
        </w:tc>
        <w:tc>
          <w:tcPr>
            <w:tcW w:type="dxa" w:w="1440"/>
          </w:tcPr>
          <w:p>
            <w:pPr>
              <w:spacing w:after="40" w:before="40" w:line="252" w:lineRule="auto"/>
              <w:jc w:val="center"/>
            </w:pPr>
            <w:r/>
            <w:r>
              <w:rPr>
                <w:rFonts w:ascii="Arial" w:hAnsi="Arial"/>
                <w:b w:val="0"/>
                <w:color w:val="444A54"/>
                <w:sz w:val="17"/>
              </w:rPr>
              <w:t>A3, K5</w:t>
            </w:r>
          </w:p>
        </w:tc>
        <w:tc>
          <w:tcPr>
            <w:tcW w:type="dxa" w:w="1008"/>
          </w:tcPr>
          <w:p>
            <w:pPr>
              <w:spacing w:after="40" w:before="40" w:line="252" w:lineRule="auto"/>
              <w:jc w:val="center"/>
            </w:pPr>
            <w:r/>
            <w:r>
              <w:rPr>
                <w:rFonts w:ascii="Arial" w:hAnsi="Arial"/>
                <w:b w:val="0"/>
                <w:color w:val="444A54"/>
                <w:sz w:val="17"/>
              </w:rPr>
              <w:t>30 min</w:t>
            </w:r>
          </w:p>
        </w:tc>
        <w:tc>
          <w:tcPr>
            <w:tcW w:type="dxa" w:w="720"/>
          </w:tcPr>
          <w:p>
            <w:pPr>
              <w:spacing w:after="40" w:before="40" w:line="252" w:lineRule="auto"/>
              <w:jc w:val="center"/>
            </w:pPr>
            <w:r/>
            <w:r>
              <w:rPr>
                <w:rFonts w:ascii="Arial" w:hAnsi="Arial"/>
                <w:b w:val="0"/>
                <w:color w:val="444A54"/>
                <w:sz w:val="17"/>
              </w:rPr>
              <w:t>133</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9</w:t>
            </w:r>
          </w:p>
        </w:tc>
        <w:tc>
          <w:tcPr>
            <w:tcW w:type="dxa" w:w="5616"/>
            <w:shd w:val="clear" w:fill="F2F5FA"/>
          </w:tcPr>
          <w:p>
            <w:pPr>
              <w:spacing w:after="40" w:before="40" w:line="252" w:lineRule="auto"/>
            </w:pPr>
            <w:r/>
            <w:r>
              <w:rPr>
                <w:rFonts w:ascii="Arial" w:hAnsi="Arial"/>
                <w:b w:val="0"/>
                <w:color w:val="444A54"/>
                <w:sz w:val="17"/>
              </w:rPr>
              <w:t>Evaluation Stage: Performance and Risk Metrics with a Benchmark Table</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A3, K3</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136</w:t>
            </w:r>
          </w:p>
        </w:tc>
      </w:tr>
      <w:tr>
        <w:trPr>
          <w:cantSplit w:val="true"/>
        </w:trPr>
        <w:tc>
          <w:tcPr>
            <w:tcW w:type="dxa" w:w="576"/>
          </w:tcPr>
          <w:p>
            <w:pPr>
              <w:spacing w:after="40" w:before="40" w:line="252" w:lineRule="auto"/>
              <w:jc w:val="center"/>
            </w:pPr>
            <w:r/>
            <w:r>
              <w:rPr>
                <w:rFonts w:ascii="Arial" w:hAnsi="Arial"/>
                <w:b w:val="0"/>
                <w:color w:val="444A54"/>
                <w:sz w:val="17"/>
              </w:rPr>
              <w:t>10</w:t>
            </w:r>
          </w:p>
        </w:tc>
        <w:tc>
          <w:tcPr>
            <w:tcW w:type="dxa" w:w="5616"/>
          </w:tcPr>
          <w:p>
            <w:pPr>
              <w:spacing w:after="40" w:before="40" w:line="252" w:lineRule="auto"/>
            </w:pPr>
            <w:r/>
            <w:r>
              <w:rPr>
                <w:rFonts w:ascii="Arial" w:hAnsi="Arial"/>
                <w:b w:val="0"/>
                <w:color w:val="444A54"/>
                <w:sz w:val="17"/>
              </w:rPr>
              <w:t>Strategy-Search Stage: Grid Search, Out-of-Sample Ranking and Decay</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A2, A4, K2</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159</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11</w:t>
            </w:r>
          </w:p>
        </w:tc>
        <w:tc>
          <w:tcPr>
            <w:tcW w:type="dxa" w:w="5616"/>
            <w:shd w:val="clear" w:fill="F2F5FA"/>
          </w:tcPr>
          <w:p>
            <w:pPr>
              <w:spacing w:after="40" w:before="40" w:line="252" w:lineRule="auto"/>
            </w:pPr>
            <w:r/>
            <w:r>
              <w:rPr>
                <w:rFonts w:ascii="Arial" w:hAnsi="Arial"/>
                <w:b w:val="0"/>
                <w:color w:val="444A54"/>
                <w:sz w:val="17"/>
              </w:rPr>
              <w:t>ML-Signal Stage: a Walk-Forward Classifier from Probability to Position</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440"/>
            <w:shd w:val="clear" w:fill="F2F5FA"/>
          </w:tcPr>
          <w:p>
            <w:pPr>
              <w:spacing w:after="40" w:before="40" w:line="252" w:lineRule="auto"/>
              <w:jc w:val="center"/>
            </w:pPr>
            <w:r/>
            <w:r>
              <w:rPr>
                <w:rFonts w:ascii="Arial" w:hAnsi="Arial"/>
                <w:b w:val="0"/>
                <w:color w:val="444A54"/>
                <w:sz w:val="17"/>
              </w:rPr>
              <w:t>A4, K4, K6</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161</w:t>
            </w:r>
          </w:p>
        </w:tc>
      </w:tr>
      <w:tr>
        <w:trPr>
          <w:cantSplit w:val="true"/>
        </w:trPr>
        <w:tc>
          <w:tcPr>
            <w:tcW w:type="dxa" w:w="576"/>
          </w:tcPr>
          <w:p>
            <w:pPr>
              <w:spacing w:after="40" w:before="40" w:line="252" w:lineRule="auto"/>
              <w:jc w:val="center"/>
            </w:pPr>
            <w:r/>
            <w:r>
              <w:rPr>
                <w:rFonts w:ascii="Arial" w:hAnsi="Arial"/>
                <w:b w:val="0"/>
                <w:color w:val="444A54"/>
                <w:sz w:val="17"/>
              </w:rPr>
              <w:t>12</w:t>
            </w:r>
          </w:p>
        </w:tc>
        <w:tc>
          <w:tcPr>
            <w:tcW w:type="dxa" w:w="5616"/>
          </w:tcPr>
          <w:p>
            <w:pPr>
              <w:spacing w:after="40" w:before="40" w:line="252" w:lineRule="auto"/>
            </w:pPr>
            <w:r/>
            <w:r>
              <w:rPr>
                <w:rFonts w:ascii="Arial" w:hAnsi="Arial"/>
                <w:b w:val="0"/>
                <w:color w:val="444A54"/>
                <w:sz w:val="17"/>
              </w:rPr>
              <w:t>Regime-Filter Stage: PCA and K-Means as a Gate on the Signals</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A4, K4, K6</w:t>
            </w:r>
          </w:p>
        </w:tc>
        <w:tc>
          <w:tcPr>
            <w:tcW w:type="dxa" w:w="1008"/>
          </w:tcPr>
          <w:p>
            <w:pPr>
              <w:spacing w:after="40" w:before="40" w:line="252" w:lineRule="auto"/>
              <w:jc w:val="center"/>
            </w:pPr>
            <w:r/>
            <w:r>
              <w:rPr>
                <w:rFonts w:ascii="Arial" w:hAnsi="Arial"/>
                <w:b w:val="0"/>
                <w:color w:val="444A54"/>
                <w:sz w:val="17"/>
              </w:rPr>
              <w:t>15 min</w:t>
            </w:r>
          </w:p>
        </w:tc>
        <w:tc>
          <w:tcPr>
            <w:tcW w:type="dxa" w:w="720"/>
          </w:tcPr>
          <w:p>
            <w:pPr>
              <w:spacing w:after="40" w:before="40" w:line="252" w:lineRule="auto"/>
              <w:jc w:val="center"/>
            </w:pPr>
            <w:r/>
            <w:r>
              <w:rPr>
                <w:rFonts w:ascii="Arial" w:hAnsi="Arial"/>
                <w:b w:val="0"/>
                <w:color w:val="444A54"/>
                <w:sz w:val="17"/>
              </w:rPr>
              <w:t>163</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13</w:t>
            </w:r>
          </w:p>
        </w:tc>
        <w:tc>
          <w:tcPr>
            <w:tcW w:type="dxa" w:w="5616"/>
            <w:shd w:val="clear" w:fill="F2F5FA"/>
          </w:tcPr>
          <w:p>
            <w:pPr>
              <w:spacing w:after="40" w:before="40" w:line="252" w:lineRule="auto"/>
            </w:pPr>
            <w:r/>
            <w:r>
              <w:rPr>
                <w:rFonts w:ascii="Arial" w:hAnsi="Arial"/>
                <w:b w:val="0"/>
                <w:color w:val="444A54"/>
                <w:sz w:val="17"/>
              </w:rPr>
              <w:t>A/B-Test Stage: a Statistical Decision before Capital Moves</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440"/>
            <w:shd w:val="clear" w:fill="F2F5FA"/>
          </w:tcPr>
          <w:p>
            <w:pPr>
              <w:spacing w:after="40" w:before="40" w:line="252" w:lineRule="auto"/>
              <w:jc w:val="center"/>
            </w:pPr>
            <w:r/>
            <w:r>
              <w:rPr>
                <w:rFonts w:ascii="Arial" w:hAnsi="Arial"/>
                <w:b w:val="0"/>
                <w:color w:val="444A54"/>
                <w:sz w:val="17"/>
              </w:rPr>
              <w:t>A5, K2</w:t>
            </w:r>
          </w:p>
        </w:tc>
        <w:tc>
          <w:tcPr>
            <w:tcW w:type="dxa" w:w="1008"/>
            <w:shd w:val="clear" w:fill="F2F5FA"/>
          </w:tcPr>
          <w:p>
            <w:pPr>
              <w:spacing w:after="40" w:before="40" w:line="252" w:lineRule="auto"/>
              <w:jc w:val="center"/>
            </w:pPr>
            <w:r/>
            <w:r>
              <w:rPr>
                <w:rFonts w:ascii="Arial" w:hAnsi="Arial"/>
                <w:b w:val="0"/>
                <w:color w:val="444A54"/>
                <w:sz w:val="17"/>
              </w:rPr>
              <w:t>15 min</w:t>
            </w:r>
          </w:p>
        </w:tc>
        <w:tc>
          <w:tcPr>
            <w:tcW w:type="dxa" w:w="720"/>
            <w:shd w:val="clear" w:fill="F2F5FA"/>
          </w:tcPr>
          <w:p>
            <w:pPr>
              <w:spacing w:after="40" w:before="40" w:line="252" w:lineRule="auto"/>
              <w:jc w:val="center"/>
            </w:pPr>
            <w:r/>
            <w:r>
              <w:rPr>
                <w:rFonts w:ascii="Arial" w:hAnsi="Arial"/>
                <w:b w:val="0"/>
                <w:color w:val="444A54"/>
                <w:sz w:val="17"/>
              </w:rPr>
              <w:t>165</w:t>
            </w:r>
          </w:p>
        </w:tc>
      </w:tr>
      <w:tr>
        <w:trPr>
          <w:cantSplit w:val="true"/>
        </w:trPr>
        <w:tc>
          <w:tcPr>
            <w:tcW w:type="dxa" w:w="576"/>
          </w:tcPr>
          <w:p>
            <w:pPr>
              <w:spacing w:after="40" w:before="40" w:line="252" w:lineRule="auto"/>
              <w:jc w:val="center"/>
            </w:pPr>
            <w:r/>
            <w:r>
              <w:rPr>
                <w:rFonts w:ascii="Arial" w:hAnsi="Arial"/>
                <w:b w:val="0"/>
                <w:color w:val="444A54"/>
                <w:sz w:val="17"/>
              </w:rPr>
              <w:t>14</w:t>
            </w:r>
          </w:p>
        </w:tc>
        <w:tc>
          <w:tcPr>
            <w:tcW w:type="dxa" w:w="5616"/>
          </w:tcPr>
          <w:p>
            <w:pPr>
              <w:spacing w:after="40" w:before="40" w:line="252" w:lineRule="auto"/>
            </w:pPr>
            <w:r/>
            <w:r>
              <w:rPr>
                <w:rFonts w:ascii="Arial" w:hAnsi="Arial"/>
                <w:b w:val="0"/>
                <w:color w:val="444A54"/>
                <w:sz w:val="17"/>
              </w:rPr>
              <w:t>Pairs Stage: a Hedged, Market-Neutral Statistical-Arbitrage Sleeve</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A4, K6</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167</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15</w:t>
            </w:r>
          </w:p>
        </w:tc>
        <w:tc>
          <w:tcPr>
            <w:tcW w:type="dxa" w:w="5616"/>
            <w:shd w:val="clear" w:fill="F2F5FA"/>
          </w:tcPr>
          <w:p>
            <w:pPr>
              <w:spacing w:after="40" w:before="40" w:line="252" w:lineRule="auto"/>
            </w:pPr>
            <w:r/>
            <w:r>
              <w:rPr>
                <w:rFonts w:ascii="Arial" w:hAnsi="Arial"/>
                <w:b w:val="0"/>
                <w:color w:val="444A54"/>
                <w:sz w:val="17"/>
              </w:rPr>
              <w:t>Backtest-Engine Stage: Cost Models, Execution Timing and Break-Even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A7, A8,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182</w:t>
            </w:r>
          </w:p>
        </w:tc>
      </w:tr>
      <w:tr>
        <w:trPr>
          <w:cantSplit w:val="true"/>
        </w:trPr>
        <w:tc>
          <w:tcPr>
            <w:tcW w:type="dxa" w:w="576"/>
          </w:tcPr>
          <w:p>
            <w:pPr>
              <w:spacing w:after="40" w:before="40" w:line="252" w:lineRule="auto"/>
              <w:jc w:val="center"/>
            </w:pPr>
            <w:r/>
            <w:r>
              <w:rPr>
                <w:rFonts w:ascii="Arial" w:hAnsi="Arial"/>
                <w:b w:val="0"/>
                <w:color w:val="444A54"/>
                <w:sz w:val="17"/>
              </w:rPr>
              <w:t>16</w:t>
            </w:r>
          </w:p>
        </w:tc>
        <w:tc>
          <w:tcPr>
            <w:tcW w:type="dxa" w:w="5616"/>
          </w:tcPr>
          <w:p>
            <w:pPr>
              <w:spacing w:after="40" w:before="40" w:line="252" w:lineRule="auto"/>
            </w:pPr>
            <w:r/>
            <w:r>
              <w:rPr>
                <w:rFonts w:ascii="Arial" w:hAnsi="Arial"/>
                <w:b w:val="0"/>
                <w:color w:val="444A54"/>
                <w:sz w:val="17"/>
              </w:rPr>
              <w:t>Automation Stage: a Scheduled, Risk-Checked Forward Test and Live Paper Trading</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A7, A8, K7</w:t>
            </w:r>
          </w:p>
        </w:tc>
        <w:tc>
          <w:tcPr>
            <w:tcW w:type="dxa" w:w="1008"/>
          </w:tcPr>
          <w:p>
            <w:pPr>
              <w:spacing w:after="40" w:before="40" w:line="252" w:lineRule="auto"/>
              <w:jc w:val="center"/>
            </w:pPr>
            <w:r/>
            <w:r>
              <w:rPr>
                <w:rFonts w:ascii="Arial" w:hAnsi="Arial"/>
                <w:b w:val="0"/>
                <w:color w:val="444A54"/>
                <w:sz w:val="17"/>
              </w:rPr>
              <w:t>25 min</w:t>
            </w:r>
          </w:p>
        </w:tc>
        <w:tc>
          <w:tcPr>
            <w:tcW w:type="dxa" w:w="720"/>
          </w:tcPr>
          <w:p>
            <w:pPr>
              <w:spacing w:after="40" w:before="40" w:line="252" w:lineRule="auto"/>
              <w:jc w:val="center"/>
            </w:pPr>
            <w:r/>
            <w:r>
              <w:rPr>
                <w:rFonts w:ascii="Arial" w:hAnsi="Arial"/>
                <w:b w:val="0"/>
                <w:color w:val="444A54"/>
                <w:sz w:val="17"/>
              </w:rPr>
              <w:t>184</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17</w:t>
            </w:r>
          </w:p>
        </w:tc>
        <w:tc>
          <w:tcPr>
            <w:tcW w:type="dxa" w:w="5616"/>
            <w:shd w:val="clear" w:fill="F2F5FA"/>
          </w:tcPr>
          <w:p>
            <w:pPr>
              <w:spacing w:after="40" w:before="40" w:line="252" w:lineRule="auto"/>
            </w:pPr>
            <w:r/>
            <w:r>
              <w:rPr>
                <w:rFonts w:ascii="Arial" w:hAnsi="Arial"/>
                <w:b w:val="0"/>
                <w:color w:val="444A54"/>
                <w:sz w:val="17"/>
              </w:rPr>
              <w:t>Event-Driven Automation: TradingView Webhook to Signal, Risk and Execution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A7, K5, K7</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186</w:t>
            </w:r>
          </w:p>
        </w:tc>
      </w:tr>
      <w:tr>
        <w:trPr>
          <w:cantSplit w:val="true"/>
        </w:trPr>
        <w:tc>
          <w:tcPr>
            <w:tcW w:type="dxa" w:w="576"/>
          </w:tcPr>
          <w:p>
            <w:pPr>
              <w:spacing w:after="40" w:before="40" w:line="252" w:lineRule="auto"/>
              <w:jc w:val="center"/>
            </w:pPr>
            <w:r/>
            <w:r>
              <w:rPr>
                <w:rFonts w:ascii="Arial" w:hAnsi="Arial"/>
                <w:b w:val="0"/>
                <w:color w:val="444A54"/>
                <w:sz w:val="17"/>
              </w:rPr>
              <w:t>18</w:t>
            </w:r>
          </w:p>
        </w:tc>
        <w:tc>
          <w:tcPr>
            <w:tcW w:type="dxa" w:w="5616"/>
          </w:tcPr>
          <w:p>
            <w:pPr>
              <w:spacing w:after="40" w:before="40" w:line="252" w:lineRule="auto"/>
            </w:pPr>
            <w:r/>
            <w:r>
              <w:rPr>
                <w:rFonts w:ascii="Arial" w:hAnsi="Arial"/>
                <w:b w:val="0"/>
                <w:color w:val="444A54"/>
                <w:sz w:val="17"/>
              </w:rPr>
              <w:t>Diagnostics Stage: Automated Bias Checks before Go-Live</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A9, K8</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187</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19</w:t>
            </w:r>
          </w:p>
        </w:tc>
        <w:tc>
          <w:tcPr>
            <w:tcW w:type="dxa" w:w="5616"/>
            <w:shd w:val="clear" w:fill="F2F5FA"/>
          </w:tcPr>
          <w:p>
            <w:pPr>
              <w:spacing w:after="40" w:before="40" w:line="252" w:lineRule="auto"/>
            </w:pPr>
            <w:r/>
            <w:r>
              <w:rPr>
                <w:rFonts w:ascii="Arial" w:hAnsi="Arial"/>
                <w:b w:val="0"/>
                <w:color w:val="444A54"/>
                <w:sz w:val="17"/>
              </w:rPr>
              <w:t>Monitoring and Reporting Stage: Automated Tearsheet and Backtest-vs-Forward Report</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A8, A10</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189</w:t>
            </w:r>
          </w:p>
        </w:tc>
      </w:tr>
      <w:tr>
        <w:trPr>
          <w:cantSplit w:val="true"/>
        </w:trPr>
        <w:tc>
          <w:tcPr>
            <w:tcW w:type="dxa" w:w="576"/>
          </w:tcPr>
          <w:p>
            <w:pPr>
              <w:spacing w:after="40" w:before="40" w:line="252" w:lineRule="auto"/>
              <w:jc w:val="center"/>
            </w:pPr>
            <w:r/>
            <w:r>
              <w:rPr>
                <w:rFonts w:ascii="Arial" w:hAnsi="Arial"/>
                <w:b w:val="0"/>
                <w:color w:val="444A54"/>
                <w:sz w:val="17"/>
              </w:rPr>
              <w:t>20</w:t>
            </w:r>
          </w:p>
        </w:tc>
        <w:tc>
          <w:tcPr>
            <w:tcW w:type="dxa" w:w="5616"/>
          </w:tcPr>
          <w:p>
            <w:pPr>
              <w:spacing w:after="40" w:before="40" w:line="252" w:lineRule="auto"/>
            </w:pPr>
            <w:r/>
            <w:r>
              <w:rPr>
                <w:rFonts w:ascii="Arial" w:hAnsi="Arial"/>
                <w:b w:val="0"/>
                <w:color w:val="444A54"/>
                <w:sz w:val="17"/>
              </w:rPr>
              <w:t>Capstone: One Command Runs the Pipeline End to End, with an Agentic Layer and Human Approval</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A7, A10, K1</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191</w:t>
            </w:r>
          </w:p>
        </w:tc>
      </w:tr>
    </w:tbl>
    <w:p>
      <w:pPr>
        <w:sectPr>
          <w:footerReference w:type="default" r:id="rId9"/>
          <w:pgSz w:w="12240" w:h="15840"/>
          <w:pgMar w:top="1152" w:right="1224" w:bottom="1296" w:left="1224" w:header="720" w:footer="720" w:gutter="0"/>
          <w:cols w:space="720"/>
          <w:docGrid w:linePitch="360"/>
        </w:sectPr>
      </w:pPr>
    </w:p>
    <w:p>
      <w:bookmarkStart w:id="907" w:name="_Toc906"/>
      <w:pPr>
        <w:pStyle w:val="Heading1"/>
      </w:pPr>
      <w:r>
        <w:t>6.  Daily Training Schedule</w:t>
      </w:r>
      <w:bookmarkEnd w:id="907"/>
    </w:p>
    <w:p>
      <w:pPr>
        <w:spacing w:after="120"/>
      </w:pPr>
      <w:r>
        <w:rPr>
          <w:rFonts w:ascii="Arial" w:hAnsi="Arial"/>
          <w:b w:val="0"/>
          <w:i w:val="0"/>
          <w:color w:val="444A54"/>
          <w:sz w:val="22"/>
        </w:rPr>
        <w:t>Each training day comprises 8 instructional hours from 0900 to 1830, excluding two 15-minute tea breaks and a 1-hour lunch break. The 2-hour final assessment (45-minute Written Assessment and 75-minute Practical Performance) is conducted at the end of Day 2.</w:t>
      </w:r>
    </w:p>
    <w:p>
      <w:bookmarkStart w:id="908" w:name="_Toc907"/>
      <w:pPr>
        <w:pStyle w:val="Heading2"/>
      </w:pPr>
      <w:r>
        <w:t>Day 1</w:t>
      </w:r>
      <w:bookmarkEnd w:id="908"/>
    </w:p>
    <w:tbl>
      <w:tblPr>
        <w:tblStyle w:val="TableGrid"/>
        <w:tblW w:type="auto" w:w="0"/>
        <w:jc w:val="center"/>
        <w:tblLook w:firstColumn="1" w:firstRow="1" w:lastColumn="0" w:lastRow="0" w:noHBand="0" w:noVBand="1" w:val="04A0"/>
        <w:tblLayout w:type="fixed"/>
      </w:tblPr>
      <w:tblGrid>
        <w:gridCol w:w="1440"/>
        <w:gridCol w:w="6623"/>
        <w:gridCol w:w="1152"/>
        <w:gridCol w:w="3456"/>
        <w:gridCol w:w="129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6624"/>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c>
          <w:tcPr>
            <w:tcW w:type="dxa" w:w="1296"/>
            <w:shd w:val="clear" w:fill="1F3864"/>
          </w:tcPr>
          <w:p>
            <w:pPr>
              <w:spacing w:after="40" w:before="40" w:line="252" w:lineRule="auto"/>
              <w:jc w:val="center"/>
            </w:pPr>
            <w:r/>
            <w:r>
              <w:rPr>
                <w:rFonts w:ascii="Arial" w:hAnsi="Arial"/>
                <w:b/>
                <w:color w:val="FFFFFF"/>
                <w:sz w:val="16"/>
              </w:rPr>
              <w:t>TSC Ref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09:00 - 09:30</w:t>
            </w:r>
          </w:p>
        </w:tc>
        <w:tc>
          <w:tcPr>
            <w:tcW w:type="dxa" w:w="6624"/>
            <w:shd w:val="clear" w:fill="F2F5FA"/>
          </w:tcPr>
          <w:p>
            <w:pPr>
              <w:spacing w:after="40" w:before="40" w:line="252" w:lineRule="auto"/>
            </w:pPr>
            <w:r/>
            <w:r>
              <w:rPr>
                <w:rFonts w:ascii="Arial" w:hAnsi="Arial"/>
                <w:b w:val="0"/>
                <w:color w:val="444A54"/>
                <w:sz w:val="16"/>
              </w:rPr>
              <w:t>Course Overview, Trainer Introduction and Ground Rules</w:t>
            </w:r>
          </w:p>
          <w:p>
            <w:pPr>
              <w:spacing w:after="40" w:line="252" w:lineRule="auto"/>
            </w:pPr>
            <w:r>
              <w:rPr>
                <w:rFonts w:ascii="Arial" w:hAnsi="Arial"/>
                <w:b w:val="0"/>
                <w:color w:val="444A54"/>
                <w:sz w:val="16"/>
              </w:rPr>
              <w:t>Course objectives, TSC alignment, assessment overview, ground rules and an icebreaker on how participants use data in trading or investment today.</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r>
        <w:trPr>
          <w:cantSplit w:val="true"/>
        </w:trPr>
        <w:tc>
          <w:tcPr>
            <w:tcW w:type="dxa" w:w="1440"/>
          </w:tcPr>
          <w:p>
            <w:pPr>
              <w:spacing w:after="40" w:before="40" w:line="252" w:lineRule="auto"/>
              <w:jc w:val="center"/>
            </w:pPr>
            <w:r/>
            <w:r>
              <w:rPr>
                <w:rFonts w:ascii="Arial" w:hAnsi="Arial"/>
                <w:b w:val="0"/>
                <w:color w:val="444A54"/>
                <w:sz w:val="16"/>
              </w:rPr>
              <w:t>09:30 - 10:45</w:t>
            </w:r>
          </w:p>
        </w:tc>
        <w:tc>
          <w:tcPr>
            <w:tcW w:type="dxa" w:w="6624"/>
          </w:tcPr>
          <w:p>
            <w:pPr>
              <w:spacing w:after="40" w:before="40" w:line="252" w:lineRule="auto"/>
            </w:pPr>
            <w:r/>
            <w:r>
              <w:rPr>
                <w:rFonts w:ascii="Arial" w:hAnsi="Arial"/>
                <w:b w:val="0"/>
                <w:color w:val="444A54"/>
                <w:sz w:val="16"/>
              </w:rPr>
              <w:t>T1.1-1.4 Quant Success Stories, the Evolution of Quant, the ML-to-LLM Shift, and Agentic AI versus AI Agents</w:t>
            </w:r>
          </w:p>
          <w:p>
            <w:pPr>
              <w:spacing w:after="40" w:line="252" w:lineRule="auto"/>
            </w:pPr>
            <w:r>
              <w:rPr>
                <w:rFonts w:ascii="Arial" w:hAnsi="Arial"/>
                <w:b w:val="0"/>
                <w:color w:val="444A54"/>
                <w:sz w:val="16"/>
              </w:rPr>
              <w:t>Quant success stories (Thorp, Renaissance); the evolution of quant to high-frequency trading and the six paradigm shifts; machine learning to LLMs and the impact on quant; agentic AI versus AI agents and multi-agent trading systems.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K1,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10:45 - 11:00</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11:00 - 11:30</w:t>
            </w:r>
          </w:p>
        </w:tc>
        <w:tc>
          <w:tcPr>
            <w:tcW w:type="dxa" w:w="6624"/>
          </w:tcPr>
          <w:p>
            <w:pPr>
              <w:spacing w:after="40" w:before="40" w:line="252" w:lineRule="auto"/>
            </w:pPr>
            <w:r/>
            <w:r>
              <w:rPr>
                <w:rFonts w:ascii="Arial" w:hAnsi="Arial"/>
                <w:b w:val="0"/>
                <w:color w:val="444A54"/>
                <w:sz w:val="16"/>
              </w:rPr>
              <w:t>T1.5-1.6 Forms of Financial Data, Big Data Applications and Trading Hypotheses</w:t>
            </w:r>
          </w:p>
          <w:p>
            <w:pPr>
              <w:spacing w:after="40" w:line="252" w:lineRule="auto"/>
            </w:pPr>
            <w:r>
              <w:rPr>
                <w:rFonts w:ascii="Arial" w:hAnsi="Arial"/>
                <w:b w:val="0"/>
                <w:color w:val="444A54"/>
                <w:sz w:val="16"/>
              </w:rPr>
              <w:t>Market, reference, fundamental and alternative data; the four Vs; big data applications; writing a testable hypothesis.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A1, A6, K1,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11:30 - 11:50</w:t>
            </w:r>
          </w:p>
        </w:tc>
        <w:tc>
          <w:tcPr>
            <w:tcW w:type="dxa" w:w="6624"/>
            <w:shd w:val="clear" w:fill="F2F5FA"/>
          </w:tcPr>
          <w:p>
            <w:pPr>
              <w:spacing w:after="40" w:before="40" w:line="252" w:lineRule="auto"/>
            </w:pPr>
            <w:r/>
            <w:r>
              <w:rPr>
                <w:rFonts w:ascii="Arial" w:hAnsi="Arial"/>
                <w:b w:val="0"/>
                <w:color w:val="444A54"/>
                <w:sz w:val="16"/>
              </w:rPr>
              <w:t>Lab 1: Pipeline Skeleton, Configuration and the Alpaca Paper Account</w:t>
            </w:r>
          </w:p>
          <w:p>
            <w:pPr>
              <w:spacing w:after="40" w:line="252" w:lineRule="auto"/>
            </w:pPr>
            <w:r>
              <w:rPr>
                <w:rFonts w:ascii="Arial" w:hAnsi="Arial"/>
                <w:b w:val="0"/>
                <w:color w:val="444A54"/>
                <w:sz w:val="16"/>
              </w:rPr>
              <w:t>Create the pipeline package and its config.yaml (universe, strategy parameters, risk limits, costs, secret names), build a validating configuration loader and a market-clock module, and run `python -m pipeline check` against the Alpaca paper account or the offline simulator.</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Learner Guide; lab folder Lab01-alpaca-setup</w:t>
            </w:r>
          </w:p>
        </w:tc>
        <w:tc>
          <w:tcPr>
            <w:tcW w:type="dxa" w:w="1296"/>
            <w:shd w:val="clear" w:fill="F2F5FA"/>
          </w:tcPr>
          <w:p>
            <w:pPr>
              <w:spacing w:after="40" w:before="40" w:line="252" w:lineRule="auto"/>
              <w:jc w:val="center"/>
            </w:pPr>
            <w:r/>
            <w:r>
              <w:rPr>
                <w:rFonts w:ascii="Arial" w:hAnsi="Arial"/>
                <w:b w:val="0"/>
                <w:color w:val="444A54"/>
                <w:sz w:val="16"/>
              </w:rPr>
              <w:t>K5</w:t>
            </w:r>
          </w:p>
        </w:tc>
      </w:tr>
      <w:tr>
        <w:trPr>
          <w:cantSplit w:val="true"/>
        </w:trPr>
        <w:tc>
          <w:tcPr>
            <w:tcW w:type="dxa" w:w="1440"/>
          </w:tcPr>
          <w:p>
            <w:pPr>
              <w:spacing w:after="40" w:before="40" w:line="252" w:lineRule="auto"/>
              <w:jc w:val="center"/>
            </w:pPr>
            <w:r/>
            <w:r>
              <w:rPr>
                <w:rFonts w:ascii="Arial" w:hAnsi="Arial"/>
                <w:b w:val="0"/>
                <w:color w:val="444A54"/>
                <w:sz w:val="16"/>
              </w:rPr>
              <w:t>11:50 - 12:10</w:t>
            </w:r>
          </w:p>
        </w:tc>
        <w:tc>
          <w:tcPr>
            <w:tcW w:type="dxa" w:w="6624"/>
          </w:tcPr>
          <w:p>
            <w:pPr>
              <w:spacing w:after="40" w:before="40" w:line="252" w:lineRule="auto"/>
            </w:pPr>
            <w:r/>
            <w:r>
              <w:rPr>
                <w:rFonts w:ascii="Arial" w:hAnsi="Arial"/>
                <w:b w:val="0"/>
                <w:color w:val="444A54"/>
                <w:sz w:val="16"/>
              </w:rPr>
              <w:t>Lab 2: Data-Validation Stage: Cross-Check Pipeline Bars against TradingView</w:t>
            </w:r>
          </w:p>
          <w:p>
            <w:pPr>
              <w:spacing w:after="40" w:line="252" w:lineRule="auto"/>
            </w:pPr>
            <w:r>
              <w:rPr>
                <w:rFonts w:ascii="Arial" w:hAnsi="Arial"/>
                <w:b w:val="0"/>
                <w:color w:val="444A54"/>
                <w:sz w:val="16"/>
              </w:rPr>
              <w:t>Read daily bars for SGX:D05 and NASDAQ:AAPL from the TradingView Data Window, record them, and build a validation stage that compares TradingView with the pipeline's raw and dividend-adjusted bars and writes a validation report.</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Hands-on lab; Learner Guide; lab folder Lab02-tradingview-charts</w:t>
            </w:r>
          </w:p>
        </w:tc>
        <w:tc>
          <w:tcPr>
            <w:tcW w:type="dxa" w:w="1296"/>
          </w:tcPr>
          <w:p>
            <w:pPr>
              <w:spacing w:after="40" w:before="40" w:line="252" w:lineRule="auto"/>
              <w:jc w:val="center"/>
            </w:pPr>
            <w:r/>
            <w:r>
              <w:rPr>
                <w:rFonts w:ascii="Arial" w:hAnsi="Arial"/>
                <w:b w:val="0"/>
                <w:color w:val="444A54"/>
                <w:sz w:val="16"/>
              </w:rPr>
              <w:t>A3, K5,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12:10 - 12:30</w:t>
            </w:r>
          </w:p>
        </w:tc>
        <w:tc>
          <w:tcPr>
            <w:tcW w:type="dxa" w:w="6624"/>
            <w:shd w:val="clear" w:fill="F2F5FA"/>
          </w:tcPr>
          <w:p>
            <w:pPr>
              <w:spacing w:after="40" w:before="40" w:line="252" w:lineRule="auto"/>
            </w:pPr>
            <w:r/>
            <w:r>
              <w:rPr>
                <w:rFonts w:ascii="Arial" w:hAnsi="Arial"/>
                <w:b w:val="0"/>
                <w:color w:val="444A54"/>
                <w:sz w:val="16"/>
              </w:rPr>
              <w:t>Lab 3: Ingestion Stage: Multi-Timeframe Bars, Headlines and Data Quality</w:t>
            </w:r>
          </w:p>
          <w:p>
            <w:pPr>
              <w:spacing w:after="40" w:line="252" w:lineRule="auto"/>
            </w:pPr>
            <w:r>
              <w:rPr>
                <w:rFonts w:ascii="Arial" w:hAnsi="Arial"/>
                <w:b w:val="0"/>
                <w:color w:val="444A54"/>
                <w:sz w:val="16"/>
              </w:rPr>
              <w:t>Build `python -m pipeline ingest` to fetch and cache daily, weekly, monthly and hourly bars for the universe, run automated data-quality checks, ingest headlines as unstructured data, and describe the forms of data and the 3 Vs of big data.</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Learner Guide; lab folder Lab03-alpaca-market-data</w:t>
            </w:r>
          </w:p>
        </w:tc>
        <w:tc>
          <w:tcPr>
            <w:tcW w:type="dxa" w:w="1296"/>
            <w:shd w:val="clear" w:fill="F2F5FA"/>
          </w:tcPr>
          <w:p>
            <w:pPr>
              <w:spacing w:after="40" w:before="40" w:line="252" w:lineRule="auto"/>
              <w:jc w:val="center"/>
            </w:pPr>
            <w:r/>
            <w:r>
              <w:rPr>
                <w:rFonts w:ascii="Arial" w:hAnsi="Arial"/>
                <w:b w:val="0"/>
                <w:color w:val="444A54"/>
                <w:sz w:val="16"/>
              </w:rPr>
              <w:t>A6, K9</w:t>
            </w:r>
          </w:p>
        </w:tc>
      </w:tr>
      <w:tr>
        <w:trPr>
          <w:cantSplit w:val="true"/>
        </w:trPr>
        <w:tc>
          <w:tcPr>
            <w:tcW w:type="dxa" w:w="1440"/>
          </w:tcPr>
          <w:p>
            <w:pPr>
              <w:spacing w:after="40" w:before="40" w:line="252" w:lineRule="auto"/>
              <w:jc w:val="center"/>
            </w:pPr>
            <w:r/>
            <w:r>
              <w:rPr>
                <w:rFonts w:ascii="Arial" w:hAnsi="Arial"/>
                <w:b w:val="0"/>
                <w:color w:val="444A54"/>
                <w:sz w:val="16"/>
              </w:rPr>
              <w:t>12:30 - 13:30</w:t>
            </w:r>
          </w:p>
        </w:tc>
        <w:tc>
          <w:tcPr>
            <w:tcW w:type="dxa" w:w="6624"/>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c>
          <w:tcPr>
            <w:tcW w:type="dxa" w:w="1296"/>
          </w:tcPr>
          <w:p>
            <w:pPr>
              <w:spacing w:after="40" w:before="40" w:line="252" w:lineRule="auto"/>
              <w:jc w:val="center"/>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13:30 - 13:45</w:t>
            </w:r>
          </w:p>
        </w:tc>
        <w:tc>
          <w:tcPr>
            <w:tcW w:type="dxa" w:w="6624"/>
            <w:shd w:val="clear" w:fill="F2F5FA"/>
          </w:tcPr>
          <w:p>
            <w:pPr>
              <w:spacing w:after="40" w:before="40" w:line="252" w:lineRule="auto"/>
            </w:pPr>
            <w:r/>
            <w:r>
              <w:rPr>
                <w:rFonts w:ascii="Arial" w:hAnsi="Arial"/>
                <w:b w:val="0"/>
                <w:color w:val="444A54"/>
                <w:sz w:val="16"/>
              </w:rPr>
              <w:t>Lab 4: Hypothesis Stage: from a Written Card to an Automated Statistical Test</w:t>
            </w:r>
          </w:p>
          <w:p>
            <w:pPr>
              <w:spacing w:after="40" w:line="252" w:lineRule="auto"/>
            </w:pPr>
            <w:r>
              <w:rPr>
                <w:rFonts w:ascii="Arial" w:hAnsi="Arial"/>
                <w:b w:val="0"/>
                <w:color w:val="444A54"/>
                <w:sz w:val="16"/>
              </w:rPr>
              <w:t>Write a falsifiable hypothesis card in YAML (H1, H0, signal known at the close, outcome, test, decision rule, big-data use case) and build `python -m pipeline hypothesis` to test it with a Welch t-test, a bootstrap confidence interval and a robustness grid.</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Learner Guide; lab folder Lab04-trading-hypothesis</w:t>
            </w:r>
          </w:p>
        </w:tc>
        <w:tc>
          <w:tcPr>
            <w:tcW w:type="dxa" w:w="1296"/>
            <w:shd w:val="clear" w:fill="F2F5FA"/>
          </w:tcPr>
          <w:p>
            <w:pPr>
              <w:spacing w:after="40" w:before="40" w:line="252" w:lineRule="auto"/>
              <w:jc w:val="center"/>
            </w:pPr>
            <w:r/>
            <w:r>
              <w:rPr>
                <w:rFonts w:ascii="Arial" w:hAnsi="Arial"/>
                <w:b w:val="0"/>
                <w:color w:val="444A54"/>
                <w:sz w:val="16"/>
              </w:rPr>
              <w:t>A1, A6, K1</w:t>
            </w:r>
          </w:p>
        </w:tc>
      </w:tr>
      <w:tr>
        <w:trPr>
          <w:cantSplit w:val="true"/>
        </w:trPr>
        <w:tc>
          <w:tcPr>
            <w:tcW w:type="dxa" w:w="1440"/>
          </w:tcPr>
          <w:p>
            <w:pPr>
              <w:spacing w:after="40" w:before="40" w:line="252" w:lineRule="auto"/>
              <w:jc w:val="center"/>
            </w:pPr>
            <w:r/>
            <w:r>
              <w:rPr>
                <w:rFonts w:ascii="Arial" w:hAnsi="Arial"/>
                <w:b w:val="0"/>
                <w:color w:val="444A54"/>
                <w:sz w:val="16"/>
              </w:rPr>
              <w:t>13:45 - 14:30</w:t>
            </w:r>
          </w:p>
        </w:tc>
        <w:tc>
          <w:tcPr>
            <w:tcW w:type="dxa" w:w="6624"/>
          </w:tcPr>
          <w:p>
            <w:pPr>
              <w:spacing w:after="40" w:before="40" w:line="252" w:lineRule="auto"/>
            </w:pPr>
            <w:r/>
            <w:r>
              <w:rPr>
                <w:rFonts w:ascii="Arial" w:hAnsi="Arial"/>
                <w:b w:val="0"/>
                <w:color w:val="444A54"/>
                <w:sz w:val="16"/>
              </w:rPr>
              <w:t>T2.1-2.2 Technical Indicators and Standard Algorithmic Trading Strategies</w:t>
            </w:r>
          </w:p>
          <w:p>
            <w:pPr>
              <w:spacing w:after="40" w:line="252" w:lineRule="auto"/>
            </w:pPr>
            <w:r>
              <w:rPr>
                <w:rFonts w:ascii="Arial" w:hAnsi="Arial"/>
                <w:b w:val="0"/>
                <w:color w:val="444A54"/>
                <w:sz w:val="16"/>
              </w:rPr>
              <w:t>SMA, EMA, RSI, MACD, Bollinger Bands, ATR, VWAP, OBV; trend following, mean reversion, momentum, breakout, pairs trading and execution algorithms.</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A2, K3</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14:30 - 14:55</w:t>
            </w:r>
          </w:p>
        </w:tc>
        <w:tc>
          <w:tcPr>
            <w:tcW w:type="dxa" w:w="6624"/>
            <w:shd w:val="clear" w:fill="F2F5FA"/>
          </w:tcPr>
          <w:p>
            <w:pPr>
              <w:spacing w:after="40" w:before="40" w:line="252" w:lineRule="auto"/>
            </w:pPr>
            <w:r/>
            <w:r>
              <w:rPr>
                <w:rFonts w:ascii="Arial" w:hAnsi="Arial"/>
                <w:b w:val="0"/>
                <w:color w:val="444A54"/>
                <w:sz w:val="16"/>
              </w:rPr>
              <w:t>Lab 5: Indicator Stage: Pine Script v6 Indicators and their Python Twins</w:t>
            </w:r>
          </w:p>
          <w:p>
            <w:pPr>
              <w:spacing w:after="40" w:line="252" w:lineRule="auto"/>
            </w:pPr>
            <w:r>
              <w:rPr>
                <w:rFonts w:ascii="Arial" w:hAnsi="Arial"/>
                <w:b w:val="0"/>
                <w:color w:val="444A54"/>
                <w:sz w:val="16"/>
              </w:rPr>
              <w:t>Add the desk's Pine Script v6 indicators to a TradingView chart, build pipeline/indicators.py with twins of ta.ema, ta.sma, ta.rsi, ta.bb, ta.atr, ta.macd, ta.crossover and ta.crossunder, and cross-check the values against the TradingView Data Window.</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Hands-on lab; Learner Guide; lab folder Lab05-pine-indicators</w:t>
            </w:r>
          </w:p>
        </w:tc>
        <w:tc>
          <w:tcPr>
            <w:tcW w:type="dxa" w:w="1296"/>
            <w:shd w:val="clear" w:fill="F2F5FA"/>
          </w:tcPr>
          <w:p>
            <w:pPr>
              <w:spacing w:after="40" w:before="40" w:line="252" w:lineRule="auto"/>
              <w:jc w:val="center"/>
            </w:pPr>
            <w:r/>
            <w:r>
              <w:rPr>
                <w:rFonts w:ascii="Arial" w:hAnsi="Arial"/>
                <w:b w:val="0"/>
                <w:color w:val="444A54"/>
                <w:sz w:val="16"/>
              </w:rPr>
              <w:t>A3, K3, K7</w:t>
            </w:r>
          </w:p>
        </w:tc>
      </w:tr>
      <w:tr>
        <w:trPr>
          <w:cantSplit w:val="true"/>
        </w:trPr>
        <w:tc>
          <w:tcPr>
            <w:tcW w:type="dxa" w:w="1440"/>
          </w:tcPr>
          <w:p>
            <w:pPr>
              <w:spacing w:after="40" w:before="40" w:line="252" w:lineRule="auto"/>
              <w:jc w:val="center"/>
            </w:pPr>
            <w:r/>
            <w:r>
              <w:rPr>
                <w:rFonts w:ascii="Arial" w:hAnsi="Arial"/>
                <w:b w:val="0"/>
                <w:color w:val="444A54"/>
                <w:sz w:val="16"/>
              </w:rPr>
              <w:t>14:55 - 15:25</w:t>
            </w:r>
          </w:p>
        </w:tc>
        <w:tc>
          <w:tcPr>
            <w:tcW w:type="dxa" w:w="6624"/>
          </w:tcPr>
          <w:p>
            <w:pPr>
              <w:spacing w:after="40" w:before="40" w:line="252" w:lineRule="auto"/>
            </w:pPr>
            <w:r/>
            <w:r>
              <w:rPr>
                <w:rFonts w:ascii="Arial" w:hAnsi="Arial"/>
                <w:b w:val="0"/>
                <w:color w:val="444A54"/>
                <w:sz w:val="16"/>
              </w:rPr>
              <w:t>Lab 6: Strategy Prototype: TradingView Strategy Tester, Paper Trading from the Chart and Pipeline Reconciliation</w:t>
            </w:r>
          </w:p>
          <w:p>
            <w:pPr>
              <w:spacing w:after="40" w:line="252" w:lineRule="auto"/>
            </w:pPr>
            <w:r>
              <w:rPr>
                <w:rFonts w:ascii="Arial" w:hAnsi="Arial"/>
                <w:b w:val="0"/>
                <w:color w:val="444A54"/>
                <w:sz w:val="16"/>
              </w:rPr>
              <w:t>Configure a Pine Script v6 strategy with costs, read the Strategy Tester, build `python -m pipeline reconcile` to check the Pine settings and reproduce the results, and place and manage paper trades from the chart with TradingView Paper Trading (and optionally an Alpaca paper account).</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Learner Guide; lab folder Lab06-pine-strategy-tester</w:t>
            </w:r>
          </w:p>
        </w:tc>
        <w:tc>
          <w:tcPr>
            <w:tcW w:type="dxa" w:w="1296"/>
          </w:tcPr>
          <w:p>
            <w:pPr>
              <w:spacing w:after="40" w:before="40" w:line="252" w:lineRule="auto"/>
              <w:jc w:val="center"/>
            </w:pPr>
            <w:r/>
            <w:r>
              <w:rPr>
                <w:rFonts w:ascii="Arial" w:hAnsi="Arial"/>
                <w:b w:val="0"/>
                <w:color w:val="444A54"/>
                <w:sz w:val="16"/>
              </w:rPr>
              <w:t>A2, A3, K3,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15:25 - 15:40</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15:40 - 16:05</w:t>
            </w:r>
          </w:p>
        </w:tc>
        <w:tc>
          <w:tcPr>
            <w:tcW w:type="dxa" w:w="6624"/>
          </w:tcPr>
          <w:p>
            <w:pPr>
              <w:spacing w:after="40" w:before="40" w:line="252" w:lineRule="auto"/>
            </w:pPr>
            <w:r/>
            <w:r>
              <w:rPr>
                <w:rFonts w:ascii="Arial" w:hAnsi="Arial"/>
                <w:b w:val="0"/>
                <w:color w:val="444A54"/>
                <w:sz w:val="16"/>
              </w:rPr>
              <w:t>Lab 7: Signal Stage: a Library of Trend, Mean-Reversion, Momentum and Breakout Signals</w:t>
            </w:r>
          </w:p>
          <w:p>
            <w:pPr>
              <w:spacing w:after="40" w:line="252" w:lineRule="auto"/>
            </w:pPr>
            <w:r>
              <w:rPr>
                <w:rFonts w:ascii="Arial" w:hAnsi="Arial"/>
                <w:b w:val="0"/>
                <w:color w:val="444A54"/>
                <w:sz w:val="16"/>
              </w:rPr>
              <w:t>Build pipeline/signals.py with trend, mean-reversion, momentum and breakout signals that return target positions with next-bar alignment, a registry, an automated look-ahead test and a universe target file for the execution stage.</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Learner Guide; lab folder Lab07-technical-indicators</w:t>
            </w:r>
          </w:p>
        </w:tc>
        <w:tc>
          <w:tcPr>
            <w:tcW w:type="dxa" w:w="1296"/>
          </w:tcPr>
          <w:p>
            <w:pPr>
              <w:spacing w:after="40" w:before="40" w:line="252" w:lineRule="auto"/>
              <w:jc w:val="center"/>
            </w:pPr>
            <w:r/>
            <w:r>
              <w:rPr>
                <w:rFonts w:ascii="Arial" w:hAnsi="Arial"/>
                <w:b w:val="0"/>
                <w:color w:val="444A54"/>
                <w:sz w:val="16"/>
              </w:rPr>
              <w:t>A2, K3,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16:05 - 16:50</w:t>
            </w:r>
          </w:p>
        </w:tc>
        <w:tc>
          <w:tcPr>
            <w:tcW w:type="dxa" w:w="6624"/>
            <w:shd w:val="clear" w:fill="F2F5FA"/>
          </w:tcPr>
          <w:p>
            <w:pPr>
              <w:spacing w:after="40" w:before="40" w:line="252" w:lineRule="auto"/>
            </w:pPr>
            <w:r/>
            <w:r>
              <w:rPr>
                <w:rFonts w:ascii="Arial" w:hAnsi="Arial"/>
                <w:b w:val="0"/>
                <w:color w:val="444A54"/>
                <w:sz w:val="16"/>
              </w:rPr>
              <w:t>T2.3-2.4 Analytics Platforms, Coding Languages and Order Placement</w:t>
            </w:r>
          </w:p>
          <w:p>
            <w:pPr>
              <w:spacing w:after="40" w:line="252" w:lineRule="auto"/>
            </w:pPr>
            <w:r>
              <w:rPr>
                <w:rFonts w:ascii="Arial" w:hAnsi="Arial"/>
                <w:b w:val="0"/>
                <w:color w:val="444A54"/>
                <w:sz w:val="16"/>
              </w:rPr>
              <w:t>TradingView, Alpaca Trading and Market Data APIs, Python libraries; Pine Script and Python; order types, time in force, bracket orders and the order lifecycle.</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A3, K5, K7</w:t>
            </w:r>
          </w:p>
        </w:tc>
      </w:tr>
      <w:tr>
        <w:trPr>
          <w:cantSplit w:val="true"/>
        </w:trPr>
        <w:tc>
          <w:tcPr>
            <w:tcW w:type="dxa" w:w="1440"/>
          </w:tcPr>
          <w:p>
            <w:pPr>
              <w:spacing w:after="40" w:before="40" w:line="252" w:lineRule="auto"/>
              <w:jc w:val="center"/>
            </w:pPr>
            <w:r/>
            <w:r>
              <w:rPr>
                <w:rFonts w:ascii="Arial" w:hAnsi="Arial"/>
                <w:b w:val="0"/>
                <w:color w:val="444A54"/>
                <w:sz w:val="16"/>
              </w:rPr>
              <w:t>16:50 - 17:20</w:t>
            </w:r>
          </w:p>
        </w:tc>
        <w:tc>
          <w:tcPr>
            <w:tcW w:type="dxa" w:w="6624"/>
          </w:tcPr>
          <w:p>
            <w:pPr>
              <w:spacing w:after="40" w:before="40" w:line="252" w:lineRule="auto"/>
            </w:pPr>
            <w:r/>
            <w:r>
              <w:rPr>
                <w:rFonts w:ascii="Arial" w:hAnsi="Arial"/>
                <w:b w:val="0"/>
                <w:color w:val="444A54"/>
                <w:sz w:val="16"/>
              </w:rPr>
              <w:t>Lab 8: Execution Stage: an Order Manager that Trades the Paper Account in Any Session</w:t>
            </w:r>
          </w:p>
          <w:p>
            <w:pPr>
              <w:spacing w:after="40" w:line="252" w:lineRule="auto"/>
            </w:pPr>
            <w:r>
              <w:rPr>
                <w:rFonts w:ascii="Arial" w:hAnsi="Arial"/>
                <w:b w:val="0"/>
                <w:color w:val="444A54"/>
                <w:sz w:val="16"/>
              </w:rPr>
              <w:t>Build pipeline/execution.py: a session-aware, idempotent order manager that sizes orders from target weights, sends market, extended-hours limit, GTC-queued or bracket PAPER orders, polls their lifecycle, cancels protective legs before exits, and falls back safely when an order is rejected.</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Learner Guide; lab folder Lab08-paper-orders</w:t>
            </w:r>
          </w:p>
        </w:tc>
        <w:tc>
          <w:tcPr>
            <w:tcW w:type="dxa" w:w="1296"/>
          </w:tcPr>
          <w:p>
            <w:pPr>
              <w:spacing w:after="40" w:before="40" w:line="252" w:lineRule="auto"/>
              <w:jc w:val="center"/>
            </w:pPr>
            <w:r/>
            <w:r>
              <w:rPr>
                <w:rFonts w:ascii="Arial" w:hAnsi="Arial"/>
                <w:b w:val="0"/>
                <w:color w:val="444A54"/>
                <w:sz w:val="16"/>
              </w:rPr>
              <w:t>A3, K5</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17:20 - 17:50</w:t>
            </w:r>
          </w:p>
        </w:tc>
        <w:tc>
          <w:tcPr>
            <w:tcW w:type="dxa" w:w="6624"/>
            <w:shd w:val="clear" w:fill="F2F5FA"/>
          </w:tcPr>
          <w:p>
            <w:pPr>
              <w:spacing w:after="40" w:before="40" w:line="252" w:lineRule="auto"/>
            </w:pPr>
            <w:r/>
            <w:r>
              <w:rPr>
                <w:rFonts w:ascii="Arial" w:hAnsi="Arial"/>
                <w:b w:val="0"/>
                <w:color w:val="444A54"/>
                <w:sz w:val="16"/>
              </w:rPr>
              <w:t>T2.5 Performance and Risk Metric Definitions</w:t>
            </w:r>
          </w:p>
          <w:p>
            <w:pPr>
              <w:spacing w:after="40" w:line="252" w:lineRule="auto"/>
            </w:pPr>
            <w:r>
              <w:rPr>
                <w:rFonts w:ascii="Arial" w:hAnsi="Arial"/>
                <w:b w:val="0"/>
                <w:color w:val="444A54"/>
                <w:sz w:val="16"/>
              </w:rPr>
              <w:t>CAGR, volatility, Sharpe, Sortino, Calmar, maximum drawdown, win rate, profit factor, expectancy, exposure, turnover, alpha and beta.</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A3, K3</w:t>
            </w:r>
          </w:p>
        </w:tc>
      </w:tr>
      <w:tr>
        <w:trPr>
          <w:cantSplit w:val="true"/>
        </w:trPr>
        <w:tc>
          <w:tcPr>
            <w:tcW w:type="dxa" w:w="1440"/>
          </w:tcPr>
          <w:p>
            <w:pPr>
              <w:spacing w:after="40" w:before="40" w:line="252" w:lineRule="auto"/>
              <w:jc w:val="center"/>
            </w:pPr>
            <w:r/>
            <w:r>
              <w:rPr>
                <w:rFonts w:ascii="Arial" w:hAnsi="Arial"/>
                <w:b w:val="0"/>
                <w:color w:val="444A54"/>
                <w:sz w:val="16"/>
              </w:rPr>
              <w:t>17:50 - 18:15</w:t>
            </w:r>
          </w:p>
        </w:tc>
        <w:tc>
          <w:tcPr>
            <w:tcW w:type="dxa" w:w="6624"/>
          </w:tcPr>
          <w:p>
            <w:pPr>
              <w:spacing w:after="40" w:before="40" w:line="252" w:lineRule="auto"/>
            </w:pPr>
            <w:r/>
            <w:r>
              <w:rPr>
                <w:rFonts w:ascii="Arial" w:hAnsi="Arial"/>
                <w:b w:val="0"/>
                <w:color w:val="444A54"/>
                <w:sz w:val="16"/>
              </w:rPr>
              <w:t>Lab 9: Evaluation Stage: Performance and Risk Metrics with a Benchmark Table</w:t>
            </w:r>
          </w:p>
          <w:p>
            <w:pPr>
              <w:spacing w:after="40" w:line="252" w:lineRule="auto"/>
            </w:pPr>
            <w:r>
              <w:rPr>
                <w:rFonts w:ascii="Arial" w:hAnsi="Arial"/>
                <w:b w:val="0"/>
                <w:color w:val="444A54"/>
                <w:sz w:val="16"/>
              </w:rPr>
              <w:t>Build `python -m pipeline evaluate` to compute total return, CAGR, volatility, Sharpe, Sortino, maximum drawdown, Calmar, win rate, profit factor, exposure, turnover, alpha and beta for every signal against a buy-and-hold benchmark, and interpret the ranking.</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Learner Guide; lab folder Lab09-performance-metrics</w:t>
            </w:r>
          </w:p>
        </w:tc>
        <w:tc>
          <w:tcPr>
            <w:tcW w:type="dxa" w:w="1296"/>
          </w:tcPr>
          <w:p>
            <w:pPr>
              <w:spacing w:after="40" w:before="40" w:line="252" w:lineRule="auto"/>
              <w:jc w:val="center"/>
            </w:pPr>
            <w:r/>
            <w:r>
              <w:rPr>
                <w:rFonts w:ascii="Arial" w:hAnsi="Arial"/>
                <w:b w:val="0"/>
                <w:color w:val="444A54"/>
                <w:sz w:val="16"/>
              </w:rPr>
              <w:t>A3, K3</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18:15 - 18:30</w:t>
            </w:r>
          </w:p>
        </w:tc>
        <w:tc>
          <w:tcPr>
            <w:tcW w:type="dxa" w:w="6624"/>
            <w:shd w:val="clear" w:fill="F2F5FA"/>
          </w:tcPr>
          <w:p>
            <w:pPr>
              <w:spacing w:after="40" w:before="40" w:line="252" w:lineRule="auto"/>
            </w:pPr>
            <w:r/>
            <w:r>
              <w:rPr>
                <w:rFonts w:ascii="Arial" w:hAnsi="Arial"/>
                <w:b w:val="0"/>
                <w:color w:val="444A54"/>
                <w:sz w:val="16"/>
              </w:rPr>
              <w:t>Day 1 Recap and Q&amp;A</w:t>
            </w:r>
          </w:p>
          <w:p>
            <w:pPr>
              <w:spacing w:after="40" w:line="252" w:lineRule="auto"/>
            </w:pPr>
            <w:r>
              <w:rPr>
                <w:rFonts w:ascii="Arial" w:hAnsi="Arial"/>
                <w:b w:val="0"/>
                <w:color w:val="444A54"/>
                <w:sz w:val="16"/>
              </w:rPr>
              <w:t>Consolidation of Topics 1 and 2; preview of Day 2.</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bl>
    <w:p>
      <w:pPr>
        <w:spacing w:after="120"/>
      </w:pPr>
      <w:r>
        <w:rPr>
          <w:rFonts w:ascii="Arial" w:hAnsi="Arial"/>
          <w:b/>
          <w:i w:val="0"/>
          <w:color w:val="1F3864"/>
          <w:sz w:val="18"/>
        </w:rPr>
        <w:t>Total instructional time, Day 1: 8 hours (480 minutes), excluding the tea breaks and the 1-hour lunch break.</w:t>
      </w:r>
    </w:p>
    <w:p>
      <w:bookmarkStart w:id="909" w:name="_Toc908"/>
      <w:pPr>
        <w:pStyle w:val="Heading2"/>
      </w:pPr>
      <w:r>
        <w:t>Day 2</w:t>
      </w:r>
      <w:bookmarkEnd w:id="909"/>
    </w:p>
    <w:tbl>
      <w:tblPr>
        <w:tblStyle w:val="TableGrid"/>
        <w:tblW w:type="auto" w:w="0"/>
        <w:jc w:val="center"/>
        <w:tblLook w:firstColumn="1" w:firstRow="1" w:lastColumn="0" w:lastRow="0" w:noHBand="0" w:noVBand="1" w:val="04A0"/>
        <w:tblLayout w:type="fixed"/>
      </w:tblPr>
      <w:tblGrid>
        <w:gridCol w:w="1440"/>
        <w:gridCol w:w="6623"/>
        <w:gridCol w:w="1152"/>
        <w:gridCol w:w="3456"/>
        <w:gridCol w:w="129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6624"/>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c>
          <w:tcPr>
            <w:tcW w:type="dxa" w:w="1296"/>
            <w:shd w:val="clear" w:fill="1F3864"/>
          </w:tcPr>
          <w:p>
            <w:pPr>
              <w:spacing w:after="40" w:before="40" w:line="252" w:lineRule="auto"/>
              <w:jc w:val="center"/>
            </w:pPr>
            <w:r/>
            <w:r>
              <w:rPr>
                <w:rFonts w:ascii="Arial" w:hAnsi="Arial"/>
                <w:b/>
                <w:color w:val="FFFFFF"/>
                <w:sz w:val="16"/>
              </w:rPr>
              <w:t>TSC Ref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09:00 - 09:15</w:t>
            </w:r>
          </w:p>
        </w:tc>
        <w:tc>
          <w:tcPr>
            <w:tcW w:type="dxa" w:w="6624"/>
            <w:shd w:val="clear" w:fill="F2F5FA"/>
          </w:tcPr>
          <w:p>
            <w:pPr>
              <w:spacing w:after="40" w:before="40" w:line="252" w:lineRule="auto"/>
            </w:pPr>
            <w:r/>
            <w:r>
              <w:rPr>
                <w:rFonts w:ascii="Arial" w:hAnsi="Arial"/>
                <w:b w:val="0"/>
                <w:color w:val="444A54"/>
                <w:sz w:val="16"/>
              </w:rPr>
              <w:t>Day 1 Recap and Day 2 Overview</w:t>
            </w:r>
          </w:p>
          <w:p>
            <w:pPr>
              <w:spacing w:after="40" w:line="252" w:lineRule="auto"/>
            </w:pPr>
            <w:r>
              <w:rPr>
                <w:rFonts w:ascii="Arial" w:hAnsi="Arial"/>
                <w:b w:val="0"/>
                <w:color w:val="444A54"/>
                <w:sz w:val="16"/>
              </w:rPr>
              <w:t>Review of Topics 1 and 2; orientation to Topics 3 and 4 and to the assessment.</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r>
        <w:trPr>
          <w:cantSplit w:val="true"/>
        </w:trPr>
        <w:tc>
          <w:tcPr>
            <w:tcW w:type="dxa" w:w="1440"/>
          </w:tcPr>
          <w:p>
            <w:pPr>
              <w:spacing w:after="40" w:before="40" w:line="252" w:lineRule="auto"/>
              <w:jc w:val="center"/>
            </w:pPr>
            <w:r/>
            <w:r>
              <w:rPr>
                <w:rFonts w:ascii="Arial" w:hAnsi="Arial"/>
                <w:b w:val="0"/>
                <w:color w:val="444A54"/>
                <w:sz w:val="16"/>
              </w:rPr>
              <w:t>09:15 - 09:40</w:t>
            </w:r>
          </w:p>
        </w:tc>
        <w:tc>
          <w:tcPr>
            <w:tcW w:type="dxa" w:w="6624"/>
          </w:tcPr>
          <w:p>
            <w:pPr>
              <w:spacing w:after="40" w:before="40" w:line="252" w:lineRule="auto"/>
            </w:pPr>
            <w:r/>
            <w:r>
              <w:rPr>
                <w:rFonts w:ascii="Arial" w:hAnsi="Arial"/>
                <w:b w:val="0"/>
                <w:color w:val="444A54"/>
                <w:sz w:val="16"/>
              </w:rPr>
              <w:t>T3.1-3.2 Statistical Analyses, Algorithms and Supervised Learning Models</w:t>
            </w:r>
          </w:p>
          <w:p>
            <w:pPr>
              <w:spacing w:after="40" w:line="252" w:lineRule="auto"/>
            </w:pPr>
            <w:r>
              <w:rPr>
                <w:rFonts w:ascii="Arial" w:hAnsi="Arial"/>
                <w:b w:val="0"/>
                <w:color w:val="444A54"/>
                <w:sz w:val="16"/>
              </w:rPr>
              <w:t>Descriptive to prescriptive analysis; supervised, unsupervised and reinforcement learning; strategy search; regression, trees, random forest, XGBoost, neural networks.</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K2, K4</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09:40 - 10:00</w:t>
            </w:r>
          </w:p>
        </w:tc>
        <w:tc>
          <w:tcPr>
            <w:tcW w:type="dxa" w:w="6624"/>
            <w:shd w:val="clear" w:fill="F2F5FA"/>
          </w:tcPr>
          <w:p>
            <w:pPr>
              <w:spacing w:after="40" w:before="40" w:line="252" w:lineRule="auto"/>
            </w:pPr>
            <w:r/>
            <w:r>
              <w:rPr>
                <w:rFonts w:ascii="Arial" w:hAnsi="Arial"/>
                <w:b w:val="0"/>
                <w:color w:val="444A54"/>
                <w:sz w:val="16"/>
              </w:rPr>
              <w:t>Lab 10: Strategy-Search Stage: Grid Search, Out-of-Sample Ranking and Decay</w:t>
            </w:r>
          </w:p>
          <w:p>
            <w:pPr>
              <w:spacing w:after="40" w:line="252" w:lineRule="auto"/>
            </w:pPr>
            <w:r>
              <w:rPr>
                <w:rFonts w:ascii="Arial" w:hAnsi="Arial"/>
                <w:b w:val="0"/>
                <w:color w:val="444A54"/>
                <w:sz w:val="16"/>
              </w:rPr>
              <w:t>Build `python -m pipeline search` to grid-search three signal families, rank parameter sets in sample, measure out-of-sample decay, prefer a robust parameter region, and decide whether anything deserves promotion into config.yaml.</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Learner Guide; lab folder Lab10-strategy-grid-search</w:t>
            </w:r>
          </w:p>
        </w:tc>
        <w:tc>
          <w:tcPr>
            <w:tcW w:type="dxa" w:w="1296"/>
            <w:shd w:val="clear" w:fill="F2F5FA"/>
          </w:tcPr>
          <w:p>
            <w:pPr>
              <w:spacing w:after="40" w:before="40" w:line="252" w:lineRule="auto"/>
              <w:jc w:val="center"/>
            </w:pPr>
            <w:r/>
            <w:r>
              <w:rPr>
                <w:rFonts w:ascii="Arial" w:hAnsi="Arial"/>
                <w:b w:val="0"/>
                <w:color w:val="444A54"/>
                <w:sz w:val="16"/>
              </w:rPr>
              <w:t>A2, A4, K2</w:t>
            </w:r>
          </w:p>
        </w:tc>
      </w:tr>
      <w:tr>
        <w:trPr>
          <w:cantSplit w:val="true"/>
        </w:trPr>
        <w:tc>
          <w:tcPr>
            <w:tcW w:type="dxa" w:w="1440"/>
          </w:tcPr>
          <w:p>
            <w:pPr>
              <w:spacing w:after="40" w:before="40" w:line="252" w:lineRule="auto"/>
              <w:jc w:val="center"/>
            </w:pPr>
            <w:r/>
            <w:r>
              <w:rPr>
                <w:rFonts w:ascii="Arial" w:hAnsi="Arial"/>
                <w:b w:val="0"/>
                <w:color w:val="444A54"/>
                <w:sz w:val="16"/>
              </w:rPr>
              <w:t>10:00 - 10:20</w:t>
            </w:r>
          </w:p>
        </w:tc>
        <w:tc>
          <w:tcPr>
            <w:tcW w:type="dxa" w:w="6624"/>
          </w:tcPr>
          <w:p>
            <w:pPr>
              <w:spacing w:after="40" w:before="40" w:line="252" w:lineRule="auto"/>
            </w:pPr>
            <w:r/>
            <w:r>
              <w:rPr>
                <w:rFonts w:ascii="Arial" w:hAnsi="Arial"/>
                <w:b w:val="0"/>
                <w:color w:val="444A54"/>
                <w:sz w:val="16"/>
              </w:rPr>
              <w:t>Lab 11: ML-Signal Stage: a Walk-Forward Classifier from Probability to Position</w:t>
            </w:r>
          </w:p>
          <w:p>
            <w:pPr>
              <w:spacing w:after="40" w:line="252" w:lineRule="auto"/>
            </w:pPr>
            <w:r>
              <w:rPr>
                <w:rFonts w:ascii="Arial" w:hAnsi="Arial"/>
                <w:b w:val="0"/>
                <w:color w:val="444A54"/>
                <w:sz w:val="16"/>
              </w:rPr>
              <w:t>Build pipeline/ml.py: engineer causal features, train logistic regression, random forest and XGBoost with walk-forward TimeSeriesSplit validation, turn P(up) into a target position and backtest it after costs.</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Learner Guide; lab folder Lab11-ml-signal-classifier</w:t>
            </w:r>
          </w:p>
        </w:tc>
        <w:tc>
          <w:tcPr>
            <w:tcW w:type="dxa" w:w="1296"/>
          </w:tcPr>
          <w:p>
            <w:pPr>
              <w:spacing w:after="40" w:before="40" w:line="252" w:lineRule="auto"/>
              <w:jc w:val="center"/>
            </w:pPr>
            <w:r/>
            <w:r>
              <w:rPr>
                <w:rFonts w:ascii="Arial" w:hAnsi="Arial"/>
                <w:b w:val="0"/>
                <w:color w:val="444A54"/>
                <w:sz w:val="16"/>
              </w:rPr>
              <w:t>A4, K4,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10:20 - 10:35</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10:35 - 10:55</w:t>
            </w:r>
          </w:p>
        </w:tc>
        <w:tc>
          <w:tcPr>
            <w:tcW w:type="dxa" w:w="6624"/>
          </w:tcPr>
          <w:p>
            <w:pPr>
              <w:spacing w:after="40" w:before="40" w:line="252" w:lineRule="auto"/>
            </w:pPr>
            <w:r/>
            <w:r>
              <w:rPr>
                <w:rFonts w:ascii="Arial" w:hAnsi="Arial"/>
                <w:b w:val="0"/>
                <w:color w:val="444A54"/>
                <w:sz w:val="16"/>
              </w:rPr>
              <w:t>T3.3-3.4 Unsupervised Learning and Statistical Modelling Techniques</w:t>
            </w:r>
          </w:p>
          <w:p>
            <w:pPr>
              <w:spacing w:after="40" w:line="252" w:lineRule="auto"/>
            </w:pPr>
            <w:r>
              <w:rPr>
                <w:rFonts w:ascii="Arial" w:hAnsi="Arial"/>
                <w:b w:val="0"/>
                <w:color w:val="444A54"/>
                <w:sz w:val="16"/>
              </w:rPr>
              <w:t>K-means, hierarchical clustering and PCA for regimes; returns and stationarity; time-ordered validation; feature engineering; regularisation.</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K4,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10:55 - 11:10</w:t>
            </w:r>
          </w:p>
        </w:tc>
        <w:tc>
          <w:tcPr>
            <w:tcW w:type="dxa" w:w="6624"/>
            <w:shd w:val="clear" w:fill="F2F5FA"/>
          </w:tcPr>
          <w:p>
            <w:pPr>
              <w:spacing w:after="40" w:before="40" w:line="252" w:lineRule="auto"/>
            </w:pPr>
            <w:r/>
            <w:r>
              <w:rPr>
                <w:rFonts w:ascii="Arial" w:hAnsi="Arial"/>
                <w:b w:val="0"/>
                <w:color w:val="444A54"/>
                <w:sz w:val="16"/>
              </w:rPr>
              <w:t>Lab 12: Regime-Filter Stage: PCA and K-Means as a Gate on the Signals</w:t>
            </w:r>
          </w:p>
          <w:p>
            <w:pPr>
              <w:spacing w:after="40" w:line="252" w:lineRule="auto"/>
            </w:pPr>
            <w:r>
              <w:rPr>
                <w:rFonts w:ascii="Arial" w:hAnsi="Arial"/>
                <w:b w:val="0"/>
                <w:color w:val="444A54"/>
                <w:sz w:val="16"/>
              </w:rPr>
              <w:t>Build pipeline/regime.py: PCA on the universe's returns, K-means regimes on backward-looking SPY features, walk-forward regime labels, and a gate that forces signals flat in the stress regime, evaluated after costs.</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Learner Guide; lab folder Lab12-market-regimes</w:t>
            </w:r>
          </w:p>
        </w:tc>
        <w:tc>
          <w:tcPr>
            <w:tcW w:type="dxa" w:w="1296"/>
            <w:shd w:val="clear" w:fill="F2F5FA"/>
          </w:tcPr>
          <w:p>
            <w:pPr>
              <w:spacing w:after="40" w:before="40" w:line="252" w:lineRule="auto"/>
              <w:jc w:val="center"/>
            </w:pPr>
            <w:r/>
            <w:r>
              <w:rPr>
                <w:rFonts w:ascii="Arial" w:hAnsi="Arial"/>
                <w:b w:val="0"/>
                <w:color w:val="444A54"/>
                <w:sz w:val="16"/>
              </w:rPr>
              <w:t>A4, K4, K6</w:t>
            </w:r>
          </w:p>
        </w:tc>
      </w:tr>
      <w:tr>
        <w:trPr>
          <w:cantSplit w:val="true"/>
        </w:trPr>
        <w:tc>
          <w:tcPr>
            <w:tcW w:type="dxa" w:w="1440"/>
          </w:tcPr>
          <w:p>
            <w:pPr>
              <w:spacing w:after="40" w:before="40" w:line="252" w:lineRule="auto"/>
              <w:jc w:val="center"/>
            </w:pPr>
            <w:r/>
            <w:r>
              <w:rPr>
                <w:rFonts w:ascii="Arial" w:hAnsi="Arial"/>
                <w:b w:val="0"/>
                <w:color w:val="444A54"/>
                <w:sz w:val="16"/>
              </w:rPr>
              <w:t>11:10 - 11:25</w:t>
            </w:r>
          </w:p>
        </w:tc>
        <w:tc>
          <w:tcPr>
            <w:tcW w:type="dxa" w:w="6624"/>
          </w:tcPr>
          <w:p>
            <w:pPr>
              <w:spacing w:after="40" w:before="40" w:line="252" w:lineRule="auto"/>
            </w:pPr>
            <w:r/>
            <w:r>
              <w:rPr>
                <w:rFonts w:ascii="Arial" w:hAnsi="Arial"/>
                <w:b w:val="0"/>
                <w:color w:val="444A54"/>
                <w:sz w:val="16"/>
              </w:rPr>
              <w:t>T3.5-3.6 A/B Testing, and Pairs Trading as a Hedging Algorithm</w:t>
            </w:r>
          </w:p>
          <w:p>
            <w:pPr>
              <w:spacing w:after="40" w:line="252" w:lineRule="auto"/>
            </w:pPr>
            <w:r>
              <w:rPr>
                <w:rFonts w:ascii="Arial" w:hAnsi="Arial"/>
                <w:b w:val="0"/>
                <w:color w:val="444A54"/>
                <w:sz w:val="16"/>
              </w:rPr>
              <w:t>Hypotheses, Welch's t-test, bootstrap Sharpe difference, multiple testing; cointegration, hedge ratio, spread z-score and market neutrality.</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A5, K2,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11:25 - 11:40</w:t>
            </w:r>
          </w:p>
        </w:tc>
        <w:tc>
          <w:tcPr>
            <w:tcW w:type="dxa" w:w="6624"/>
            <w:shd w:val="clear" w:fill="F2F5FA"/>
          </w:tcPr>
          <w:p>
            <w:pPr>
              <w:spacing w:after="40" w:before="40" w:line="252" w:lineRule="auto"/>
            </w:pPr>
            <w:r/>
            <w:r>
              <w:rPr>
                <w:rFonts w:ascii="Arial" w:hAnsi="Arial"/>
                <w:b w:val="0"/>
                <w:color w:val="444A54"/>
                <w:sz w:val="16"/>
              </w:rPr>
              <w:t>Lab 13: A/B-Test Stage: a Statistical Decision before Capital Moves</w:t>
            </w:r>
          </w:p>
          <w:p>
            <w:pPr>
              <w:spacing w:after="40" w:line="252" w:lineRule="auto"/>
            </w:pPr>
            <w:r>
              <w:rPr>
                <w:rFonts w:ascii="Arial" w:hAnsi="Arial"/>
                <w:b w:val="0"/>
                <w:color w:val="444A54"/>
                <w:sz w:val="16"/>
              </w:rPr>
              <w:t>Build `python -m pipeline abtest` to compare any two library signals with a Welch t-test, a paired t-test and a block-bootstrap confidence interval for the Sharpe difference, and to record an accept or reject decision with a multiple-testing caution.</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Learner Guide; lab folder Lab13-ab-testing</w:t>
            </w:r>
          </w:p>
        </w:tc>
        <w:tc>
          <w:tcPr>
            <w:tcW w:type="dxa" w:w="1296"/>
            <w:shd w:val="clear" w:fill="F2F5FA"/>
          </w:tcPr>
          <w:p>
            <w:pPr>
              <w:spacing w:after="40" w:before="40" w:line="252" w:lineRule="auto"/>
              <w:jc w:val="center"/>
            </w:pPr>
            <w:r/>
            <w:r>
              <w:rPr>
                <w:rFonts w:ascii="Arial" w:hAnsi="Arial"/>
                <w:b w:val="0"/>
                <w:color w:val="444A54"/>
                <w:sz w:val="16"/>
              </w:rPr>
              <w:t>A5, K2</w:t>
            </w:r>
          </w:p>
        </w:tc>
      </w:tr>
      <w:tr>
        <w:trPr>
          <w:cantSplit w:val="true"/>
        </w:trPr>
        <w:tc>
          <w:tcPr>
            <w:tcW w:type="dxa" w:w="1440"/>
          </w:tcPr>
          <w:p>
            <w:pPr>
              <w:spacing w:after="40" w:before="40" w:line="252" w:lineRule="auto"/>
              <w:jc w:val="center"/>
            </w:pPr>
            <w:r/>
            <w:r>
              <w:rPr>
                <w:rFonts w:ascii="Arial" w:hAnsi="Arial"/>
                <w:b w:val="0"/>
                <w:color w:val="444A54"/>
                <w:sz w:val="16"/>
              </w:rPr>
              <w:t>11:40 - 12:00</w:t>
            </w:r>
          </w:p>
        </w:tc>
        <w:tc>
          <w:tcPr>
            <w:tcW w:type="dxa" w:w="6624"/>
          </w:tcPr>
          <w:p>
            <w:pPr>
              <w:spacing w:after="40" w:before="40" w:line="252" w:lineRule="auto"/>
            </w:pPr>
            <w:r/>
            <w:r>
              <w:rPr>
                <w:rFonts w:ascii="Arial" w:hAnsi="Arial"/>
                <w:b w:val="0"/>
                <w:color w:val="444A54"/>
                <w:sz w:val="16"/>
              </w:rPr>
              <w:t>Lab 14: Pairs Stage: a Hedged, Market-Neutral Statistical-Arbitrage Sleeve</w:t>
            </w:r>
          </w:p>
          <w:p>
            <w:pPr>
              <w:spacing w:after="40" w:line="252" w:lineRule="auto"/>
            </w:pPr>
            <w:r>
              <w:rPr>
                <w:rFonts w:ascii="Arial" w:hAnsi="Arial"/>
                <w:b w:val="0"/>
                <w:color w:val="444A54"/>
                <w:sz w:val="16"/>
              </w:rPr>
              <w:t>Build pipeline/pairs.py: screen pairs with the Engle-Granger cointegration test, estimate the hedge ratio, trade the spread z-score out of sample with next-bar execution and costs on both legs, confirm market neutrality and output leg targets.</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Learner Guide; lab folder Lab14-pairs-trading</w:t>
            </w:r>
          </w:p>
        </w:tc>
        <w:tc>
          <w:tcPr>
            <w:tcW w:type="dxa" w:w="1296"/>
          </w:tcPr>
          <w:p>
            <w:pPr>
              <w:spacing w:after="40" w:before="40" w:line="252" w:lineRule="auto"/>
              <w:jc w:val="center"/>
            </w:pPr>
            <w:r/>
            <w:r>
              <w:rPr>
                <w:rFonts w:ascii="Arial" w:hAnsi="Arial"/>
                <w:b w:val="0"/>
                <w:color w:val="444A54"/>
                <w:sz w:val="16"/>
              </w:rPr>
              <w:t>A4,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12:00 - 12:30</w:t>
            </w:r>
          </w:p>
        </w:tc>
        <w:tc>
          <w:tcPr>
            <w:tcW w:type="dxa" w:w="6624"/>
            <w:shd w:val="clear" w:fill="F2F5FA"/>
          </w:tcPr>
          <w:p>
            <w:pPr>
              <w:spacing w:after="40" w:before="40" w:line="252" w:lineRule="auto"/>
            </w:pPr>
            <w:r/>
            <w:r>
              <w:rPr>
                <w:rFonts w:ascii="Arial" w:hAnsi="Arial"/>
                <w:b w:val="0"/>
                <w:color w:val="444A54"/>
                <w:sz w:val="16"/>
              </w:rPr>
              <w:t>T4.1-4.2 Pipeline Architecture and Backtesting with Trading Costs</w:t>
            </w:r>
          </w:p>
          <w:p>
            <w:pPr>
              <w:spacing w:after="40" w:line="252" w:lineRule="auto"/>
            </w:pPr>
            <w:r>
              <w:rPr>
                <w:rFonts w:ascii="Arial" w:hAnsi="Arial"/>
                <w:b w:val="0"/>
                <w:color w:val="444A54"/>
                <w:sz w:val="16"/>
              </w:rPr>
              <w:t>The eight-stage pipeline; configuration and pre-trade risk controls; next-bar execution; commission, spread, slippage and regulatory fees.</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12:30 - 13:30</w:t>
            </w:r>
          </w:p>
        </w:tc>
        <w:tc>
          <w:tcPr>
            <w:tcW w:type="dxa" w:w="6624"/>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c>
          <w:tcPr>
            <w:tcW w:type="dxa" w:w="1296"/>
          </w:tcPr>
          <w:p>
            <w:pPr>
              <w:spacing w:after="40" w:before="40" w:line="252" w:lineRule="auto"/>
              <w:jc w:val="center"/>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13:30 - 13:55</w:t>
            </w:r>
          </w:p>
        </w:tc>
        <w:tc>
          <w:tcPr>
            <w:tcW w:type="dxa" w:w="6624"/>
            <w:shd w:val="clear" w:fill="F2F5FA"/>
          </w:tcPr>
          <w:p>
            <w:pPr>
              <w:spacing w:after="40" w:before="40" w:line="252" w:lineRule="auto"/>
            </w:pPr>
            <w:r/>
            <w:r>
              <w:rPr>
                <w:rFonts w:ascii="Arial" w:hAnsi="Arial"/>
                <w:b w:val="0"/>
                <w:color w:val="444A54"/>
                <w:sz w:val="16"/>
              </w:rPr>
              <w:t>Lab 15: Backtest-Engine Stage: Cost Models, Execution Timing and Break-Even</w:t>
            </w:r>
          </w:p>
          <w:p>
            <w:pPr>
              <w:spacing w:after="40" w:line="252" w:lineRule="auto"/>
            </w:pPr>
            <w:r>
              <w:rPr>
                <w:rFonts w:ascii="Arial" w:hAnsi="Arial"/>
                <w:b w:val="0"/>
                <w:color w:val="444A54"/>
                <w:sz w:val="16"/>
              </w:rPr>
              <w:t>Build pipeline/backtest.py around the common backtester: run any library signal under every cost scenario (and a custom one), break the cost into commission, spread, slippage and regulatory fees, find each strategy's break-even cost and test next-open versus next-close execution.</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Learner Guide; lab folder Lab15-trading-costs</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13:55 - 14:05</w:t>
            </w:r>
          </w:p>
        </w:tc>
        <w:tc>
          <w:tcPr>
            <w:tcW w:type="dxa" w:w="6624"/>
          </w:tcPr>
          <w:p>
            <w:pPr>
              <w:spacing w:after="40" w:before="40" w:line="252" w:lineRule="auto"/>
            </w:pPr>
            <w:r/>
            <w:r>
              <w:rPr>
                <w:rFonts w:ascii="Arial" w:hAnsi="Arial"/>
                <w:b w:val="0"/>
                <w:color w:val="444A54"/>
                <w:sz w:val="16"/>
              </w:rPr>
              <w:t>T4.3 Forward Testing with Automated Paper Trading</w:t>
            </w:r>
          </w:p>
          <w:p>
            <w:pPr>
              <w:spacing w:after="40" w:line="252" w:lineRule="auto"/>
            </w:pPr>
            <w:r>
              <w:rPr>
                <w:rFonts w:ascii="Arial" w:hAnsi="Arial"/>
                <w:b w:val="0"/>
                <w:color w:val="444A54"/>
                <w:sz w:val="16"/>
              </w:rPr>
              <w:t>The bot loop, market clock, risk checks, order status and logging.</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A7, A8</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14:05 - 14:30</w:t>
            </w:r>
          </w:p>
        </w:tc>
        <w:tc>
          <w:tcPr>
            <w:tcW w:type="dxa" w:w="6624"/>
            <w:shd w:val="clear" w:fill="F2F5FA"/>
          </w:tcPr>
          <w:p>
            <w:pPr>
              <w:spacing w:after="40" w:before="40" w:line="252" w:lineRule="auto"/>
            </w:pPr>
            <w:r/>
            <w:r>
              <w:rPr>
                <w:rFonts w:ascii="Arial" w:hAnsi="Arial"/>
                <w:b w:val="0"/>
                <w:color w:val="444A54"/>
                <w:sz w:val="16"/>
              </w:rPr>
              <w:t>Lab 16: Automation Stage: a Scheduled, Risk-Checked Forward Test and Live Paper Trading</w:t>
            </w:r>
          </w:p>
          <w:p>
            <w:pPr>
              <w:spacing w:after="40" w:line="252" w:lineRule="auto"/>
            </w:pPr>
            <w:r>
              <w:rPr>
                <w:rFonts w:ascii="Arial" w:hAnsi="Arial"/>
                <w:b w:val="0"/>
                <w:color w:val="444A54"/>
                <w:sz w:val="16"/>
              </w:rPr>
              <w:t>Build pipeline/risk.py and pipeline/runner.py: `python -m pipeline run --once | --loop` with the market clock, risk checks, kill switch and trade log; run a 2025 forward test; run the strategy live on the paper account for a few cycles; and schedule it with cron, launchd or Windows Task Scheduler.</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Learner Guide; lab folder Lab16-paper-trading-bot</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14:30 - 14:50</w:t>
            </w:r>
          </w:p>
        </w:tc>
        <w:tc>
          <w:tcPr>
            <w:tcW w:type="dxa" w:w="6624"/>
          </w:tcPr>
          <w:p>
            <w:pPr>
              <w:spacing w:after="40" w:before="40" w:line="252" w:lineRule="auto"/>
            </w:pPr>
            <w:r/>
            <w:r>
              <w:rPr>
                <w:rFonts w:ascii="Arial" w:hAnsi="Arial"/>
                <w:b w:val="0"/>
                <w:color w:val="444A54"/>
                <w:sz w:val="16"/>
              </w:rPr>
              <w:t>Lab 17: Event-Driven Automation: TradingView Webhook to Signal, Risk and Execution</w:t>
            </w:r>
          </w:p>
          <w:p>
            <w:pPr>
              <w:spacing w:after="40" w:line="252" w:lineRule="auto"/>
            </w:pPr>
            <w:r>
              <w:rPr>
                <w:rFonts w:ascii="Arial" w:hAnsi="Arial"/>
                <w:b w:val="0"/>
                <w:color w:val="444A54"/>
                <w:sz w:val="16"/>
              </w:rPr>
              <w:t>Build pipeline/webhook.py: a webhook receiver that turns TradingView alert JSON into a pipeline decision (validation -&gt; signal -&gt; risk -&gt; execution), test it with a local alert simulator and a self-test, and configure a real TradingView strategy alert.</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Learner Guide; lab folder Lab17-tradingview-webhook</w:t>
            </w:r>
          </w:p>
        </w:tc>
        <w:tc>
          <w:tcPr>
            <w:tcW w:type="dxa" w:w="1296"/>
          </w:tcPr>
          <w:p>
            <w:pPr>
              <w:spacing w:after="40" w:before="40" w:line="252" w:lineRule="auto"/>
              <w:jc w:val="center"/>
            </w:pPr>
            <w:r/>
            <w:r>
              <w:rPr>
                <w:rFonts w:ascii="Arial" w:hAnsi="Arial"/>
                <w:b w:val="0"/>
                <w:color w:val="444A54"/>
                <w:sz w:val="16"/>
              </w:rPr>
              <w:t>A7, K5,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14:50 - 15:00</w:t>
            </w:r>
          </w:p>
        </w:tc>
        <w:tc>
          <w:tcPr>
            <w:tcW w:type="dxa" w:w="6624"/>
            <w:shd w:val="clear" w:fill="F2F5FA"/>
          </w:tcPr>
          <w:p>
            <w:pPr>
              <w:spacing w:after="40" w:before="40" w:line="252" w:lineRule="auto"/>
            </w:pPr>
            <w:r/>
            <w:r>
              <w:rPr>
                <w:rFonts w:ascii="Arial" w:hAnsi="Arial"/>
                <w:b w:val="0"/>
                <w:color w:val="444A54"/>
                <w:sz w:val="16"/>
              </w:rPr>
              <w:t>T4.4 Potential Reasons for Unintended Outcomes</w:t>
            </w:r>
          </w:p>
          <w:p>
            <w:pPr>
              <w:spacing w:after="40" w:line="252" w:lineRule="auto"/>
            </w:pPr>
            <w:r>
              <w:rPr>
                <w:rFonts w:ascii="Arial" w:hAnsi="Arial"/>
                <w:b w:val="0"/>
                <w:color w:val="444A54"/>
                <w:sz w:val="16"/>
              </w:rPr>
              <w:t>Overfitting, look-ahead and survivorship bias, cost drag, regime change, data and software errors; the diagnosis method.</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A9, K8</w:t>
            </w:r>
          </w:p>
        </w:tc>
      </w:tr>
      <w:tr>
        <w:trPr>
          <w:cantSplit w:val="true"/>
        </w:trPr>
        <w:tc>
          <w:tcPr>
            <w:tcW w:type="dxa" w:w="1440"/>
          </w:tcPr>
          <w:p>
            <w:pPr>
              <w:spacing w:after="40" w:before="40" w:line="252" w:lineRule="auto"/>
              <w:jc w:val="center"/>
            </w:pPr>
            <w:r/>
            <w:r>
              <w:rPr>
                <w:rFonts w:ascii="Arial" w:hAnsi="Arial"/>
                <w:b w:val="0"/>
                <w:color w:val="444A54"/>
                <w:sz w:val="16"/>
              </w:rPr>
              <w:t>15:00 - 15:20</w:t>
            </w:r>
          </w:p>
        </w:tc>
        <w:tc>
          <w:tcPr>
            <w:tcW w:type="dxa" w:w="6624"/>
          </w:tcPr>
          <w:p>
            <w:pPr>
              <w:spacing w:after="40" w:before="40" w:line="252" w:lineRule="auto"/>
            </w:pPr>
            <w:r/>
            <w:r>
              <w:rPr>
                <w:rFonts w:ascii="Arial" w:hAnsi="Arial"/>
                <w:b w:val="0"/>
                <w:color w:val="444A54"/>
                <w:sz w:val="16"/>
              </w:rPr>
              <w:t>Lab 18: Diagnostics Stage: Automated Bias Checks before Go-Live</w:t>
            </w:r>
          </w:p>
          <w:p>
            <w:pPr>
              <w:spacing w:after="40" w:line="252" w:lineRule="auto"/>
            </w:pPr>
            <w:r>
              <w:rPr>
                <w:rFonts w:ascii="Arial" w:hAnsi="Arial"/>
                <w:b w:val="0"/>
                <w:color w:val="444A54"/>
                <w:sz w:val="16"/>
              </w:rPr>
              <w:t>Build `python -m pipeline diagnose` to run automated look-ahead (features and execution), cost-drag, overfitting and survivorship checks on any strategy and on the junior quant's exhibit, and write a PASS / WARN / FAIL report with a go-live verdict.</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Learner Guide; lab folder Lab18-diagnose-bias</w:t>
            </w:r>
          </w:p>
        </w:tc>
        <w:tc>
          <w:tcPr>
            <w:tcW w:type="dxa" w:w="1296"/>
          </w:tcPr>
          <w:p>
            <w:pPr>
              <w:spacing w:after="40" w:before="40" w:line="252" w:lineRule="auto"/>
              <w:jc w:val="center"/>
            </w:pPr>
            <w:r/>
            <w:r>
              <w:rPr>
                <w:rFonts w:ascii="Arial" w:hAnsi="Arial"/>
                <w:b w:val="0"/>
                <w:color w:val="444A54"/>
                <w:sz w:val="16"/>
              </w:rPr>
              <w:t>A9, K8</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15:20 - 15:35</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15:35 - 15:45</w:t>
            </w:r>
          </w:p>
        </w:tc>
        <w:tc>
          <w:tcPr>
            <w:tcW w:type="dxa" w:w="6624"/>
          </w:tcPr>
          <w:p>
            <w:pPr>
              <w:spacing w:after="40" w:before="40" w:line="252" w:lineRule="auto"/>
            </w:pPr>
            <w:r/>
            <w:r>
              <w:rPr>
                <w:rFonts w:ascii="Arial" w:hAnsi="Arial"/>
                <w:b w:val="0"/>
                <w:color w:val="444A54"/>
                <w:sz w:val="16"/>
              </w:rPr>
              <w:t>T4.5 Performance Analysis, Insights and Reporting</w:t>
            </w:r>
          </w:p>
          <w:p>
            <w:pPr>
              <w:spacing w:after="40" w:line="252" w:lineRule="auto"/>
            </w:pPr>
            <w:r>
              <w:rPr>
                <w:rFonts w:ascii="Arial" w:hAnsi="Arial"/>
                <w:b w:val="0"/>
                <w:color w:val="444A54"/>
                <w:sz w:val="16"/>
              </w:rPr>
              <w:t>Tearsheets, backtest versus forward test, insights and the recommendation.</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A10</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15:45 - 16:10</w:t>
            </w:r>
          </w:p>
        </w:tc>
        <w:tc>
          <w:tcPr>
            <w:tcW w:type="dxa" w:w="6624"/>
            <w:shd w:val="clear" w:fill="F2F5FA"/>
          </w:tcPr>
          <w:p>
            <w:pPr>
              <w:spacing w:after="40" w:before="40" w:line="252" w:lineRule="auto"/>
            </w:pPr>
            <w:r/>
            <w:r>
              <w:rPr>
                <w:rFonts w:ascii="Arial" w:hAnsi="Arial"/>
                <w:b w:val="0"/>
                <w:color w:val="444A54"/>
                <w:sz w:val="16"/>
              </w:rPr>
              <w:t>Lab 19: Monitoring and Reporting Stage: Automated Tearsheet and Backtest-vs-Forward Report</w:t>
            </w:r>
          </w:p>
          <w:p>
            <w:pPr>
              <w:spacing w:after="40" w:line="252" w:lineRule="auto"/>
            </w:pPr>
            <w:r>
              <w:rPr>
                <w:rFonts w:ascii="Arial" w:hAnsi="Arial"/>
                <w:b w:val="0"/>
                <w:color w:val="444A54"/>
                <w:sz w:val="16"/>
              </w:rPr>
              <w:t>Build `python -m pipeline report` to compare the research backtest with the runner's forward-test logs, run monitoring checks with thresholds, and generate a tearsheet and a markdown report with data-driven insights and a recommendation.</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Learner Guide; lab folder Lab19-performance-report</w:t>
            </w:r>
          </w:p>
        </w:tc>
        <w:tc>
          <w:tcPr>
            <w:tcW w:type="dxa" w:w="1296"/>
            <w:shd w:val="clear" w:fill="F2F5FA"/>
          </w:tcPr>
          <w:p>
            <w:pPr>
              <w:spacing w:after="40" w:before="40" w:line="252" w:lineRule="auto"/>
              <w:jc w:val="center"/>
            </w:pPr>
            <w:r/>
            <w:r>
              <w:rPr>
                <w:rFonts w:ascii="Arial" w:hAnsi="Arial"/>
                <w:b w:val="0"/>
                <w:color w:val="444A54"/>
                <w:sz w:val="16"/>
              </w:rPr>
              <w:t>A8, A10</w:t>
            </w:r>
          </w:p>
        </w:tc>
      </w:tr>
      <w:tr>
        <w:trPr>
          <w:cantSplit w:val="true"/>
        </w:trPr>
        <w:tc>
          <w:tcPr>
            <w:tcW w:type="dxa" w:w="1440"/>
          </w:tcPr>
          <w:p>
            <w:pPr>
              <w:spacing w:after="40" w:before="40" w:line="252" w:lineRule="auto"/>
              <w:jc w:val="center"/>
            </w:pPr>
            <w:r/>
            <w:r>
              <w:rPr>
                <w:rFonts w:ascii="Arial" w:hAnsi="Arial"/>
                <w:b w:val="0"/>
                <w:color w:val="444A54"/>
                <w:sz w:val="16"/>
              </w:rPr>
              <w:t>16:10 - 16:30</w:t>
            </w:r>
          </w:p>
        </w:tc>
        <w:tc>
          <w:tcPr>
            <w:tcW w:type="dxa" w:w="6624"/>
          </w:tcPr>
          <w:p>
            <w:pPr>
              <w:spacing w:after="40" w:before="40" w:line="252" w:lineRule="auto"/>
            </w:pPr>
            <w:r/>
            <w:r>
              <w:rPr>
                <w:rFonts w:ascii="Arial" w:hAnsi="Arial"/>
                <w:b w:val="0"/>
                <w:color w:val="444A54"/>
                <w:sz w:val="16"/>
              </w:rPr>
              <w:t>Lab 20: Capstone: One Command Runs the Pipeline End to End, with an Agentic Layer and Human Approval</w:t>
            </w:r>
          </w:p>
          <w:p>
            <w:pPr>
              <w:spacing w:after="40" w:line="252" w:lineRule="auto"/>
            </w:pPr>
            <w:r>
              <w:rPr>
                <w:rFonts w:ascii="Arial" w:hAnsi="Arial"/>
                <w:b w:val="0"/>
                <w:color w:val="444A54"/>
                <w:sz w:val="16"/>
              </w:rPr>
              <w:t>Build pipeline/agents.py (analyst, researcher, trader and risk agents; rule-based by default, Claude optional) and pipeline/e2e.py (`python -m pipeline e2e`) that runs every stage in order with gates, then evaluate the pipeline and the role of human oversight.</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Learner Guide; lab folder Lab20-agentic-capstone</w:t>
            </w:r>
          </w:p>
        </w:tc>
        <w:tc>
          <w:tcPr>
            <w:tcW w:type="dxa" w:w="1296"/>
          </w:tcPr>
          <w:p>
            <w:pPr>
              <w:spacing w:after="40" w:before="40" w:line="252" w:lineRule="auto"/>
              <w:jc w:val="center"/>
            </w:pPr>
            <w:r/>
            <w:r>
              <w:rPr>
                <w:rFonts w:ascii="Arial" w:hAnsi="Arial"/>
                <w:b w:val="0"/>
                <w:color w:val="444A54"/>
                <w:sz w:val="16"/>
              </w:rPr>
              <w:t>A7, A10, K1</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16:30 - 17:15</w:t>
            </w:r>
          </w:p>
        </w:tc>
        <w:tc>
          <w:tcPr>
            <w:tcW w:type="dxa" w:w="6624"/>
            <w:shd w:val="clear" w:fill="F2F5FA"/>
          </w:tcPr>
          <w:p>
            <w:pPr>
              <w:spacing w:after="40" w:before="40" w:line="252" w:lineRule="auto"/>
            </w:pPr>
            <w:r/>
            <w:r>
              <w:rPr>
                <w:rFonts w:ascii="Arial" w:hAnsi="Arial"/>
                <w:b w:val="0"/>
                <w:color w:val="444A54"/>
                <w:sz w:val="16"/>
              </w:rPr>
              <w:t>Written Assessment (Short Answer Questions)</w:t>
            </w:r>
          </w:p>
          <w:p>
            <w:pPr>
              <w:spacing w:after="40" w:line="252" w:lineRule="auto"/>
            </w:pPr>
            <w:r>
              <w:rPr>
                <w:rFonts w:ascii="Arial" w:hAnsi="Arial"/>
                <w:b w:val="0"/>
                <w:color w:val="444A54"/>
                <w:sz w:val="16"/>
              </w:rPr>
              <w:t>9 open-ended short-answer questions covering K1 to K9.</w:t>
            </w:r>
          </w:p>
        </w:tc>
        <w:tc>
          <w:tcPr>
            <w:tcW w:type="dxa" w:w="1152"/>
            <w:shd w:val="clear" w:fill="F2F5FA"/>
          </w:tcPr>
          <w:p>
            <w:pPr>
              <w:spacing w:after="40" w:before="40" w:line="252" w:lineRule="auto"/>
              <w:jc w:val="center"/>
            </w:pPr>
            <w:r/>
            <w:r>
              <w:rPr>
                <w:rFonts w:ascii="Arial" w:hAnsi="Arial"/>
                <w:b w:val="0"/>
                <w:color w:val="444A54"/>
                <w:sz w:val="16"/>
              </w:rPr>
              <w:t>All LOs</w:t>
            </w:r>
          </w:p>
        </w:tc>
        <w:tc>
          <w:tcPr>
            <w:tcW w:type="dxa" w:w="3456"/>
            <w:shd w:val="clear" w:fill="F2F5FA"/>
          </w:tcPr>
          <w:p>
            <w:pPr>
              <w:spacing w:after="40" w:before="40" w:line="252" w:lineRule="auto"/>
            </w:pPr>
            <w:r/>
            <w:r>
              <w:rPr>
                <w:rFonts w:ascii="Arial" w:hAnsi="Arial"/>
                <w:b w:val="0"/>
                <w:color w:val="444A54"/>
                <w:sz w:val="16"/>
              </w:rPr>
              <w:t>Individual assessment; Assessment papers</w:t>
            </w:r>
          </w:p>
        </w:tc>
        <w:tc>
          <w:tcPr>
            <w:tcW w:type="dxa" w:w="1296"/>
            <w:shd w:val="clear" w:fill="F2F5FA"/>
          </w:tcPr>
          <w:p>
            <w:pPr>
              <w:spacing w:after="40" w:before="40" w:line="252" w:lineRule="auto"/>
              <w:jc w:val="center"/>
            </w:pPr>
            <w:r/>
            <w:r>
              <w:rPr>
                <w:rFonts w:ascii="Arial" w:hAnsi="Arial"/>
                <w:b w:val="0"/>
                <w:color w:val="444A54"/>
                <w:sz w:val="16"/>
              </w:rPr>
              <w:t>K1 - K9</w:t>
            </w:r>
          </w:p>
        </w:tc>
      </w:tr>
      <w:tr>
        <w:trPr>
          <w:cantSplit w:val="true"/>
        </w:trPr>
        <w:tc>
          <w:tcPr>
            <w:tcW w:type="dxa" w:w="1440"/>
          </w:tcPr>
          <w:p>
            <w:pPr>
              <w:spacing w:after="40" w:before="40" w:line="252" w:lineRule="auto"/>
              <w:jc w:val="center"/>
            </w:pPr>
            <w:r/>
            <w:r>
              <w:rPr>
                <w:rFonts w:ascii="Arial" w:hAnsi="Arial"/>
                <w:b w:val="0"/>
                <w:color w:val="444A54"/>
                <w:sz w:val="16"/>
              </w:rPr>
              <w:t>17:15 - 18:30</w:t>
            </w:r>
          </w:p>
        </w:tc>
        <w:tc>
          <w:tcPr>
            <w:tcW w:type="dxa" w:w="6624"/>
          </w:tcPr>
          <w:p>
            <w:pPr>
              <w:spacing w:after="40" w:before="40" w:line="252" w:lineRule="auto"/>
            </w:pPr>
            <w:r/>
            <w:r>
              <w:rPr>
                <w:rFonts w:ascii="Arial" w:hAnsi="Arial"/>
                <w:b w:val="0"/>
                <w:color w:val="444A54"/>
                <w:sz w:val="16"/>
              </w:rPr>
              <w:t>Practical Performance Assessment</w:t>
            </w:r>
          </w:p>
          <w:p>
            <w:pPr>
              <w:spacing w:after="40" w:line="252" w:lineRule="auto"/>
            </w:pPr>
            <w:r>
              <w:rPr>
                <w:rFonts w:ascii="Arial" w:hAnsi="Arial"/>
                <w:b w:val="0"/>
                <w:color w:val="444A54"/>
                <w:sz w:val="16"/>
              </w:rPr>
              <w:t>4 practical tasks on Python, the Alpaca paper-trading API and the supplied dataset, covering A1 to A10.</w:t>
            </w:r>
          </w:p>
        </w:tc>
        <w:tc>
          <w:tcPr>
            <w:tcW w:type="dxa" w:w="1152"/>
          </w:tcPr>
          <w:p>
            <w:pPr>
              <w:spacing w:after="40" w:before="40" w:line="252" w:lineRule="auto"/>
              <w:jc w:val="center"/>
            </w:pPr>
            <w:r/>
            <w:r>
              <w:rPr>
                <w:rFonts w:ascii="Arial" w:hAnsi="Arial"/>
                <w:b w:val="0"/>
                <w:color w:val="444A54"/>
                <w:sz w:val="16"/>
              </w:rPr>
              <w:t>All LOs</w:t>
            </w:r>
          </w:p>
        </w:tc>
        <w:tc>
          <w:tcPr>
            <w:tcW w:type="dxa" w:w="3456"/>
          </w:tcPr>
          <w:p>
            <w:pPr>
              <w:spacing w:after="40" w:before="40" w:line="252" w:lineRule="auto"/>
            </w:pPr>
            <w:r/>
            <w:r>
              <w:rPr>
                <w:rFonts w:ascii="Arial" w:hAnsi="Arial"/>
                <w:b w:val="0"/>
                <w:color w:val="444A54"/>
                <w:sz w:val="16"/>
              </w:rPr>
              <w:t>Individual assessment; Assessment papers</w:t>
            </w:r>
          </w:p>
        </w:tc>
        <w:tc>
          <w:tcPr>
            <w:tcW w:type="dxa" w:w="1296"/>
          </w:tcPr>
          <w:p>
            <w:pPr>
              <w:spacing w:after="40" w:before="40" w:line="252" w:lineRule="auto"/>
              <w:jc w:val="center"/>
            </w:pPr>
            <w:r/>
            <w:r>
              <w:rPr>
                <w:rFonts w:ascii="Arial" w:hAnsi="Arial"/>
                <w:b w:val="0"/>
                <w:color w:val="444A54"/>
                <w:sz w:val="16"/>
              </w:rPr>
              <w:t>A1 - A10</w:t>
            </w:r>
          </w:p>
        </w:tc>
      </w:tr>
    </w:tbl>
    <w:p>
      <w:pPr>
        <w:spacing w:after="120"/>
      </w:pPr>
      <w:r>
        <w:rPr>
          <w:rFonts w:ascii="Arial" w:hAnsi="Arial"/>
          <w:b/>
          <w:i w:val="0"/>
          <w:color w:val="1F3864"/>
          <w:sz w:val="18"/>
        </w:rPr>
        <w:t>Total instructional time, Day 2: 8 hours (480 minutes) = 6 hours training + 2 hours assessment, excluding the tea breaks and the 1-hour lunch break.</w:t>
      </w:r>
    </w:p>
    <w:p>
      <w:pPr>
        <w:sectPr>
          <w:footerReference w:type="default" r:id="rId10"/>
          <w:pgSz w:w="15840" w:h="12240" w:orient="landscape"/>
          <w:pgMar w:top="864" w:right="864" w:bottom="864" w:left="864" w:header="720" w:footer="720" w:gutter="0"/>
          <w:cols w:space="720"/>
          <w:docGrid w:linePitch="360"/>
        </w:sectPr>
      </w:pPr>
    </w:p>
    <w:p>
      <w:bookmarkStart w:id="910" w:name="_Toc909"/>
      <w:pPr>
        <w:pStyle w:val="Heading1"/>
      </w:pPr>
      <w:r>
        <w:t>7.  Assessment Summary</w:t>
      </w:r>
      <w:bookmarkEnd w:id="910"/>
    </w:p>
    <w:p>
      <w:pPr>
        <w:spacing w:after="120"/>
      </w:pPr>
      <w:r>
        <w:rPr>
          <w:rFonts w:ascii="Arial" w:hAnsi="Arial"/>
          <w:b w:val="0"/>
          <w:i w:val="0"/>
          <w:color w:val="444A54"/>
          <w:sz w:val="22"/>
        </w:rPr>
        <w:t>Participants must be assessed as Competent (C) in BOTH assessment components to be awarded competency for this module. Each component is marked out of 100 against the marking points in the Assessment Rubric; Competent requires at least 80 marks in each component, at least 60% of the marks for every knowledge and ability statement, and every critical marking point awarded.</w:t>
      </w:r>
    </w:p>
    <w:tbl>
      <w:tblPr>
        <w:tblStyle w:val="TableGrid"/>
        <w:tblW w:type="auto" w:w="0"/>
        <w:jc w:val="center"/>
        <w:tblLook w:firstColumn="1" w:firstRow="1" w:lastColumn="0" w:lastRow="0" w:noHBand="0" w:noVBand="1" w:val="04A0"/>
        <w:tblLayout w:type="fixed"/>
      </w:tblPr>
      <w:tblGrid>
        <w:gridCol w:w="2304"/>
        <w:gridCol w:w="1296"/>
        <w:gridCol w:w="3168"/>
        <w:gridCol w:w="1152"/>
        <w:gridCol w:w="2304"/>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Method</w:t>
            </w:r>
          </w:p>
        </w:tc>
        <w:tc>
          <w:tcPr>
            <w:tcW w:type="dxa" w:w="1296"/>
            <w:shd w:val="clear" w:fill="1F3864"/>
          </w:tcPr>
          <w:p>
            <w:pPr>
              <w:keepNext/>
              <w:spacing w:after="40" w:before="40" w:line="252" w:lineRule="auto"/>
              <w:jc w:val="center"/>
            </w:pPr>
            <w:r/>
            <w:r>
              <w:rPr>
                <w:rFonts w:ascii="Arial" w:hAnsi="Arial"/>
                <w:b/>
                <w:color w:val="FFFFFF"/>
                <w:sz w:val="19"/>
              </w:rPr>
              <w:t>Duration</w:t>
            </w:r>
          </w:p>
        </w:tc>
        <w:tc>
          <w:tcPr>
            <w:tcW w:type="dxa" w:w="3168"/>
            <w:shd w:val="clear" w:fill="1F3864"/>
          </w:tcPr>
          <w:p>
            <w:pPr>
              <w:keepNext/>
              <w:spacing w:after="40" w:before="40" w:line="252" w:lineRule="auto"/>
              <w:jc w:val="center"/>
            </w:pPr>
            <w:r/>
            <w:r>
              <w:rPr>
                <w:rFonts w:ascii="Arial" w:hAnsi="Arial"/>
                <w:b/>
                <w:color w:val="FFFFFF"/>
                <w:sz w:val="19"/>
              </w:rPr>
              <w:t>Format</w:t>
            </w:r>
          </w:p>
        </w:tc>
        <w:tc>
          <w:tcPr>
            <w:tcW w:type="dxa" w:w="1152"/>
            <w:shd w:val="clear" w:fill="1F3864"/>
          </w:tcPr>
          <w:p>
            <w:pPr>
              <w:keepNext/>
              <w:spacing w:after="40" w:before="40" w:line="252" w:lineRule="auto"/>
              <w:jc w:val="center"/>
            </w:pPr>
            <w:r/>
            <w:r>
              <w:rPr>
                <w:rFonts w:ascii="Arial" w:hAnsi="Arial"/>
                <w:b/>
                <w:color w:val="FFFFFF"/>
                <w:sz w:val="19"/>
              </w:rPr>
              <w:t>TSC Ref</w:t>
            </w:r>
          </w:p>
        </w:tc>
        <w:tc>
          <w:tcPr>
            <w:tcW w:type="dxa" w:w="2304"/>
            <w:shd w:val="clear" w:fill="1F3864"/>
          </w:tcPr>
          <w:p>
            <w:pPr>
              <w:keepNext/>
              <w:spacing w:after="40" w:before="40" w:line="252" w:lineRule="auto"/>
              <w:jc w:val="center"/>
            </w:pPr>
            <w:r/>
            <w:r>
              <w:rPr>
                <w:rFonts w:ascii="Arial" w:hAnsi="Arial"/>
                <w:b/>
                <w:color w:val="FFFFFF"/>
                <w:sz w:val="19"/>
              </w:rPr>
              <w:t>Coverage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Written Assessment</w:t>
            </w:r>
          </w:p>
          <w:p>
            <w:pPr>
              <w:keepNext/>
              <w:spacing w:after="40" w:line="252" w:lineRule="auto"/>
            </w:pPr>
            <w:r>
              <w:rPr>
                <w:rFonts w:ascii="Arial" w:hAnsi="Arial"/>
                <w:b w:val="0"/>
                <w:color w:val="444A54"/>
                <w:sz w:val="19"/>
              </w:rPr>
              <w:t>(Short Answer Questions)</w:t>
            </w:r>
          </w:p>
        </w:tc>
        <w:tc>
          <w:tcPr>
            <w:tcW w:type="dxa" w:w="1296"/>
            <w:shd w:val="clear" w:fill="F2F5FA"/>
          </w:tcPr>
          <w:p>
            <w:pPr>
              <w:keepNext/>
              <w:spacing w:after="40" w:before="40" w:line="252" w:lineRule="auto"/>
              <w:jc w:val="center"/>
            </w:pPr>
            <w:r/>
            <w:r>
              <w:rPr>
                <w:rFonts w:ascii="Arial" w:hAnsi="Arial"/>
                <w:b w:val="0"/>
                <w:color w:val="444A54"/>
                <w:sz w:val="19"/>
              </w:rPr>
              <w:t>45 minutes</w:t>
            </w:r>
          </w:p>
        </w:tc>
        <w:tc>
          <w:tcPr>
            <w:tcW w:type="dxa" w:w="3168"/>
            <w:shd w:val="clear" w:fill="F2F5FA"/>
          </w:tcPr>
          <w:p>
            <w:pPr>
              <w:keepNext/>
              <w:spacing w:after="40" w:before="40" w:line="252" w:lineRule="auto"/>
            </w:pPr>
            <w:r/>
            <w:r>
              <w:rPr>
                <w:rFonts w:ascii="Arial" w:hAnsi="Arial"/>
                <w:b w:val="0"/>
                <w:color w:val="444A54"/>
                <w:sz w:val="19"/>
              </w:rPr>
              <w:t>9 open-ended short answer questions</w:t>
            </w:r>
          </w:p>
        </w:tc>
        <w:tc>
          <w:tcPr>
            <w:tcW w:type="dxa" w:w="1152"/>
            <w:shd w:val="clear" w:fill="F2F5FA"/>
          </w:tcPr>
          <w:p>
            <w:pPr>
              <w:keepNext/>
              <w:spacing w:after="40" w:before="40" w:line="252" w:lineRule="auto"/>
              <w:jc w:val="center"/>
            </w:pPr>
            <w:r/>
            <w:r>
              <w:rPr>
                <w:rFonts w:ascii="Arial" w:hAnsi="Arial"/>
                <w:b w:val="0"/>
                <w:color w:val="444A54"/>
                <w:sz w:val="19"/>
              </w:rPr>
              <w:t>K1 - K9</w:t>
            </w:r>
          </w:p>
        </w:tc>
        <w:tc>
          <w:tcPr>
            <w:tcW w:type="dxa" w:w="2304"/>
            <w:shd w:val="clear" w:fill="F2F5FA"/>
          </w:tcPr>
          <w:p>
            <w:pPr>
              <w:keepNext/>
              <w:spacing w:after="40" w:before="40" w:line="252" w:lineRule="auto"/>
            </w:pPr>
            <w:r/>
            <w:r>
              <w:rPr>
                <w:rFonts w:ascii="Arial" w:hAnsi="Arial"/>
                <w:b w:val="0"/>
                <w:color w:val="444A54"/>
                <w:sz w:val="19"/>
              </w:rPr>
              <w:t>All 9 knowledge statements</w:t>
            </w:r>
          </w:p>
        </w:tc>
      </w:tr>
      <w:tr>
        <w:trPr>
          <w:cantSplit w:val="true"/>
        </w:trPr>
        <w:tc>
          <w:tcPr>
            <w:tcW w:type="dxa" w:w="2304"/>
          </w:tcPr>
          <w:p>
            <w:pPr>
              <w:spacing w:after="40" w:before="40" w:line="252" w:lineRule="auto"/>
            </w:pPr>
            <w:r/>
            <w:r>
              <w:rPr>
                <w:rFonts w:ascii="Arial" w:hAnsi="Arial"/>
                <w:b w:val="0"/>
                <w:color w:val="444A54"/>
                <w:sz w:val="19"/>
              </w:rPr>
              <w:t>Practical Performance</w:t>
            </w:r>
          </w:p>
        </w:tc>
        <w:tc>
          <w:tcPr>
            <w:tcW w:type="dxa" w:w="1296"/>
          </w:tcPr>
          <w:p>
            <w:pPr>
              <w:spacing w:after="40" w:before="40" w:line="252" w:lineRule="auto"/>
              <w:jc w:val="center"/>
            </w:pPr>
            <w:r/>
            <w:r>
              <w:rPr>
                <w:rFonts w:ascii="Arial" w:hAnsi="Arial"/>
                <w:b w:val="0"/>
                <w:color w:val="444A54"/>
                <w:sz w:val="19"/>
              </w:rPr>
              <w:t>75 minutes</w:t>
            </w:r>
          </w:p>
        </w:tc>
        <w:tc>
          <w:tcPr>
            <w:tcW w:type="dxa" w:w="3168"/>
          </w:tcPr>
          <w:p>
            <w:pPr>
              <w:spacing w:after="40" w:before="40" w:line="252" w:lineRule="auto"/>
            </w:pPr>
            <w:r/>
            <w:r>
              <w:rPr>
                <w:rFonts w:ascii="Arial" w:hAnsi="Arial"/>
                <w:b w:val="0"/>
                <w:color w:val="444A54"/>
                <w:sz w:val="19"/>
              </w:rPr>
              <w:t>4 practical tasks (Python + Alpaca paper trading; Alpaca paper trading or the built-in paper broker) on a supplied dataset</w:t>
            </w:r>
          </w:p>
        </w:tc>
        <w:tc>
          <w:tcPr>
            <w:tcW w:type="dxa" w:w="1152"/>
          </w:tcPr>
          <w:p>
            <w:pPr>
              <w:spacing w:after="40" w:before="40" w:line="252" w:lineRule="auto"/>
              <w:jc w:val="center"/>
            </w:pPr>
            <w:r/>
            <w:r>
              <w:rPr>
                <w:rFonts w:ascii="Arial" w:hAnsi="Arial"/>
                <w:b w:val="0"/>
                <w:color w:val="444A54"/>
                <w:sz w:val="19"/>
              </w:rPr>
              <w:t>A1 - A10</w:t>
            </w:r>
          </w:p>
        </w:tc>
        <w:tc>
          <w:tcPr>
            <w:tcW w:type="dxa" w:w="2304"/>
          </w:tcPr>
          <w:p>
            <w:pPr>
              <w:spacing w:after="40" w:before="40" w:line="252" w:lineRule="auto"/>
            </w:pPr>
            <w:r/>
            <w:r>
              <w:rPr>
                <w:rFonts w:ascii="Arial" w:hAnsi="Arial"/>
                <w:b w:val="0"/>
                <w:color w:val="444A54"/>
                <w:sz w:val="19"/>
              </w:rPr>
              <w:t>All 10 ability statements</w:t>
            </w:r>
          </w:p>
        </w:tc>
      </w:tr>
    </w:tbl>
    <w:p>
      <w:pPr>
        <w:spacing w:after="120"/>
      </w:pPr>
      <w:r>
        <w:rPr>
          <w:rFonts w:ascii="Arial" w:hAnsi="Arial"/>
          <w:b w:val="0"/>
          <w:i w:val="0"/>
          <w:color w:val="444A54"/>
          <w:sz w:val="20"/>
        </w:rPr>
        <w:t>Assessment format: Open book. Candidates may refer to their Learner Guide, the lab code and their own class notes. Refer to the Assessment Plan for the full assessment specification, marking guides and records.</w:t>
      </w:r>
    </w:p>
    <w:p>
      <w:bookmarkStart w:id="911" w:name="_Toc910"/>
      <w:pPr>
        <w:pStyle w:val="Heading1"/>
      </w:pPr>
      <w:r>
        <w:t>8.  Training Resources</w:t>
      </w:r>
      <w:bookmarkEnd w:id="911"/>
    </w:p>
    <w:p>
      <w:pPr>
        <w:spacing w:after="120"/>
      </w:pPr>
      <w:r>
        <w:rPr>
          <w:rFonts w:ascii="Arial" w:hAnsi="Arial"/>
          <w:b/>
          <w:i w:val="0"/>
          <w:color w:val="1F3864"/>
          <w:sz w:val="23"/>
        </w:rPr>
        <w:t>Trainer Resources</w:t>
      </w:r>
    </w:p>
    <w:p>
      <w:pPr>
        <w:pStyle w:val="ListBullet"/>
        <w:spacing w:after="60"/>
        <w:ind w:left="432"/>
      </w:pPr>
      <w:r>
        <w:rPr>
          <w:rFonts w:ascii="Arial" w:hAnsi="Arial"/>
          <w:color w:val="444A54"/>
          <w:sz w:val="22"/>
        </w:rPr>
        <w:t>Trainer slide deck (PowerPoint), 199 slides covering all four topics and twenty labs.</w:t>
      </w:r>
    </w:p>
    <w:p>
      <w:pPr>
        <w:pStyle w:val="ListBullet"/>
        <w:spacing w:after="60"/>
        <w:ind w:left="432"/>
      </w:pPr>
      <w:r>
        <w:rPr>
          <w:rFonts w:ascii="Arial" w:hAnsi="Arial"/>
          <w:color w:val="444A54"/>
          <w:sz w:val="22"/>
        </w:rPr>
        <w:t>Lesson Plan (this document) and Facilitator Guide.</w:t>
      </w:r>
    </w:p>
    <w:p>
      <w:pPr>
        <w:pStyle w:val="ListBullet"/>
        <w:spacing w:after="60"/>
        <w:ind w:left="432"/>
      </w:pPr>
      <w:r>
        <w:rPr>
          <w:rFonts w:ascii="Arial" w:hAnsi="Arial"/>
          <w:color w:val="444A54"/>
          <w:sz w:val="22"/>
        </w:rPr>
        <w:t>Assessment Plan, including question papers, marking guides, rubric and Assessor Key.</w:t>
      </w:r>
    </w:p>
    <w:p>
      <w:pPr>
        <w:pStyle w:val="ListBullet"/>
        <w:spacing w:after="60"/>
        <w:ind w:left="432"/>
      </w:pPr>
      <w:r>
        <w:rPr>
          <w:rFonts w:ascii="Arial" w:hAnsi="Arial"/>
          <w:color w:val="444A54"/>
          <w:sz w:val="22"/>
        </w:rPr>
        <w:t>Lab folder (labs) with all scripts, Pine Script files, bundled market data and reference outputs; a trainer Alpaca paper account for live demonstrations.</w:t>
      </w:r>
    </w:p>
    <w:p>
      <w:pPr>
        <w:pStyle w:val="ListBullet"/>
        <w:spacing w:after="60"/>
        <w:ind w:left="432"/>
      </w:pPr>
      <w:r>
        <w:rPr>
          <w:rFonts w:ascii="Arial" w:hAnsi="Arial"/>
          <w:color w:val="444A54"/>
          <w:sz w:val="22"/>
        </w:rPr>
        <w:t>Laptop with Python 3.10+, a modern web browser, projector and whiteboard.</w:t>
      </w:r>
    </w:p>
    <w:p>
      <w:pPr>
        <w:spacing w:after="120"/>
      </w:pPr>
      <w:r>
        <w:rPr>
          <w:rFonts w:ascii="Arial" w:hAnsi="Arial"/>
          <w:b/>
          <w:i w:val="0"/>
          <w:color w:val="1F3864"/>
          <w:sz w:val="23"/>
        </w:rPr>
        <w:t>Learner Resources</w:t>
      </w:r>
    </w:p>
    <w:p>
      <w:pPr>
        <w:pStyle w:val="ListBullet"/>
        <w:spacing w:after="60"/>
        <w:ind w:left="432"/>
      </w:pPr>
      <w:r>
        <w:rPr>
          <w:rFonts w:ascii="Arial" w:hAnsi="Arial"/>
          <w:color w:val="444A54"/>
          <w:sz w:val="22"/>
        </w:rPr>
        <w:t>Learner Guide containing all topic content and step-by-step instructions for every lab.</w:t>
      </w:r>
    </w:p>
    <w:p>
      <w:pPr>
        <w:pStyle w:val="ListBullet"/>
        <w:spacing w:after="60"/>
        <w:ind w:left="432"/>
      </w:pPr>
      <w:r>
        <w:rPr>
          <w:rFonts w:ascii="Arial" w:hAnsi="Arial"/>
          <w:color w:val="444A54"/>
          <w:sz w:val="22"/>
        </w:rPr>
        <w:t>One laptop per participant with Python 3.10+, a modern web browser and internet access; a free Alpaca paper-trading account and a free TradingView account (created in Lab 1 and Lab 2).</w:t>
      </w:r>
    </w:p>
    <w:p>
      <w:pPr>
        <w:pStyle w:val="ListBullet"/>
        <w:spacing w:after="60"/>
        <w:ind w:left="432"/>
      </w:pPr>
      <w:r>
        <w:rPr>
          <w:rFonts w:ascii="Arial" w:hAnsi="Arial"/>
          <w:color w:val="444A54"/>
          <w:sz w:val="22"/>
        </w:rPr>
        <w:t>The lab folder, including requirements.txt, the common library and bundled daily market data so every lab also runs offline.</w:t>
      </w:r>
    </w:p>
    <w:p>
      <w:pPr>
        <w:pStyle w:val="ListBullet"/>
        <w:spacing w:after="60"/>
        <w:ind w:left="432"/>
      </w:pPr>
      <w:r>
        <w:rPr>
          <w:rFonts w:ascii="Arial" w:hAnsi="Arial"/>
          <w:color w:val="444A54"/>
          <w:sz w:val="22"/>
        </w:rPr>
        <w:t>The course Trading Simulator (https://github.com/alfredang/algorithmic-trader-bot): a local web app (uv or Docker Compose) with a Course Labs page that walks through all twenty labs; the Python and Pine Script files in the lab folders are the Full Code steps.</w:t>
      </w:r>
    </w:p>
    <w:p>
      <w:bookmarkStart w:id="912" w:name="_Toc911"/>
      <w:pPr>
        <w:pStyle w:val="Heading1"/>
      </w:pPr>
      <w:r>
        <w:t>9.  Trainer Notes</w:t>
      </w:r>
      <w:bookmarkEnd w:id="912"/>
    </w:p>
    <w:p>
      <w:pPr>
        <w:pStyle w:val="ListBullet"/>
        <w:spacing w:after="60"/>
        <w:ind w:left="432"/>
      </w:pPr>
      <w:r>
        <w:rPr>
          <w:rFonts w:ascii="Arial" w:hAnsi="Arial"/>
          <w:color w:val="444A54"/>
          <w:sz w:val="22"/>
        </w:rPr>
        <w:t>Paper trading only. Never demonstrate with a live-money account, and remind participants that nothing in the course is investment advice.</w:t>
      </w:r>
    </w:p>
    <w:p>
      <w:pPr>
        <w:pStyle w:val="ListBullet"/>
        <w:spacing w:after="60"/>
        <w:ind w:left="432"/>
      </w:pPr>
      <w:r>
        <w:rPr>
          <w:rFonts w:ascii="Arial" w:hAnsi="Arial"/>
          <w:color w:val="444A54"/>
          <w:sz w:val="22"/>
        </w:rPr>
        <w:t>If the venue network blocks the Alpaca API, or a participant cannot open an account, every lab runs offline on the bundled data and the built-in paper-broker simulator. Show both paths early (Lab 1) so nobody is blocked.</w:t>
      </w:r>
    </w:p>
    <w:p>
      <w:pPr>
        <w:pStyle w:val="ListBullet"/>
        <w:spacing w:after="60"/>
        <w:ind w:left="432"/>
      </w:pPr>
      <w:r>
        <w:rPr>
          <w:rFonts w:ascii="Arial" w:hAnsi="Arial"/>
          <w:color w:val="444A54"/>
          <w:sz w:val="22"/>
        </w:rPr>
        <w:t>Full Code edition: every lab is built and run in Python from the labs_fullcode folder, with an AI coding assistant and the lab's prompts (LabNN_Prompts.pdf); each lab folder holds the runnable script and the complete reference code. The Trading Simulator remains available for live demonstrations. Have the simulator installed and seeded on the trainer machine before Day 1 so you can project each lab's page.</w:t>
      </w:r>
    </w:p>
    <w:p>
      <w:pPr>
        <w:pStyle w:val="ListBullet"/>
        <w:spacing w:after="60"/>
        <w:ind w:left="432"/>
      </w:pPr>
      <w:r>
        <w:rPr>
          <w:rFonts w:ascii="Arial" w:hAnsi="Arial"/>
          <w:color w:val="444A54"/>
          <w:sz w:val="22"/>
        </w:rPr>
        <w:t>Webhook alerts on TradingView need a paid plan. In Lab 17 demonstrate with the trainer's account if available, and let participants use send_test_alert.py, which posts the identical JSON a TradingView alert sends.</w:t>
      </w:r>
    </w:p>
    <w:p>
      <w:pPr>
        <w:pStyle w:val="ListBullet"/>
        <w:spacing w:after="60"/>
        <w:ind w:left="432"/>
      </w:pPr>
      <w:r>
        <w:rPr>
          <w:rFonts w:ascii="Arial" w:hAnsi="Arial"/>
          <w:color w:val="444A54"/>
          <w:sz w:val="22"/>
        </w:rPr>
        <w:t>Lab 18 contains deliberately seeded faults. Do not reveal them; let participants find the look-ahead first, because it produces no error message - only a result that is too good.</w:t>
      </w:r>
    </w:p>
    <w:p>
      <w:pPr>
        <w:pStyle w:val="ListBullet"/>
        <w:spacing w:after="60"/>
        <w:ind w:left="432"/>
      </w:pPr>
      <w:r>
        <w:rPr>
          <w:rFonts w:ascii="Arial" w:hAnsi="Arial"/>
          <w:color w:val="444A54"/>
          <w:sz w:val="22"/>
        </w:rPr>
        <w:t>Keep the finance context foremost. When a participant reports a great backtest, ask the three questions: is it net of costs, is it out of sample, and what would the investment committee need to see before risking capital?</w:t>
      </w:r>
    </w:p>
    <w:p>
      <w:pPr>
        <w:pStyle w:val="ListBullet"/>
        <w:spacing w:after="60"/>
        <w:ind w:left="432"/>
      </w:pPr>
      <w:r>
        <w:rPr>
          <w:rFonts w:ascii="Arial" w:hAnsi="Arial"/>
          <w:color w:val="444A54"/>
          <w:sz w:val="22"/>
        </w:rPr>
        <w:t>In Topic 1, link every milestone of the AI and algorithmic-trading histories to a control used later in the course (circuit breakers to the kill switch, Knight Capital to deployment testing, MiFID II to algorithm records).</w:t>
      </w:r>
    </w:p>
    <w:sectPr w:rsidR="00FC693F" w:rsidRPr="0006063C" w:rsidSect="00034616">
      <w:footerReference w:type="default" r:id="rId1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Full Code Edition  |  FSE-DAT-3019-1.1  |  Version 2.4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Full Code Edition  |  FSE-DAT-3019-1.1  |  Version 2.4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Full Code Edition  |  FSE-DAT-3019-1.1  |  Version 2.4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 - Full Code Edition</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