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Agile Project Management for Business</w:t>
      </w:r>
    </w:p>
    <w:p>
      <w:pPr>
        <w:spacing w:before="80" w:after="280"/>
        <w:jc w:val="center"/>
      </w:pPr>
      <w:r>
        <w:rPr>
          <w:b w:val="0"/>
          <w:color w:val="111827"/>
          <w:sz w:val="24"/>
        </w:rPr>
        <w:t>TGS Ref No: TGS-2023018967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v9.0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1F6FEB"/>
          </w:tcPr>
          <w:p>
            <w:r/>
            <w:r>
              <w:rPr>
                <w:b/>
                <w:color w:val="FFFFFF"/>
                <w:sz w:val="19"/>
              </w:rPr>
              <w:t>Version Number</w:t>
            </w:r>
          </w:p>
        </w:tc>
        <w:tc>
          <w:tcPr>
            <w:tcW w:type="dxa" w:w="2484"/>
            <w:shd w:val="clear" w:color="auto" w:fill="1F6FEB"/>
          </w:tcPr>
          <w:p>
            <w:r/>
            <w:r>
              <w:rPr>
                <w:b/>
                <w:color w:val="FFFFFF"/>
                <w:sz w:val="19"/>
              </w:rPr>
              <w:t>Effective Date of Release</w:t>
            </w:r>
          </w:p>
        </w:tc>
        <w:tc>
          <w:tcPr>
            <w:tcW w:type="dxa" w:w="2484"/>
            <w:shd w:val="clear" w:color="auto" w:fill="1F6FEB"/>
          </w:tcPr>
          <w:p>
            <w:r/>
            <w:r>
              <w:rPr>
                <w:b/>
                <w:color w:val="FFFFFF"/>
                <w:sz w:val="19"/>
              </w:rPr>
              <w:t>Summary of Included Changes</w:t>
            </w:r>
          </w:p>
        </w:tc>
        <w:tc>
          <w:tcPr>
            <w:tcW w:type="dxa" w:w="2484"/>
            <w:shd w:val="clear" w:color="auto" w:fill="1F6FEB"/>
          </w:tcPr>
          <w:p>
            <w:r/>
            <w:r>
              <w:rPr>
                <w:b/>
                <w:color w:val="FFFFFF"/>
                <w:sz w:val="19"/>
              </w:rPr>
              <w:t>Author</w:t>
            </w:r>
          </w:p>
        </w:tc>
      </w:tr>
      <w:tr>
        <w:tc>
          <w:tcPr>
            <w:tcW w:type="dxa" w:w="2484"/>
          </w:tcPr>
          <w:p>
            <w:r/>
            <w:r>
              <w:rPr>
                <w:sz w:val="19"/>
              </w:rPr>
              <w:t>v9.0</w:t>
            </w:r>
          </w:p>
        </w:tc>
        <w:tc>
          <w:tcPr>
            <w:tcW w:type="dxa" w:w="2484"/>
          </w:tcPr>
          <w:p>
            <w:r/>
            <w:r>
              <w:rPr>
                <w:sz w:val="19"/>
              </w:rPr>
              <w:t>17 August 2026</w:t>
            </w:r>
          </w:p>
        </w:tc>
        <w:tc>
          <w:tcPr>
            <w:tcW w:type="dxa" w:w="2484"/>
          </w:tcPr>
          <w:p>
            <w:r/>
            <w:r>
              <w:rPr>
                <w:sz w:val="19"/>
              </w:rPr>
              <w:t>Full content revamp. Rebuilt on a single-source content module. Expanded Agile theory (Manifesto values/principles, Scrum accountabilities/artefacts/events, Lean, Kanban + Little's Law, XP, DSDM, scaling). Added the five Agile metrics with worked interpretation. Replaced generic exercises with 8 tool-based activities on one running case study (HarbourFront Logistics). Added activity debriefs and full TSC mapping.</w:t>
            </w:r>
          </w:p>
        </w:tc>
        <w:tc>
          <w:tcPr>
            <w:tcW w:type="dxa" w:w="2484"/>
          </w:tcPr>
          <w:p>
            <w:r/>
            <w:r>
              <w:rPr>
                <w:sz w:val="19"/>
              </w:rPr>
              <w:t>Dr Alfred Ang</w:t>
            </w:r>
          </w:p>
        </w:tc>
      </w:tr>
      <w:tr>
        <w:tc>
          <w:tcPr>
            <w:tcW w:type="dxa" w:w="2484"/>
          </w:tcPr>
          <w:p>
            <w:r/>
            <w:r>
              <w:rPr>
                <w:sz w:val="19"/>
              </w:rPr>
              <w:t>v8.0</w:t>
            </w:r>
          </w:p>
        </w:tc>
        <w:tc>
          <w:tcPr>
            <w:tcW w:type="dxa" w:w="2484"/>
          </w:tcPr>
          <w:p>
            <w:r/>
            <w:r>
              <w:rPr>
                <w:sz w:val="19"/>
              </w:rPr>
              <w:t>28 November 2022</w:t>
            </w:r>
          </w:p>
        </w:tc>
        <w:tc>
          <w:tcPr>
            <w:tcW w:type="dxa" w:w="2484"/>
          </w:tcPr>
          <w:p>
            <w:r/>
            <w:r>
              <w:rPr>
                <w:sz w:val="19"/>
              </w:rPr>
              <w:t>Previous released version.</w:t>
            </w:r>
          </w:p>
        </w:tc>
        <w:tc>
          <w:tcPr>
            <w:tcW w:type="dxa" w:w="2484"/>
          </w:tcPr>
          <w:p>
            <w:r/>
            <w:r>
              <w:rPr>
                <w:sz w:val="19"/>
              </w:rPr>
              <w:t>Tertiary Infotech Academy</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1.  Course Information</w:t>
        <w:tab/>
        <w:t>4</w:t>
      </w:r>
    </w:p>
    <w:p>
      <w:pPr>
        <w:tabs>
          <w:tab w:pos="9072" w:val="right" w:leader="dot"/>
        </w:tabs>
        <w:spacing w:after="60"/>
        <w:ind w:left="432"/>
      </w:pPr>
      <w:r>
        <w:rPr>
          <w:rFonts w:ascii="Arial" w:hAnsi="Arial"/>
          <w:b w:val="0"/>
          <w:color w:val="333333"/>
          <w:sz w:val="21"/>
        </w:rPr>
        <w:t>1.1  Target Audience</w:t>
        <w:tab/>
        <w:t>4</w:t>
      </w:r>
    </w:p>
    <w:p>
      <w:pPr>
        <w:tabs>
          <w:tab w:pos="9072" w:val="right" w:leader="dot"/>
        </w:tabs>
        <w:spacing w:after="60"/>
        <w:ind w:left="432"/>
      </w:pPr>
      <w:r>
        <w:rPr>
          <w:rFonts w:ascii="Arial" w:hAnsi="Arial"/>
          <w:b w:val="0"/>
          <w:color w:val="333333"/>
          <w:sz w:val="21"/>
        </w:rPr>
        <w:t>1.2  Entry Requirements</w:t>
        <w:tab/>
        <w:t>4</w:t>
      </w:r>
    </w:p>
    <w:p>
      <w:pPr>
        <w:tabs>
          <w:tab w:pos="9072" w:val="right" w:leader="dot"/>
        </w:tabs>
        <w:spacing w:after="60"/>
        <w:ind w:left="432"/>
      </w:pPr>
      <w:r>
        <w:rPr>
          <w:rFonts w:ascii="Arial" w:hAnsi="Arial"/>
          <w:b w:val="0"/>
          <w:color w:val="333333"/>
          <w:sz w:val="21"/>
        </w:rPr>
        <w:t>1.3  Learning Outcomes</w:t>
        <w:tab/>
        <w:t>4</w:t>
      </w:r>
    </w:p>
    <w:p>
      <w:pPr>
        <w:tabs>
          <w:tab w:pos="9072" w:val="right" w:leader="dot"/>
        </w:tabs>
        <w:spacing w:after="60"/>
        <w:ind w:left="432"/>
      </w:pPr>
      <w:r>
        <w:rPr>
          <w:rFonts w:ascii="Arial" w:hAnsi="Arial"/>
          <w:b w:val="0"/>
          <w:color w:val="333333"/>
          <w:sz w:val="21"/>
        </w:rPr>
        <w:t>1.4  TSC Mapping — Abilities and Knowledge Assessed</w:t>
        <w:tab/>
        <w:t>4</w:t>
      </w:r>
    </w:p>
    <w:p>
      <w:pPr>
        <w:tabs>
          <w:tab w:pos="9072" w:val="right" w:leader="dot"/>
        </w:tabs>
        <w:spacing w:after="60"/>
      </w:pPr>
      <w:r>
        <w:rPr>
          <w:rFonts w:ascii="Arial" w:hAnsi="Arial"/>
          <w:b/>
          <w:color w:val="333333"/>
          <w:sz w:val="22"/>
        </w:rPr>
        <w:t>2.  Training Resources</w:t>
        <w:tab/>
        <w:t>5</w:t>
      </w:r>
    </w:p>
    <w:p>
      <w:pPr>
        <w:tabs>
          <w:tab w:pos="9072" w:val="right" w:leader="dot"/>
        </w:tabs>
        <w:spacing w:after="60"/>
        <w:ind w:left="432"/>
      </w:pPr>
      <w:r>
        <w:rPr>
          <w:rFonts w:ascii="Arial" w:hAnsi="Arial"/>
          <w:b w:val="0"/>
          <w:color w:val="333333"/>
          <w:sz w:val="21"/>
        </w:rPr>
        <w:t>2.1  Trainer Resources</w:t>
        <w:tab/>
        <w:t>5</w:t>
      </w:r>
    </w:p>
    <w:p>
      <w:pPr>
        <w:tabs>
          <w:tab w:pos="9072" w:val="right" w:leader="dot"/>
        </w:tabs>
        <w:spacing w:after="60"/>
        <w:ind w:left="432"/>
      </w:pPr>
      <w:r>
        <w:rPr>
          <w:rFonts w:ascii="Arial" w:hAnsi="Arial"/>
          <w:b w:val="0"/>
          <w:color w:val="333333"/>
          <w:sz w:val="21"/>
        </w:rPr>
        <w:t>2.2  Learner Resources</w:t>
        <w:tab/>
        <w:t>6</w:t>
      </w:r>
    </w:p>
    <w:p>
      <w:pPr>
        <w:tabs>
          <w:tab w:pos="9072" w:val="right" w:leader="dot"/>
        </w:tabs>
        <w:spacing w:after="60"/>
        <w:ind w:left="432"/>
      </w:pPr>
      <w:r>
        <w:rPr>
          <w:rFonts w:ascii="Arial" w:hAnsi="Arial"/>
          <w:b w:val="0"/>
          <w:color w:val="333333"/>
          <w:sz w:val="21"/>
        </w:rPr>
        <w:t>2.3  Online Tools Used in the Activities</w:t>
        <w:tab/>
        <w:t>6</w:t>
      </w:r>
    </w:p>
    <w:p>
      <w:pPr>
        <w:tabs>
          <w:tab w:pos="9072" w:val="right" w:leader="dot"/>
        </w:tabs>
        <w:spacing w:after="60"/>
      </w:pPr>
      <w:r>
        <w:rPr>
          <w:rFonts w:ascii="Arial" w:hAnsi="Arial"/>
          <w:b/>
          <w:color w:val="333333"/>
          <w:sz w:val="22"/>
        </w:rPr>
        <w:t>3.  Daily Training Schedule</w:t>
        <w:tab/>
        <w:t>6</w:t>
      </w:r>
    </w:p>
    <w:p>
      <w:pPr>
        <w:tabs>
          <w:tab w:pos="9072" w:val="right" w:leader="dot"/>
        </w:tabs>
        <w:spacing w:after="60"/>
        <w:ind w:left="432"/>
      </w:pPr>
      <w:r>
        <w:rPr>
          <w:rFonts w:ascii="Arial" w:hAnsi="Arial"/>
          <w:b w:val="0"/>
          <w:color w:val="333333"/>
          <w:sz w:val="21"/>
        </w:rPr>
        <w:t>3.1  Day 1 — The Agile mindset and the essentials</w:t>
        <w:tab/>
        <w:t>6</w:t>
      </w:r>
    </w:p>
    <w:p>
      <w:pPr>
        <w:tabs>
          <w:tab w:pos="9072" w:val="right" w:leader="dot"/>
        </w:tabs>
        <w:spacing w:after="60"/>
        <w:ind w:left="432"/>
      </w:pPr>
      <w:r>
        <w:rPr>
          <w:rFonts w:ascii="Arial" w:hAnsi="Arial"/>
          <w:b w:val="0"/>
          <w:color w:val="333333"/>
          <w:sz w:val="21"/>
        </w:rPr>
        <w:t>3.2  Day 2 — Building and running an Agile team</w:t>
        <w:tab/>
        <w:t>8</w:t>
      </w:r>
    </w:p>
    <w:p>
      <w:pPr>
        <w:tabs>
          <w:tab w:pos="9072" w:val="right" w:leader="dot"/>
        </w:tabs>
        <w:spacing w:after="60"/>
        <w:ind w:left="432"/>
      </w:pPr>
      <w:r>
        <w:rPr>
          <w:rFonts w:ascii="Arial" w:hAnsi="Arial"/>
          <w:b w:val="0"/>
          <w:color w:val="333333"/>
          <w:sz w:val="21"/>
        </w:rPr>
        <w:t>3.3  Assessment Session (Day 2, after instructional hours)</w:t>
        <w:tab/>
        <w:t>11</w:t>
      </w:r>
    </w:p>
    <w:p>
      <w:pPr>
        <w:tabs>
          <w:tab w:pos="9072" w:val="right" w:leader="dot"/>
        </w:tabs>
        <w:spacing w:after="60"/>
      </w:pPr>
      <w:r>
        <w:rPr>
          <w:rFonts w:ascii="Arial" w:hAnsi="Arial"/>
          <w:b/>
          <w:color w:val="333333"/>
          <w:sz w:val="22"/>
        </w:rPr>
        <w:t>4.  Activity Summary</w:t>
        <w:tab/>
        <w:t>11</w:t>
      </w:r>
    </w:p>
    <w:p>
      <w:pPr>
        <w:tabs>
          <w:tab w:pos="9072" w:val="right" w:leader="dot"/>
        </w:tabs>
        <w:spacing w:after="60"/>
      </w:pPr>
      <w:r>
        <w:rPr>
          <w:rFonts w:ascii="Arial" w:hAnsi="Arial"/>
          <w:b/>
          <w:color w:val="333333"/>
          <w:sz w:val="22"/>
        </w:rPr>
        <w:t>5.  Assessment Plan</w:t>
        <w:tab/>
        <w:t>13</w:t>
      </w:r>
    </w:p>
    <w:p>
      <w:pPr>
        <w:tabs>
          <w:tab w:pos="9072" w:val="right" w:leader="dot"/>
        </w:tabs>
        <w:spacing w:after="60"/>
      </w:pPr>
      <w:r>
        <w:rPr>
          <w:rFonts w:ascii="Arial" w:hAnsi="Arial"/>
          <w:b/>
          <w:color w:val="333333"/>
          <w:sz w:val="22"/>
        </w:rPr>
        <w:t>6.  Trainer Delivery Notes</w:t>
        <w:tab/>
        <w:t>14</w:t>
      </w:r>
    </w:p>
    <w:p>
      <w:pPr>
        <w:tabs>
          <w:tab w:pos="9072" w:val="right" w:leader="dot"/>
        </w:tabs>
        <w:spacing w:after="60"/>
        <w:ind w:left="432"/>
      </w:pPr>
      <w:r>
        <w:rPr>
          <w:rFonts w:ascii="Arial" w:hAnsi="Arial"/>
          <w:b w:val="0"/>
          <w:color w:val="333333"/>
          <w:sz w:val="21"/>
        </w:rPr>
        <w:t>6.1  Timing Discipline</w:t>
        <w:tab/>
        <w:t>14</w:t>
      </w:r>
    </w:p>
    <w:p>
      <w:pPr>
        <w:tabs>
          <w:tab w:pos="9072" w:val="right" w:leader="dot"/>
        </w:tabs>
        <w:spacing w:after="60"/>
        <w:ind w:left="432"/>
      </w:pPr>
      <w:r>
        <w:rPr>
          <w:rFonts w:ascii="Arial" w:hAnsi="Arial"/>
          <w:b w:val="0"/>
          <w:color w:val="333333"/>
          <w:sz w:val="21"/>
        </w:rPr>
        <w:t>6.2  Facilitating the Activities</w:t>
        <w:tab/>
        <w:t>14</w:t>
      </w:r>
    </w:p>
    <w:p>
      <w:pPr>
        <w:tabs>
          <w:tab w:pos="9072" w:val="right" w:leader="dot"/>
        </w:tabs>
        <w:spacing w:after="60"/>
        <w:ind w:left="432"/>
      </w:pPr>
      <w:r>
        <w:rPr>
          <w:rFonts w:ascii="Arial" w:hAnsi="Arial"/>
          <w:b w:val="0"/>
          <w:color w:val="333333"/>
          <w:sz w:val="21"/>
        </w:rPr>
        <w:t>6.3  Common Learner Misconceptions to Correct</w:t>
        <w:tab/>
        <w:t>14</w:t>
      </w:r>
    </w:p>
    <w:p>
      <w:pPr>
        <w:tabs>
          <w:tab w:pos="9072" w:val="right" w:leader="dot"/>
        </w:tabs>
        <w:spacing w:after="60"/>
        <w:ind w:left="432"/>
      </w:pPr>
      <w:r>
        <w:rPr>
          <w:rFonts w:ascii="Arial" w:hAnsi="Arial"/>
          <w:b w:val="0"/>
          <w:color w:val="333333"/>
          <w:sz w:val="21"/>
        </w:rPr>
        <w:t>6.4  Contingency</w:t>
        <w:tab/>
        <w:t>14</w:t>
      </w:r>
    </w:p>
    <w:p>
      <w:pPr/>
      <w:r>
        <w:br w:type="page"/>
      </w:r>
    </w:p>
    <w:p>
      <w:pPr>
        <w:pStyle w:val="Heading1"/>
        <w:spacing w:before="200"/>
      </w:pPr>
      <w:r>
        <w:t>1.  Course Information</w:t>
      </w:r>
    </w:p>
    <w:tbl>
      <w:tblPr>
        <w:tblStyle w:val="TableGrid"/>
        <w:tblW w:type="auto" w:w="0"/>
        <w:jc w:val="center"/>
        <w:tblLook w:firstColumn="1" w:firstRow="1" w:lastColumn="0" w:lastRow="0" w:noHBand="0" w:noVBand="1" w:val="04A0"/>
      </w:tblPr>
      <w:tblGrid>
        <w:gridCol w:w="4968"/>
        <w:gridCol w:w="4968"/>
      </w:tblGrid>
      <w:tr>
        <w:tc>
          <w:tcPr>
            <w:tcW w:type="dxa" w:w="2736"/>
            <w:shd w:val="clear" w:color="auto" w:fill="1F6FEB"/>
          </w:tcPr>
          <w:p>
            <w:r/>
            <w:r>
              <w:rPr>
                <w:b/>
                <w:color w:val="FFFFFF"/>
                <w:sz w:val="19"/>
              </w:rPr>
              <w:t>Field</w:t>
            </w:r>
          </w:p>
        </w:tc>
        <w:tc>
          <w:tcPr>
            <w:tcW w:type="dxa" w:w="7200"/>
            <w:shd w:val="clear" w:color="auto" w:fill="1F6FEB"/>
          </w:tcPr>
          <w:p>
            <w:r/>
            <w:r>
              <w:rPr>
                <w:b/>
                <w:color w:val="FFFFFF"/>
                <w:sz w:val="19"/>
              </w:rPr>
              <w:t>Detail</w:t>
            </w:r>
          </w:p>
        </w:tc>
      </w:tr>
      <w:tr>
        <w:tc>
          <w:tcPr>
            <w:tcW w:type="dxa" w:w="2736"/>
          </w:tcPr>
          <w:p>
            <w:pPr>
              <w:spacing w:after="20"/>
            </w:pPr>
            <w:r/>
            <w:r>
              <w:rPr>
                <w:b/>
                <w:sz w:val="19"/>
              </w:rPr>
              <w:t>Course Title</w:t>
            </w:r>
          </w:p>
        </w:tc>
        <w:tc>
          <w:tcPr>
            <w:tcW w:type="dxa" w:w="7200"/>
          </w:tcPr>
          <w:p>
            <w:pPr>
              <w:spacing w:after="20"/>
            </w:pPr>
            <w:r/>
            <w:r>
              <w:rPr>
                <w:sz w:val="19"/>
              </w:rPr>
              <w:t>Agile Project Management for Business</w:t>
            </w:r>
          </w:p>
        </w:tc>
      </w:tr>
      <w:tr>
        <w:tc>
          <w:tcPr>
            <w:tcW w:type="dxa" w:w="2736"/>
          </w:tcPr>
          <w:p>
            <w:pPr>
              <w:spacing w:after="20"/>
            </w:pPr>
            <w:r/>
            <w:r>
              <w:rPr>
                <w:b/>
                <w:sz w:val="19"/>
              </w:rPr>
              <w:t>WSQ Course Code</w:t>
            </w:r>
          </w:p>
        </w:tc>
        <w:tc>
          <w:tcPr>
            <w:tcW w:type="dxa" w:w="7200"/>
          </w:tcPr>
          <w:p>
            <w:pPr>
              <w:spacing w:after="20"/>
            </w:pPr>
            <w:r/>
            <w:r>
              <w:rPr>
                <w:sz w:val="19"/>
              </w:rPr>
              <w:t>TGS-2023018967</w:t>
            </w:r>
          </w:p>
        </w:tc>
      </w:tr>
      <w:tr>
        <w:tc>
          <w:tcPr>
            <w:tcW w:type="dxa" w:w="2736"/>
          </w:tcPr>
          <w:p>
            <w:pPr>
              <w:spacing w:after="20"/>
            </w:pPr>
            <w:r/>
            <w:r>
              <w:rPr>
                <w:b/>
                <w:sz w:val="19"/>
              </w:rPr>
              <w:t>Training Provider</w:t>
            </w:r>
          </w:p>
        </w:tc>
        <w:tc>
          <w:tcPr>
            <w:tcW w:type="dxa" w:w="7200"/>
          </w:tcPr>
          <w:p>
            <w:pPr>
              <w:spacing w:after="20"/>
            </w:pPr>
            <w:r/>
            <w:r>
              <w:rPr>
                <w:sz w:val="19"/>
              </w:rPr>
              <w:t>Tertiary Infotech Academy Pte Ltd  (UEN: 201200696W)</w:t>
            </w:r>
          </w:p>
        </w:tc>
      </w:tr>
      <w:tr>
        <w:tc>
          <w:tcPr>
            <w:tcW w:type="dxa" w:w="2736"/>
          </w:tcPr>
          <w:p>
            <w:pPr>
              <w:spacing w:after="20"/>
            </w:pPr>
            <w:r/>
            <w:r>
              <w:rPr>
                <w:b/>
                <w:sz w:val="19"/>
              </w:rPr>
              <w:t>Course Duration</w:t>
            </w:r>
          </w:p>
        </w:tc>
        <w:tc>
          <w:tcPr>
            <w:tcW w:type="dxa" w:w="7200"/>
          </w:tcPr>
          <w:p>
            <w:pPr>
              <w:spacing w:after="20"/>
            </w:pPr>
            <w:r/>
            <w:r>
              <w:rPr>
                <w:sz w:val="19"/>
              </w:rPr>
              <w:t>2 days  ·  16 instructional hours (8 hours per day)  ·  plus 2 hours assessment</w:t>
            </w:r>
          </w:p>
        </w:tc>
      </w:tr>
      <w:tr>
        <w:tc>
          <w:tcPr>
            <w:tcW w:type="dxa" w:w="2736"/>
          </w:tcPr>
          <w:p>
            <w:pPr>
              <w:spacing w:after="20"/>
            </w:pPr>
            <w:r/>
            <w:r>
              <w:rPr>
                <w:b/>
                <w:sz w:val="19"/>
              </w:rPr>
              <w:t>Delivery Mode</w:t>
            </w:r>
          </w:p>
        </w:tc>
        <w:tc>
          <w:tcPr>
            <w:tcW w:type="dxa" w:w="7200"/>
          </w:tcPr>
          <w:p>
            <w:pPr>
              <w:spacing w:after="20"/>
            </w:pPr>
            <w:r/>
            <w:r>
              <w:rPr>
                <w:sz w:val="19"/>
              </w:rPr>
              <w:t>Physical classroom, synchronous Zoom, or corporate on-site delivery</w:t>
            </w:r>
          </w:p>
        </w:tc>
      </w:tr>
      <w:tr>
        <w:tc>
          <w:tcPr>
            <w:tcW w:type="dxa" w:w="2736"/>
          </w:tcPr>
          <w:p>
            <w:pPr>
              <w:spacing w:after="20"/>
            </w:pPr>
            <w:r/>
            <w:r>
              <w:rPr>
                <w:b/>
                <w:sz w:val="19"/>
              </w:rPr>
              <w:t>Class Size</w:t>
            </w:r>
          </w:p>
        </w:tc>
        <w:tc>
          <w:tcPr>
            <w:tcW w:type="dxa" w:w="7200"/>
          </w:tcPr>
          <w:p>
            <w:pPr>
              <w:spacing w:after="20"/>
            </w:pPr>
            <w:r/>
            <w:r>
              <w:rPr>
                <w:sz w:val="19"/>
              </w:rPr>
              <w:t>Maximum 20 learners per class</w:t>
            </w:r>
          </w:p>
        </w:tc>
      </w:tr>
      <w:tr>
        <w:tc>
          <w:tcPr>
            <w:tcW w:type="dxa" w:w="2736"/>
          </w:tcPr>
          <w:p>
            <w:pPr>
              <w:spacing w:after="20"/>
            </w:pPr>
            <w:r/>
            <w:r>
              <w:rPr>
                <w:b/>
                <w:sz w:val="19"/>
              </w:rPr>
              <w:t>TSC Reference</w:t>
            </w:r>
          </w:p>
        </w:tc>
        <w:tc>
          <w:tcPr>
            <w:tcW w:type="dxa" w:w="7200"/>
          </w:tcPr>
          <w:p>
            <w:pPr>
              <w:spacing w:after="20"/>
            </w:pPr>
            <w:r/>
            <w:r>
              <w:rPr>
                <w:sz w:val="19"/>
              </w:rPr>
              <w:t>Business Agility  ·  ICT-BIN-4038-1.1</w:t>
            </w:r>
          </w:p>
        </w:tc>
      </w:tr>
      <w:tr>
        <w:tc>
          <w:tcPr>
            <w:tcW w:type="dxa" w:w="2736"/>
          </w:tcPr>
          <w:p>
            <w:pPr>
              <w:spacing w:after="20"/>
            </w:pPr>
            <w:r/>
            <w:r>
              <w:rPr>
                <w:b/>
                <w:sz w:val="19"/>
              </w:rPr>
              <w:t>Assessment</w:t>
            </w:r>
          </w:p>
        </w:tc>
        <w:tc>
          <w:tcPr>
            <w:tcW w:type="dxa" w:w="7200"/>
          </w:tcPr>
          <w:p>
            <w:pPr>
              <w:spacing w:after="20"/>
            </w:pPr>
            <w:r/>
            <w:r>
              <w:rPr>
                <w:sz w:val="19"/>
              </w:rPr>
              <w:t>Written Assessment (WA — SAQ, 1 hour) and Case Study (CS, 1 hour). Both open book.</w:t>
            </w:r>
          </w:p>
        </w:tc>
      </w:tr>
      <w:tr>
        <w:tc>
          <w:tcPr>
            <w:tcW w:type="dxa" w:w="2736"/>
          </w:tcPr>
          <w:p>
            <w:pPr>
              <w:spacing w:after="20"/>
            </w:pPr>
            <w:r/>
            <w:r>
              <w:rPr>
                <w:b/>
                <w:sz w:val="19"/>
              </w:rPr>
              <w:t>Trainer</w:t>
            </w:r>
          </w:p>
        </w:tc>
        <w:tc>
          <w:tcPr>
            <w:tcW w:type="dxa" w:w="7200"/>
          </w:tcPr>
          <w:p>
            <w:pPr>
              <w:spacing w:after="20"/>
            </w:pPr>
            <w:r/>
            <w:r>
              <w:rPr>
                <w:sz w:val="19"/>
              </w:rPr>
              <w:t>Dr Alfred Ang</w:t>
            </w:r>
          </w:p>
        </w:tc>
      </w:tr>
      <w:tr>
        <w:tc>
          <w:tcPr>
            <w:tcW w:type="dxa" w:w="2736"/>
          </w:tcPr>
          <w:p>
            <w:pPr>
              <w:spacing w:after="20"/>
            </w:pPr>
            <w:r/>
            <w:r>
              <w:rPr>
                <w:b/>
                <w:sz w:val="19"/>
              </w:rPr>
              <w:t>Version</w:t>
            </w:r>
          </w:p>
        </w:tc>
        <w:tc>
          <w:tcPr>
            <w:tcW w:type="dxa" w:w="7200"/>
          </w:tcPr>
          <w:p>
            <w:pPr>
              <w:spacing w:after="20"/>
            </w:pPr>
            <w:r/>
            <w:r>
              <w:rPr>
                <w:sz w:val="19"/>
              </w:rPr>
              <w:t>v9.0  ·  17 August 2026</w:t>
            </w:r>
          </w:p>
        </w:tc>
      </w:tr>
      <w:tr>
        <w:tc>
          <w:tcPr>
            <w:tcW w:type="dxa" w:w="2736"/>
          </w:tcPr>
          <w:p>
            <w:pPr>
              <w:spacing w:after="20"/>
            </w:pPr>
            <w:r/>
            <w:r>
              <w:rPr>
                <w:b/>
                <w:sz w:val="19"/>
              </w:rPr>
              <w:t>Course Page</w:t>
            </w:r>
          </w:p>
        </w:tc>
        <w:tc>
          <w:tcPr>
            <w:tcW w:type="dxa" w:w="7200"/>
          </w:tcPr>
          <w:p>
            <w:pPr>
              <w:spacing w:after="20"/>
            </w:pPr>
            <w:r/>
            <w:r>
              <w:rPr>
                <w:sz w:val="19"/>
              </w:rPr>
              <w:t>https://www.tertiarycourses.com.sg/wsq-agile-project-management-for-business.html</w:t>
            </w:r>
          </w:p>
        </w:tc>
      </w:tr>
    </w:tbl>
    <w:p>
      <w:pPr>
        <w:spacing w:after="80"/>
      </w:pPr>
    </w:p>
    <w:p>
      <w:pPr>
        <w:pStyle w:val="Heading2"/>
        <w:spacing w:before="160"/>
      </w:pPr>
      <w:r>
        <w:t>1.1  Target Audience</w:t>
      </w:r>
    </w:p>
    <w:p>
      <w:pPr>
        <w:spacing w:after="120"/>
      </w:pPr>
      <w:r>
        <w:rPr>
          <w:b w:val="0"/>
          <w:i w:val="0"/>
          <w:color w:val="111827"/>
          <w:sz w:val="22"/>
        </w:rPr>
        <w:t>This course is designed for professionals who lead, coordinate or contribute to projects and who need to deliver in conditions where requirements change. Suitable job roles include:</w:t>
      </w:r>
    </w:p>
    <w:p>
      <w:pPr>
        <w:pStyle w:val="ListBullet"/>
        <w:spacing w:after="60"/>
      </w:pPr>
      <w:r>
        <w:rPr>
          <w:sz w:val="22"/>
        </w:rPr>
        <w:t>Project Manager</w:t>
      </w:r>
    </w:p>
    <w:p>
      <w:pPr>
        <w:pStyle w:val="ListBullet"/>
        <w:spacing w:after="60"/>
      </w:pPr>
      <w:r>
        <w:rPr>
          <w:sz w:val="22"/>
        </w:rPr>
        <w:t>Scrum Master</w:t>
      </w:r>
    </w:p>
    <w:p>
      <w:pPr>
        <w:pStyle w:val="ListBullet"/>
        <w:spacing w:after="60"/>
      </w:pPr>
      <w:r>
        <w:rPr>
          <w:sz w:val="22"/>
        </w:rPr>
        <w:t>Product Owner</w:t>
      </w:r>
    </w:p>
    <w:p>
      <w:pPr>
        <w:pStyle w:val="ListBullet"/>
        <w:spacing w:after="60"/>
      </w:pPr>
      <w:r>
        <w:rPr>
          <w:sz w:val="22"/>
        </w:rPr>
        <w:t>Business Analyst</w:t>
      </w:r>
    </w:p>
    <w:p>
      <w:pPr>
        <w:pStyle w:val="ListBullet"/>
        <w:spacing w:after="60"/>
      </w:pPr>
      <w:r>
        <w:rPr>
          <w:sz w:val="22"/>
        </w:rPr>
        <w:t>Team Leader</w:t>
      </w:r>
    </w:p>
    <w:p>
      <w:pPr>
        <w:pStyle w:val="ListBullet"/>
        <w:spacing w:after="60"/>
      </w:pPr>
      <w:r>
        <w:rPr>
          <w:sz w:val="22"/>
        </w:rPr>
        <w:t>IT Project Manager</w:t>
      </w:r>
    </w:p>
    <w:p>
      <w:pPr>
        <w:pStyle w:val="ListBullet"/>
        <w:spacing w:after="60"/>
      </w:pPr>
      <w:r>
        <w:rPr>
          <w:sz w:val="22"/>
        </w:rPr>
        <w:t>Change Manager</w:t>
      </w:r>
    </w:p>
    <w:p>
      <w:pPr>
        <w:pStyle w:val="ListBullet"/>
        <w:spacing w:after="60"/>
      </w:pPr>
      <w:r>
        <w:rPr>
          <w:sz w:val="22"/>
        </w:rPr>
        <w:t>Operations Manager</w:t>
      </w:r>
    </w:p>
    <w:p>
      <w:pPr>
        <w:pStyle w:val="ListBullet"/>
        <w:spacing w:after="60"/>
      </w:pPr>
      <w:r>
        <w:rPr>
          <w:sz w:val="22"/>
        </w:rPr>
        <w:t>Programme Manager</w:t>
      </w:r>
    </w:p>
    <w:p>
      <w:pPr>
        <w:pStyle w:val="Heading2"/>
        <w:spacing w:before="160"/>
      </w:pPr>
      <w:r>
        <w:t>1.2  Entry Requirements</w:t>
      </w:r>
    </w:p>
    <w:p>
      <w:pPr>
        <w:pStyle w:val="ListBullet"/>
        <w:spacing w:after="60"/>
      </w:pPr>
      <w:r>
        <w:rPr>
          <w:sz w:val="22"/>
        </w:rPr>
        <w:t>Basic computer operation proficiency</w:t>
      </w:r>
    </w:p>
    <w:p>
      <w:pPr>
        <w:pStyle w:val="ListBullet"/>
        <w:spacing w:after="60"/>
      </w:pPr>
      <w:r>
        <w:rPr>
          <w:sz w:val="22"/>
        </w:rPr>
        <w:t>Minimum 3 GCE 'O' Level passes including English, or Workplace Literacy (WPL) Level 5</w:t>
      </w:r>
    </w:p>
    <w:p>
      <w:pPr>
        <w:pStyle w:val="ListBullet"/>
        <w:spacing w:after="60"/>
      </w:pPr>
      <w:r>
        <w:rPr>
          <w:sz w:val="22"/>
        </w:rPr>
        <w:t>Minimum 1 year of working experience</w:t>
      </w:r>
    </w:p>
    <w:p>
      <w:pPr>
        <w:pStyle w:val="ListBullet"/>
        <w:spacing w:after="60"/>
      </w:pPr>
      <w:r>
        <w:rPr>
          <w:sz w:val="22"/>
        </w:rPr>
        <w:t>A positive learning attitude and willingness to participate in team activities</w:t>
      </w:r>
    </w:p>
    <w:p>
      <w:pPr>
        <w:pStyle w:val="Heading2"/>
        <w:spacing w:before="160"/>
      </w:pPr>
      <w:r>
        <w:t>1.3  Learning Outcomes</w:t>
      </w:r>
    </w:p>
    <w:p>
      <w:pPr>
        <w:spacing w:after="120"/>
      </w:pPr>
      <w:r>
        <w:rPr>
          <w:b w:val="0"/>
          <w:i w:val="0"/>
          <w:color w:val="111827"/>
          <w:sz w:val="22"/>
        </w:rPr>
        <w:t>By the end of this course, learners will be able to:</w:t>
      </w:r>
    </w:p>
    <w:p>
      <w:pPr>
        <w:pStyle w:val="ListBullet"/>
        <w:spacing w:after="60"/>
      </w:pPr>
      <w:r>
        <w:rPr>
          <w:sz w:val="22"/>
        </w:rPr>
        <w:t>LO1: Adopt a new Agile mindset for project management</w:t>
      </w:r>
    </w:p>
    <w:p>
      <w:pPr>
        <w:pStyle w:val="ListBullet"/>
        <w:spacing w:after="60"/>
      </w:pPr>
      <w:r>
        <w:rPr>
          <w:sz w:val="22"/>
        </w:rPr>
        <w:t>LO2: Share and implement Agile practices within the teams</w:t>
      </w:r>
    </w:p>
    <w:p>
      <w:pPr>
        <w:pStyle w:val="ListBullet"/>
        <w:spacing w:after="60"/>
      </w:pPr>
      <w:r>
        <w:rPr>
          <w:sz w:val="22"/>
        </w:rPr>
        <w:t>LO3: Build an Agile team to execute and track the project performance</w:t>
      </w:r>
    </w:p>
    <w:p>
      <w:pPr>
        <w:pStyle w:val="Heading2"/>
        <w:spacing w:before="160"/>
      </w:pPr>
      <w:r>
        <w:t>1.4  TSC Mapping — Abilities and Knowledge Assessed</w:t>
      </w:r>
    </w:p>
    <w:p>
      <w:pPr>
        <w:spacing w:after="120"/>
      </w:pPr>
      <w:r>
        <w:rPr>
          <w:b w:val="0"/>
          <w:i/>
          <w:color w:val="111827"/>
          <w:sz w:val="20"/>
        </w:rPr>
        <w:t>All content maps to the Skills Framework TSC “Business Agility” (ICT-BIN-4038-1.1). Nothing is assessed that is not taught and practised.</w:t>
      </w:r>
    </w:p>
    <w:tbl>
      <w:tblPr>
        <w:tblStyle w:val="TableGrid"/>
        <w:tblW w:type="auto" w:w="0"/>
        <w:jc w:val="center"/>
        <w:tblLook w:firstColumn="1" w:firstRow="1" w:lastColumn="0" w:lastRow="0" w:noHBand="0" w:noVBand="1" w:val="04A0"/>
      </w:tblPr>
      <w:tblGrid>
        <w:gridCol w:w="3312"/>
        <w:gridCol w:w="3312"/>
        <w:gridCol w:w="3312"/>
      </w:tblGrid>
      <w:tr>
        <w:tc>
          <w:tcPr>
            <w:tcW w:type="dxa" w:w="864"/>
            <w:shd w:val="clear" w:color="auto" w:fill="1F6FEB"/>
          </w:tcPr>
          <w:p>
            <w:r/>
            <w:r>
              <w:rPr>
                <w:b/>
                <w:color w:val="FFFFFF"/>
                <w:sz w:val="19"/>
              </w:rPr>
              <w:t>Code</w:t>
            </w:r>
          </w:p>
        </w:tc>
        <w:tc>
          <w:tcPr>
            <w:tcW w:type="dxa" w:w="6336"/>
            <w:shd w:val="clear" w:color="auto" w:fill="1F6FEB"/>
          </w:tcPr>
          <w:p>
            <w:r/>
            <w:r>
              <w:rPr>
                <w:b/>
                <w:color w:val="FFFFFF"/>
                <w:sz w:val="19"/>
              </w:rPr>
              <w:t>TSC Ability</w:t>
            </w:r>
          </w:p>
        </w:tc>
        <w:tc>
          <w:tcPr>
            <w:tcW w:type="dxa" w:w="2736"/>
            <w:shd w:val="clear" w:color="auto" w:fill="1F6FEB"/>
          </w:tcPr>
          <w:p>
            <w:r/>
            <w:r>
              <w:rPr>
                <w:b/>
                <w:color w:val="FFFFFF"/>
                <w:sz w:val="19"/>
              </w:rPr>
              <w:t>Taught in</w:t>
            </w:r>
          </w:p>
        </w:tc>
      </w:tr>
      <w:tr>
        <w:tc>
          <w:tcPr>
            <w:tcW w:type="dxa" w:w="864"/>
          </w:tcPr>
          <w:p>
            <w:pPr>
              <w:spacing w:after="20"/>
            </w:pPr>
            <w:r/>
            <w:r>
              <w:rPr>
                <w:b/>
                <w:sz w:val="19"/>
              </w:rPr>
              <w:t>A1</w:t>
            </w:r>
          </w:p>
        </w:tc>
        <w:tc>
          <w:tcPr>
            <w:tcW w:type="dxa" w:w="6336"/>
          </w:tcPr>
          <w:p>
            <w:pPr>
              <w:spacing w:after="20"/>
            </w:pPr>
            <w:r/>
            <w:r>
              <w:rPr>
                <w:sz w:val="19"/>
              </w:rPr>
              <w:t>Share information actively within and across teams to bridge operational barriers</w:t>
            </w:r>
          </w:p>
        </w:tc>
        <w:tc>
          <w:tcPr>
            <w:tcW w:type="dxa" w:w="2736"/>
          </w:tcPr>
          <w:p>
            <w:pPr>
              <w:spacing w:after="20"/>
            </w:pPr>
            <w:r/>
            <w:r>
              <w:rPr>
                <w:sz w:val="19"/>
              </w:rPr>
              <w:t>Topic 2 · Activity 4</w:t>
            </w:r>
          </w:p>
        </w:tc>
      </w:tr>
      <w:tr>
        <w:tc>
          <w:tcPr>
            <w:tcW w:type="dxa" w:w="864"/>
          </w:tcPr>
          <w:p>
            <w:pPr>
              <w:spacing w:after="20"/>
            </w:pPr>
            <w:r/>
            <w:r>
              <w:rPr>
                <w:b/>
                <w:sz w:val="19"/>
              </w:rPr>
              <w:t>A2</w:t>
            </w:r>
          </w:p>
        </w:tc>
        <w:tc>
          <w:tcPr>
            <w:tcW w:type="dxa" w:w="6336"/>
          </w:tcPr>
          <w:p>
            <w:pPr>
              <w:spacing w:after="20"/>
            </w:pPr>
            <w:r/>
            <w:r>
              <w:rPr>
                <w:sz w:val="19"/>
              </w:rPr>
              <w:t>Organise work in alignment with operational priorities</w:t>
            </w:r>
          </w:p>
        </w:tc>
        <w:tc>
          <w:tcPr>
            <w:tcW w:type="dxa" w:w="2736"/>
          </w:tcPr>
          <w:p>
            <w:pPr>
              <w:spacing w:after="20"/>
            </w:pPr>
            <w:r/>
            <w:r>
              <w:rPr>
                <w:sz w:val="19"/>
              </w:rPr>
              <w:t>Topics 1–2 · Activities 2, 4</w:t>
            </w:r>
          </w:p>
        </w:tc>
      </w:tr>
      <w:tr>
        <w:tc>
          <w:tcPr>
            <w:tcW w:type="dxa" w:w="864"/>
          </w:tcPr>
          <w:p>
            <w:pPr>
              <w:spacing w:after="20"/>
            </w:pPr>
            <w:r/>
            <w:r>
              <w:rPr>
                <w:b/>
                <w:sz w:val="19"/>
              </w:rPr>
              <w:t>A3</w:t>
            </w:r>
          </w:p>
        </w:tc>
        <w:tc>
          <w:tcPr>
            <w:tcW w:type="dxa" w:w="6336"/>
          </w:tcPr>
          <w:p>
            <w:pPr>
              <w:spacing w:after="20"/>
            </w:pPr>
            <w:r/>
            <w:r>
              <w:rPr>
                <w:sz w:val="19"/>
              </w:rPr>
              <w:t>Implement Agile or lean practices to reduce waste and defects in operating procedures and practices</w:t>
            </w:r>
          </w:p>
        </w:tc>
        <w:tc>
          <w:tcPr>
            <w:tcW w:type="dxa" w:w="2736"/>
          </w:tcPr>
          <w:p>
            <w:pPr>
              <w:spacing w:after="20"/>
            </w:pPr>
            <w:r/>
            <w:r>
              <w:rPr>
                <w:sz w:val="19"/>
              </w:rPr>
              <w:t>Topics 2–3 · Activities 3, 7</w:t>
            </w:r>
          </w:p>
        </w:tc>
      </w:tr>
      <w:tr>
        <w:tc>
          <w:tcPr>
            <w:tcW w:type="dxa" w:w="864"/>
          </w:tcPr>
          <w:p>
            <w:pPr>
              <w:spacing w:after="20"/>
            </w:pPr>
            <w:r/>
            <w:r>
              <w:rPr>
                <w:b/>
                <w:sz w:val="19"/>
              </w:rPr>
              <w:t>A4</w:t>
            </w:r>
          </w:p>
        </w:tc>
        <w:tc>
          <w:tcPr>
            <w:tcW w:type="dxa" w:w="6336"/>
          </w:tcPr>
          <w:p>
            <w:pPr>
              <w:spacing w:after="20"/>
            </w:pPr>
            <w:r/>
            <w:r>
              <w:rPr>
                <w:sz w:val="19"/>
              </w:rPr>
              <w:t>Measure progress against targets for defined business outcomes on a regular basis</w:t>
            </w:r>
          </w:p>
        </w:tc>
        <w:tc>
          <w:tcPr>
            <w:tcW w:type="dxa" w:w="2736"/>
          </w:tcPr>
          <w:p>
            <w:pPr>
              <w:spacing w:after="20"/>
            </w:pPr>
            <w:r/>
            <w:r>
              <w:rPr>
                <w:sz w:val="19"/>
              </w:rPr>
              <w:t>Topic 3 · Activities 5, 7, 8</w:t>
            </w:r>
          </w:p>
        </w:tc>
      </w:tr>
      <w:tr>
        <w:tc>
          <w:tcPr>
            <w:tcW w:type="dxa" w:w="864"/>
          </w:tcPr>
          <w:p>
            <w:pPr>
              <w:spacing w:after="20"/>
            </w:pPr>
            <w:r/>
            <w:r>
              <w:rPr>
                <w:b/>
                <w:sz w:val="19"/>
              </w:rPr>
              <w:t>A5</w:t>
            </w:r>
          </w:p>
        </w:tc>
        <w:tc>
          <w:tcPr>
            <w:tcW w:type="dxa" w:w="6336"/>
          </w:tcPr>
          <w:p>
            <w:pPr>
              <w:spacing w:after="20"/>
            </w:pPr>
            <w:r/>
            <w:r>
              <w:rPr>
                <w:sz w:val="19"/>
              </w:rPr>
              <w:t>Experiment with new ideas, products or services</w:t>
            </w:r>
          </w:p>
        </w:tc>
        <w:tc>
          <w:tcPr>
            <w:tcW w:type="dxa" w:w="2736"/>
          </w:tcPr>
          <w:p>
            <w:pPr>
              <w:spacing w:after="20"/>
            </w:pPr>
            <w:r/>
            <w:r>
              <w:rPr>
                <w:sz w:val="19"/>
              </w:rPr>
              <w:t>Topic 1 · Activity 1</w:t>
            </w:r>
          </w:p>
        </w:tc>
      </w:tr>
      <w:tr>
        <w:tc>
          <w:tcPr>
            <w:tcW w:type="dxa" w:w="864"/>
          </w:tcPr>
          <w:p>
            <w:pPr>
              <w:spacing w:after="20"/>
            </w:pPr>
            <w:r/>
            <w:r>
              <w:rPr>
                <w:b/>
                <w:sz w:val="19"/>
              </w:rPr>
              <w:t>A6</w:t>
            </w:r>
          </w:p>
        </w:tc>
        <w:tc>
          <w:tcPr>
            <w:tcW w:type="dxa" w:w="6336"/>
          </w:tcPr>
          <w:p>
            <w:pPr>
              <w:spacing w:after="20"/>
            </w:pPr>
            <w:r/>
            <w:r>
              <w:rPr>
                <w:sz w:val="19"/>
              </w:rPr>
              <w:t>Assess work performance and quality to ensure continuous improvement</w:t>
            </w:r>
          </w:p>
        </w:tc>
        <w:tc>
          <w:tcPr>
            <w:tcW w:type="dxa" w:w="2736"/>
          </w:tcPr>
          <w:p>
            <w:pPr>
              <w:spacing w:after="20"/>
            </w:pPr>
            <w:r/>
            <w:r>
              <w:rPr>
                <w:sz w:val="19"/>
              </w:rPr>
              <w:t>Topic 3 · Activities 6, 7, 8</w:t>
            </w:r>
          </w:p>
        </w:tc>
      </w:tr>
      <w:tr>
        <w:tc>
          <w:tcPr>
            <w:tcW w:type="dxa" w:w="864"/>
          </w:tcPr>
          <w:p>
            <w:pPr>
              <w:spacing w:after="20"/>
            </w:pPr>
            <w:r/>
            <w:r>
              <w:rPr>
                <w:b/>
                <w:sz w:val="19"/>
              </w:rPr>
              <w:t>A7</w:t>
            </w:r>
          </w:p>
        </w:tc>
        <w:tc>
          <w:tcPr>
            <w:tcW w:type="dxa" w:w="6336"/>
          </w:tcPr>
          <w:p>
            <w:pPr>
              <w:spacing w:after="20"/>
            </w:pPr>
            <w:r/>
            <w:r>
              <w:rPr>
                <w:sz w:val="19"/>
              </w:rPr>
              <w:t>Manage individual work responsibilities and take ownership of individual and team outcomes</w:t>
            </w:r>
          </w:p>
        </w:tc>
        <w:tc>
          <w:tcPr>
            <w:tcW w:type="dxa" w:w="2736"/>
          </w:tcPr>
          <w:p>
            <w:pPr>
              <w:spacing w:after="20"/>
            </w:pPr>
            <w:r/>
            <w:r>
              <w:rPr>
                <w:sz w:val="19"/>
              </w:rPr>
              <w:t>Topic 3 · Activities 5, 6, 8</w:t>
            </w:r>
          </w:p>
        </w:tc>
      </w:tr>
    </w:tbl>
    <w:p>
      <w:pPr>
        <w:spacing w:after="80"/>
      </w:pPr>
    </w:p>
    <w:tbl>
      <w:tblPr>
        <w:tblStyle w:val="TableGrid"/>
        <w:tblW w:type="auto" w:w="0"/>
        <w:jc w:val="center"/>
        <w:tblLook w:firstColumn="1" w:firstRow="1" w:lastColumn="0" w:lastRow="0" w:noHBand="0" w:noVBand="1" w:val="04A0"/>
      </w:tblPr>
      <w:tblGrid>
        <w:gridCol w:w="3312"/>
        <w:gridCol w:w="3312"/>
        <w:gridCol w:w="3312"/>
      </w:tblGrid>
      <w:tr>
        <w:tc>
          <w:tcPr>
            <w:tcW w:type="dxa" w:w="864"/>
            <w:shd w:val="clear" w:color="auto" w:fill="7C3AED"/>
          </w:tcPr>
          <w:p>
            <w:r/>
            <w:r>
              <w:rPr>
                <w:b/>
                <w:color w:val="FFFFFF"/>
                <w:sz w:val="19"/>
              </w:rPr>
              <w:t>Code</w:t>
            </w:r>
          </w:p>
        </w:tc>
        <w:tc>
          <w:tcPr>
            <w:tcW w:type="dxa" w:w="6336"/>
            <w:shd w:val="clear" w:color="auto" w:fill="7C3AED"/>
          </w:tcPr>
          <w:p>
            <w:r/>
            <w:r>
              <w:rPr>
                <w:b/>
                <w:color w:val="FFFFFF"/>
                <w:sz w:val="19"/>
              </w:rPr>
              <w:t>TSC Knowledge</w:t>
            </w:r>
          </w:p>
        </w:tc>
        <w:tc>
          <w:tcPr>
            <w:tcW w:type="dxa" w:w="2736"/>
            <w:shd w:val="clear" w:color="auto" w:fill="7C3AED"/>
          </w:tcPr>
          <w:p>
            <w:r/>
            <w:r>
              <w:rPr>
                <w:b/>
                <w:color w:val="FFFFFF"/>
                <w:sz w:val="19"/>
              </w:rPr>
              <w:t>Taught in</w:t>
            </w:r>
          </w:p>
        </w:tc>
      </w:tr>
      <w:tr>
        <w:tc>
          <w:tcPr>
            <w:tcW w:type="dxa" w:w="864"/>
          </w:tcPr>
          <w:p>
            <w:pPr>
              <w:spacing w:after="20"/>
            </w:pPr>
            <w:r/>
            <w:r>
              <w:rPr>
                <w:b/>
                <w:sz w:val="19"/>
              </w:rPr>
              <w:t>K1</w:t>
            </w:r>
          </w:p>
        </w:tc>
        <w:tc>
          <w:tcPr>
            <w:tcW w:type="dxa" w:w="6336"/>
          </w:tcPr>
          <w:p>
            <w:pPr>
              <w:spacing w:after="20"/>
            </w:pPr>
            <w:r/>
            <w:r>
              <w:rPr>
                <w:sz w:val="19"/>
              </w:rPr>
              <w:t>Methods to analyse current and future business operating landscapes</w:t>
            </w:r>
          </w:p>
        </w:tc>
        <w:tc>
          <w:tcPr>
            <w:tcW w:type="dxa" w:w="2736"/>
          </w:tcPr>
          <w:p>
            <w:pPr>
              <w:spacing w:after="20"/>
            </w:pPr>
            <w:r/>
            <w:r>
              <w:rPr>
                <w:sz w:val="19"/>
              </w:rPr>
              <w:t>Topic 1 · Activity 2</w:t>
            </w:r>
          </w:p>
        </w:tc>
      </w:tr>
      <w:tr>
        <w:tc>
          <w:tcPr>
            <w:tcW w:type="dxa" w:w="864"/>
          </w:tcPr>
          <w:p>
            <w:pPr>
              <w:spacing w:after="20"/>
            </w:pPr>
            <w:r/>
            <w:r>
              <w:rPr>
                <w:b/>
                <w:sz w:val="19"/>
              </w:rPr>
              <w:t>K2</w:t>
            </w:r>
          </w:p>
        </w:tc>
        <w:tc>
          <w:tcPr>
            <w:tcW w:type="dxa" w:w="6336"/>
          </w:tcPr>
          <w:p>
            <w:pPr>
              <w:spacing w:after="20"/>
            </w:pPr>
            <w:r/>
            <w:r>
              <w:rPr>
                <w:sz w:val="19"/>
              </w:rPr>
              <w:t>Methods to analyse current and future customer needs and preferences</w:t>
            </w:r>
          </w:p>
        </w:tc>
        <w:tc>
          <w:tcPr>
            <w:tcW w:type="dxa" w:w="2736"/>
          </w:tcPr>
          <w:p>
            <w:pPr>
              <w:spacing w:after="20"/>
            </w:pPr>
            <w:r/>
            <w:r>
              <w:rPr>
                <w:sz w:val="19"/>
              </w:rPr>
              <w:t>Topic 1 · Activity 1</w:t>
            </w:r>
          </w:p>
        </w:tc>
      </w:tr>
      <w:tr>
        <w:tc>
          <w:tcPr>
            <w:tcW w:type="dxa" w:w="864"/>
          </w:tcPr>
          <w:p>
            <w:pPr>
              <w:spacing w:after="20"/>
            </w:pPr>
            <w:r/>
            <w:r>
              <w:rPr>
                <w:b/>
                <w:sz w:val="19"/>
              </w:rPr>
              <w:t>K3</w:t>
            </w:r>
          </w:p>
        </w:tc>
        <w:tc>
          <w:tcPr>
            <w:tcW w:type="dxa" w:w="6336"/>
          </w:tcPr>
          <w:p>
            <w:pPr>
              <w:spacing w:after="20"/>
            </w:pPr>
            <w:r/>
            <w:r>
              <w:rPr>
                <w:sz w:val="19"/>
              </w:rPr>
              <w:t>Organisational policies, processes and standards</w:t>
            </w:r>
          </w:p>
        </w:tc>
        <w:tc>
          <w:tcPr>
            <w:tcW w:type="dxa" w:w="2736"/>
          </w:tcPr>
          <w:p>
            <w:pPr>
              <w:spacing w:after="20"/>
            </w:pPr>
            <w:r/>
            <w:r>
              <w:rPr>
                <w:sz w:val="19"/>
              </w:rPr>
              <w:t>Topic 1 · Activity 2</w:t>
            </w:r>
          </w:p>
        </w:tc>
      </w:tr>
      <w:tr>
        <w:tc>
          <w:tcPr>
            <w:tcW w:type="dxa" w:w="864"/>
          </w:tcPr>
          <w:p>
            <w:pPr>
              <w:spacing w:after="20"/>
            </w:pPr>
            <w:r/>
            <w:r>
              <w:rPr>
                <w:b/>
                <w:sz w:val="19"/>
              </w:rPr>
              <w:t>K4</w:t>
            </w:r>
          </w:p>
        </w:tc>
        <w:tc>
          <w:tcPr>
            <w:tcW w:type="dxa" w:w="6336"/>
          </w:tcPr>
          <w:p>
            <w:pPr>
              <w:spacing w:after="20"/>
            </w:pPr>
            <w:r/>
            <w:r>
              <w:rPr>
                <w:sz w:val="19"/>
              </w:rPr>
              <w:t>Types of change management methodologies, tools and practices</w:t>
            </w:r>
          </w:p>
        </w:tc>
        <w:tc>
          <w:tcPr>
            <w:tcW w:type="dxa" w:w="2736"/>
          </w:tcPr>
          <w:p>
            <w:pPr>
              <w:spacing w:after="20"/>
            </w:pPr>
            <w:r/>
            <w:r>
              <w:rPr>
                <w:sz w:val="19"/>
              </w:rPr>
              <w:t>Topic 2</w:t>
            </w:r>
          </w:p>
        </w:tc>
      </w:tr>
      <w:tr>
        <w:tc>
          <w:tcPr>
            <w:tcW w:type="dxa" w:w="864"/>
          </w:tcPr>
          <w:p>
            <w:pPr>
              <w:spacing w:after="20"/>
            </w:pPr>
            <w:r/>
            <w:r>
              <w:rPr>
                <w:b/>
                <w:sz w:val="19"/>
              </w:rPr>
              <w:t>K5</w:t>
            </w:r>
          </w:p>
        </w:tc>
        <w:tc>
          <w:tcPr>
            <w:tcW w:type="dxa" w:w="6336"/>
          </w:tcPr>
          <w:p>
            <w:pPr>
              <w:spacing w:after="20"/>
            </w:pPr>
            <w:r/>
            <w:r>
              <w:rPr>
                <w:sz w:val="19"/>
              </w:rPr>
              <w:t>Types of team composition and formation models</w:t>
            </w:r>
          </w:p>
        </w:tc>
        <w:tc>
          <w:tcPr>
            <w:tcW w:type="dxa" w:w="2736"/>
          </w:tcPr>
          <w:p>
            <w:pPr>
              <w:spacing w:after="20"/>
            </w:pPr>
            <w:r/>
            <w:r>
              <w:rPr>
                <w:sz w:val="19"/>
              </w:rPr>
              <w:t>Topic 3 · Activities 4, 5</w:t>
            </w:r>
          </w:p>
        </w:tc>
      </w:tr>
      <w:tr>
        <w:tc>
          <w:tcPr>
            <w:tcW w:type="dxa" w:w="864"/>
          </w:tcPr>
          <w:p>
            <w:pPr>
              <w:spacing w:after="20"/>
            </w:pPr>
            <w:r/>
            <w:r>
              <w:rPr>
                <w:b/>
                <w:sz w:val="19"/>
              </w:rPr>
              <w:t>K6</w:t>
            </w:r>
          </w:p>
        </w:tc>
        <w:tc>
          <w:tcPr>
            <w:tcW w:type="dxa" w:w="6336"/>
          </w:tcPr>
          <w:p>
            <w:pPr>
              <w:spacing w:after="20"/>
            </w:pPr>
            <w:r/>
            <w:r>
              <w:rPr>
                <w:sz w:val="19"/>
              </w:rPr>
              <w:t>Values and principles of Agile methodologies</w:t>
            </w:r>
          </w:p>
        </w:tc>
        <w:tc>
          <w:tcPr>
            <w:tcW w:type="dxa" w:w="2736"/>
          </w:tcPr>
          <w:p>
            <w:pPr>
              <w:spacing w:after="20"/>
            </w:pPr>
            <w:r/>
            <w:r>
              <w:rPr>
                <w:sz w:val="19"/>
              </w:rPr>
              <w:t>Topic 2 · Activity 3</w:t>
            </w:r>
          </w:p>
        </w:tc>
      </w:tr>
      <w:tr>
        <w:tc>
          <w:tcPr>
            <w:tcW w:type="dxa" w:w="864"/>
          </w:tcPr>
          <w:p>
            <w:pPr>
              <w:spacing w:after="20"/>
            </w:pPr>
            <w:r/>
            <w:r>
              <w:rPr>
                <w:b/>
                <w:sz w:val="19"/>
              </w:rPr>
              <w:t>K7</w:t>
            </w:r>
          </w:p>
        </w:tc>
        <w:tc>
          <w:tcPr>
            <w:tcW w:type="dxa" w:w="6336"/>
          </w:tcPr>
          <w:p>
            <w:pPr>
              <w:spacing w:after="20"/>
            </w:pPr>
            <w:r/>
            <w:r>
              <w:rPr>
                <w:sz w:val="19"/>
              </w:rPr>
              <w:t>Types of Agile methodologies and practices</w:t>
            </w:r>
          </w:p>
        </w:tc>
        <w:tc>
          <w:tcPr>
            <w:tcW w:type="dxa" w:w="2736"/>
          </w:tcPr>
          <w:p>
            <w:pPr>
              <w:spacing w:after="20"/>
            </w:pPr>
            <w:r/>
            <w:r>
              <w:rPr>
                <w:sz w:val="19"/>
              </w:rPr>
              <w:t>Topic 2 · Activity 3</w:t>
            </w:r>
          </w:p>
        </w:tc>
      </w:tr>
    </w:tbl>
    <w:p>
      <w:pPr>
        <w:spacing w:after="80"/>
      </w:pPr>
    </w:p>
    <w:p>
      <w:pPr>
        <w:pStyle w:val="Heading1"/>
        <w:spacing w:before="200"/>
      </w:pPr>
      <w:r>
        <w:t>2.  Training Resources</w:t>
      </w:r>
    </w:p>
    <w:p>
      <w:pPr>
        <w:pStyle w:val="Heading2"/>
        <w:spacing w:before="160"/>
      </w:pPr>
      <w:r>
        <w:t>2.1  Trainer Resources</w:t>
      </w:r>
    </w:p>
    <w:p>
      <w:pPr>
        <w:pStyle w:val="ListBullet"/>
        <w:spacing w:after="60"/>
      </w:pPr>
      <w:r>
        <w:rPr>
          <w:sz w:val="22"/>
        </w:rPr>
        <w:t>Master Trainer Slides (PPTX and PDF), 120 slides, version v9.0</w:t>
      </w:r>
    </w:p>
    <w:p>
      <w:pPr>
        <w:pStyle w:val="ListBullet"/>
        <w:spacing w:after="60"/>
      </w:pPr>
      <w:r>
        <w:rPr>
          <w:sz w:val="22"/>
        </w:rPr>
        <w:t>This Lesson Plan</w:t>
      </w:r>
    </w:p>
    <w:p>
      <w:pPr>
        <w:pStyle w:val="ListBullet"/>
        <w:spacing w:after="60"/>
      </w:pPr>
      <w:r>
        <w:rPr>
          <w:sz w:val="22"/>
        </w:rPr>
        <w:t>Learner Guide with full step-by-step activity instructions</w:t>
      </w:r>
    </w:p>
    <w:p>
      <w:pPr>
        <w:pStyle w:val="ListBullet"/>
        <w:spacing w:after="60"/>
      </w:pPr>
      <w:r>
        <w:rPr>
          <w:sz w:val="22"/>
        </w:rPr>
        <w:t>Assessment instruments: WA (SAQ) question paper and answer key; Case Study question paper and marking guide (trainer-only — never distributed to learners)</w:t>
      </w:r>
    </w:p>
    <w:p>
      <w:pPr>
        <w:pStyle w:val="ListBullet"/>
        <w:spacing w:after="60"/>
      </w:pPr>
      <w:r>
        <w:rPr>
          <w:sz w:val="22"/>
        </w:rPr>
        <w:t>Laptop, projector and internet access</w:t>
      </w:r>
    </w:p>
    <w:p>
      <w:pPr>
        <w:pStyle w:val="ListBullet"/>
        <w:spacing w:after="60"/>
      </w:pPr>
      <w:r>
        <w:rPr>
          <w:sz w:val="22"/>
        </w:rPr>
        <w:t>Whiteboard and markers</w:t>
      </w:r>
    </w:p>
    <w:p>
      <w:pPr>
        <w:pStyle w:val="ListBullet"/>
        <w:spacing w:after="60"/>
      </w:pPr>
      <w:r>
        <w:rPr>
          <w:sz w:val="22"/>
        </w:rPr>
        <w:t>Sticky notes and A3 flip-chart paper for the team activities</w:t>
      </w:r>
    </w:p>
    <w:p>
      <w:pPr>
        <w:pStyle w:val="ListBullet"/>
        <w:spacing w:after="60"/>
      </w:pPr>
      <w:r>
        <w:rPr>
          <w:sz w:val="22"/>
        </w:rPr>
        <w:t>Planning-poker cards (Fibonacci: 1, 2, 3, 5, 8, 13, 21) — one deck per team</w:t>
      </w:r>
    </w:p>
    <w:p>
      <w:pPr>
        <w:pStyle w:val="Heading2"/>
        <w:spacing w:before="160"/>
      </w:pPr>
      <w:r>
        <w:t>2.2  Learner Resources</w:t>
      </w:r>
    </w:p>
    <w:p>
      <w:pPr>
        <w:pStyle w:val="ListBullet"/>
        <w:spacing w:after="60"/>
      </w:pPr>
      <w:r>
        <w:rPr>
          <w:sz w:val="22"/>
        </w:rPr>
        <w:t>Learner Slides (PDF)</w:t>
      </w:r>
    </w:p>
    <w:p>
      <w:pPr>
        <w:pStyle w:val="ListBullet"/>
        <w:spacing w:after="60"/>
      </w:pPr>
      <w:r>
        <w:rPr>
          <w:sz w:val="22"/>
        </w:rPr>
        <w:t>Learner Guide (PDF) — contains every activity step</w:t>
      </w:r>
    </w:p>
    <w:p>
      <w:pPr>
        <w:pStyle w:val="ListBullet"/>
        <w:spacing w:after="60"/>
      </w:pPr>
      <w:r>
        <w:rPr>
          <w:sz w:val="22"/>
        </w:rPr>
        <w:t>A laptop or tablet with a modern web browser and internet access</w:t>
      </w:r>
    </w:p>
    <w:p>
      <w:pPr>
        <w:pStyle w:val="ListBullet"/>
        <w:spacing w:after="60"/>
      </w:pPr>
      <w:r>
        <w:rPr>
          <w:sz w:val="22"/>
        </w:rPr>
        <w:t>The HarbourFront Logistics case brief (in the Learner Guide)</w:t>
      </w:r>
    </w:p>
    <w:p>
      <w:pPr>
        <w:pStyle w:val="Heading2"/>
        <w:spacing w:before="160"/>
      </w:pPr>
      <w:r>
        <w:t>2.3  Online Tools Used in the Activities</w:t>
      </w:r>
    </w:p>
    <w:p>
      <w:pPr>
        <w:spacing w:after="120"/>
      </w:pPr>
      <w:r>
        <w:rPr>
          <w:b w:val="0"/>
          <w:i/>
          <w:color w:val="111827"/>
          <w:sz w:val="20"/>
        </w:rPr>
        <w:t>All tools are browser-based. Nothing needs to be installed and no login is required.</w:t>
      </w:r>
    </w:p>
    <w:tbl>
      <w:tblPr>
        <w:tblStyle w:val="TableGrid"/>
        <w:tblW w:type="auto" w:w="0"/>
        <w:jc w:val="center"/>
        <w:tblLook w:firstColumn="1" w:firstRow="1" w:lastColumn="0" w:lastRow="0" w:noHBand="0" w:noVBand="1" w:val="04A0"/>
      </w:tblPr>
      <w:tblGrid>
        <w:gridCol w:w="3312"/>
        <w:gridCol w:w="3312"/>
        <w:gridCol w:w="3312"/>
      </w:tblGrid>
      <w:tr>
        <w:tc>
          <w:tcPr>
            <w:tcW w:type="dxa" w:w="1872"/>
            <w:shd w:val="clear" w:color="auto" w:fill="10B981"/>
          </w:tcPr>
          <w:p>
            <w:r/>
            <w:r>
              <w:rPr>
                <w:b/>
                <w:color w:val="FFFFFF"/>
                <w:sz w:val="19"/>
              </w:rPr>
              <w:t>Tool</w:t>
            </w:r>
          </w:p>
        </w:tc>
        <w:tc>
          <w:tcPr>
            <w:tcW w:type="dxa" w:w="4176"/>
            <w:shd w:val="clear" w:color="auto" w:fill="10B981"/>
          </w:tcPr>
          <w:p>
            <w:r/>
            <w:r>
              <w:rPr>
                <w:b/>
                <w:color w:val="FFFFFF"/>
                <w:sz w:val="19"/>
              </w:rPr>
              <w:t>URL</w:t>
            </w:r>
          </w:p>
        </w:tc>
        <w:tc>
          <w:tcPr>
            <w:tcW w:type="dxa" w:w="3888"/>
            <w:shd w:val="clear" w:color="auto" w:fill="10B981"/>
          </w:tcPr>
          <w:p>
            <w:r/>
            <w:r>
              <w:rPr>
                <w:b/>
                <w:color w:val="FFFFFF"/>
                <w:sz w:val="19"/>
              </w:rPr>
              <w:t>Used in</w:t>
            </w:r>
          </w:p>
        </w:tc>
      </w:tr>
      <w:tr>
        <w:tc>
          <w:tcPr>
            <w:tcW w:type="dxa" w:w="1872"/>
          </w:tcPr>
          <w:p>
            <w:pPr>
              <w:spacing w:after="20"/>
            </w:pPr>
            <w:r/>
            <w:r>
              <w:rPr>
                <w:b/>
                <w:sz w:val="19"/>
              </w:rPr>
              <w:t>5 Whys</w:t>
            </w:r>
          </w:p>
        </w:tc>
        <w:tc>
          <w:tcPr>
            <w:tcW w:type="dxa" w:w="4176"/>
          </w:tcPr>
          <w:p>
            <w:pPr>
              <w:spacing w:after="20"/>
            </w:pPr>
            <w:r/>
            <w:r>
              <w:rPr>
                <w:sz w:val="19"/>
              </w:rPr>
              <w:t>https://alfredang.github.io/5whys/</w:t>
            </w:r>
          </w:p>
        </w:tc>
        <w:tc>
          <w:tcPr>
            <w:tcW w:type="dxa" w:w="3888"/>
          </w:tcPr>
          <w:p>
            <w:pPr>
              <w:spacing w:after="20"/>
            </w:pPr>
            <w:r/>
            <w:r>
              <w:rPr>
                <w:sz w:val="19"/>
              </w:rPr>
              <w:t>Root-cause analysis in the sprint retrospective (Activity 6)</w:t>
            </w:r>
          </w:p>
        </w:tc>
      </w:tr>
      <w:tr>
        <w:tc>
          <w:tcPr>
            <w:tcW w:type="dxa" w:w="1872"/>
          </w:tcPr>
          <w:p>
            <w:pPr>
              <w:spacing w:after="20"/>
            </w:pPr>
            <w:r/>
            <w:r>
              <w:rPr>
                <w:b/>
                <w:sz w:val="19"/>
              </w:rPr>
              <w:t>Fishbone</w:t>
            </w:r>
          </w:p>
        </w:tc>
        <w:tc>
          <w:tcPr>
            <w:tcW w:type="dxa" w:w="4176"/>
          </w:tcPr>
          <w:p>
            <w:pPr>
              <w:spacing w:after="20"/>
            </w:pPr>
            <w:r/>
            <w:r>
              <w:rPr>
                <w:sz w:val="19"/>
              </w:rPr>
              <w:t>https://alfredang.github.io/fishbone/</w:t>
            </w:r>
          </w:p>
        </w:tc>
        <w:tc>
          <w:tcPr>
            <w:tcW w:type="dxa" w:w="3888"/>
          </w:tcPr>
          <w:p>
            <w:pPr>
              <w:spacing w:after="20"/>
            </w:pPr>
            <w:r/>
            <w:r>
              <w:rPr>
                <w:sz w:val="19"/>
              </w:rPr>
              <w:t>Cause-and-effect analysis of delivery problems (Activity 2)</w:t>
            </w:r>
          </w:p>
        </w:tc>
      </w:tr>
      <w:tr>
        <w:tc>
          <w:tcPr>
            <w:tcW w:type="dxa" w:w="1872"/>
          </w:tcPr>
          <w:p>
            <w:pPr>
              <w:spacing w:after="20"/>
            </w:pPr>
            <w:r/>
            <w:r>
              <w:rPr>
                <w:b/>
                <w:sz w:val="19"/>
              </w:rPr>
              <w:t>Pareto Chart</w:t>
            </w:r>
          </w:p>
        </w:tc>
        <w:tc>
          <w:tcPr>
            <w:tcW w:type="dxa" w:w="4176"/>
          </w:tcPr>
          <w:p>
            <w:pPr>
              <w:spacing w:after="20"/>
            </w:pPr>
            <w:r/>
            <w:r>
              <w:rPr>
                <w:sz w:val="19"/>
              </w:rPr>
              <w:t>https://alfredang.github.io/paretochart/</w:t>
            </w:r>
          </w:p>
        </w:tc>
        <w:tc>
          <w:tcPr>
            <w:tcW w:type="dxa" w:w="3888"/>
          </w:tcPr>
          <w:p>
            <w:pPr>
              <w:spacing w:after="20"/>
            </w:pPr>
            <w:r/>
            <w:r>
              <w:rPr>
                <w:sz w:val="19"/>
              </w:rPr>
              <w:t>Prioritising the 20% of causes driving 80% of defects (Activity 7)</w:t>
            </w:r>
          </w:p>
        </w:tc>
      </w:tr>
      <w:tr>
        <w:tc>
          <w:tcPr>
            <w:tcW w:type="dxa" w:w="1872"/>
          </w:tcPr>
          <w:p>
            <w:pPr>
              <w:spacing w:after="20"/>
            </w:pPr>
            <w:r/>
            <w:r>
              <w:rPr>
                <w:b/>
                <w:sz w:val="19"/>
              </w:rPr>
              <w:t>RACI Matrix</w:t>
            </w:r>
          </w:p>
        </w:tc>
        <w:tc>
          <w:tcPr>
            <w:tcW w:type="dxa" w:w="4176"/>
          </w:tcPr>
          <w:p>
            <w:pPr>
              <w:spacing w:after="20"/>
            </w:pPr>
            <w:r/>
            <w:r>
              <w:rPr>
                <w:sz w:val="19"/>
              </w:rPr>
              <w:t>https://alfredang.github.io/raci/</w:t>
            </w:r>
          </w:p>
        </w:tc>
        <w:tc>
          <w:tcPr>
            <w:tcW w:type="dxa" w:w="3888"/>
          </w:tcPr>
          <w:p>
            <w:pPr>
              <w:spacing w:after="20"/>
            </w:pPr>
            <w:r/>
            <w:r>
              <w:rPr>
                <w:sz w:val="19"/>
              </w:rPr>
              <w:t>Clarifying Agile role accountability (Activity 4)</w:t>
            </w:r>
          </w:p>
        </w:tc>
      </w:tr>
      <w:tr>
        <w:tc>
          <w:tcPr>
            <w:tcW w:type="dxa" w:w="1872"/>
          </w:tcPr>
          <w:p>
            <w:pPr>
              <w:spacing w:after="20"/>
            </w:pPr>
            <w:r/>
            <w:r>
              <w:rPr>
                <w:b/>
                <w:sz w:val="19"/>
              </w:rPr>
              <w:t>Scrum Board</w:t>
            </w:r>
          </w:p>
        </w:tc>
        <w:tc>
          <w:tcPr>
            <w:tcW w:type="dxa" w:w="4176"/>
          </w:tcPr>
          <w:p>
            <w:pPr>
              <w:spacing w:after="20"/>
            </w:pPr>
            <w:r/>
            <w:r>
              <w:rPr>
                <w:sz w:val="19"/>
              </w:rPr>
              <w:t>https://alfredang.github.io/scrum/</w:t>
            </w:r>
          </w:p>
        </w:tc>
        <w:tc>
          <w:tcPr>
            <w:tcW w:type="dxa" w:w="3888"/>
          </w:tcPr>
          <w:p>
            <w:pPr>
              <w:spacing w:after="20"/>
            </w:pPr>
            <w:r/>
            <w:r>
              <w:rPr>
                <w:sz w:val="19"/>
              </w:rPr>
              <w:t>Running the sprint board, backlog and burndown (Activities 3, 5, 8)</w:t>
            </w:r>
          </w:p>
        </w:tc>
      </w:tr>
      <w:tr>
        <w:tc>
          <w:tcPr>
            <w:tcW w:type="dxa" w:w="1872"/>
          </w:tcPr>
          <w:p>
            <w:pPr>
              <w:spacing w:after="20"/>
            </w:pPr>
            <w:r/>
            <w:r>
              <w:rPr>
                <w:b/>
                <w:sz w:val="19"/>
              </w:rPr>
              <w:t>Design Thinking</w:t>
            </w:r>
          </w:p>
        </w:tc>
        <w:tc>
          <w:tcPr>
            <w:tcW w:type="dxa" w:w="4176"/>
          </w:tcPr>
          <w:p>
            <w:pPr>
              <w:spacing w:after="20"/>
            </w:pPr>
            <w:r/>
            <w:r>
              <w:rPr>
                <w:sz w:val="19"/>
              </w:rPr>
              <w:t>https://alfredang.github.io/designthinking/</w:t>
            </w:r>
          </w:p>
        </w:tc>
        <w:tc>
          <w:tcPr>
            <w:tcW w:type="dxa" w:w="3888"/>
          </w:tcPr>
          <w:p>
            <w:pPr>
              <w:spacing w:after="20"/>
            </w:pPr>
            <w:r/>
            <w:r>
              <w:rPr>
                <w:sz w:val="19"/>
              </w:rPr>
              <w:t>Empathising with customers to shape the product vision (Activity 1)</w:t>
            </w:r>
          </w:p>
        </w:tc>
      </w:tr>
    </w:tbl>
    <w:p>
      <w:pPr>
        <w:spacing w:after="80"/>
      </w:pPr>
    </w:p>
    <w:p>
      <w:pPr>
        <w:pStyle w:val="Heading1"/>
        <w:spacing w:before="200"/>
      </w:pPr>
      <w:r>
        <w:t>3.  Daily Training Schedule</w:t>
      </w:r>
    </w:p>
    <w:p>
      <w:pPr>
        <w:spacing w:after="120"/>
      </w:pPr>
      <w:r>
        <w:rPr>
          <w:b w:val="0"/>
          <w:i/>
          <w:color w:val="111827"/>
          <w:sz w:val="20"/>
        </w:rPr>
        <w:t>Each training day runs 09:30–18:30 and delivers exactly 8 instructional hours. The 1-hour lunch break is excluded from instructional time; short tea breaks are counted within it. Slide references are to the Master Trainer Slides version v9.0.</w:t>
      </w:r>
    </w:p>
    <w:p>
      <w:pPr>
        <w:pStyle w:val="Heading2"/>
        <w:spacing w:before="160"/>
      </w:pPr>
      <w:r>
        <w:t>3.1  Day 1 — The Agile mindset and the essentials</w:t>
      </w:r>
    </w:p>
    <w:p>
      <w:pPr>
        <w:spacing w:after="120"/>
      </w:pPr>
      <w:r>
        <w:rPr>
          <w:b/>
          <w:i w:val="0"/>
          <w:color w:val="1F6FEB"/>
          <w:sz w:val="20"/>
        </w:rPr>
        <w:t>Instructional hours: 8.00 (excludes the 1-hour lunch break).</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368"/>
            <w:shd w:val="clear" w:color="auto" w:fill="1F6FEB"/>
          </w:tcPr>
          <w:p>
            <w:r/>
            <w:r>
              <w:rPr>
                <w:b/>
                <w:color w:val="FFFFFF"/>
                <w:sz w:val="17"/>
              </w:rPr>
              <w:t>Time</w:t>
            </w:r>
          </w:p>
        </w:tc>
        <w:tc>
          <w:tcPr>
            <w:tcW w:type="dxa" w:w="576"/>
            <w:shd w:val="clear" w:color="auto" w:fill="1F6FEB"/>
          </w:tcPr>
          <w:p>
            <w:r/>
            <w:r>
              <w:rPr>
                <w:b/>
                <w:color w:val="FFFFFF"/>
                <w:sz w:val="17"/>
              </w:rPr>
              <w:t>Hrs</w:t>
            </w:r>
          </w:p>
        </w:tc>
        <w:tc>
          <w:tcPr>
            <w:tcW w:type="dxa" w:w="2232"/>
            <w:shd w:val="clear" w:color="auto" w:fill="1F6FEB"/>
          </w:tcPr>
          <w:p>
            <w:r/>
            <w:r>
              <w:rPr>
                <w:b/>
                <w:color w:val="FFFFFF"/>
                <w:sz w:val="17"/>
              </w:rPr>
              <w:t>Topic / Activity</w:t>
            </w:r>
          </w:p>
        </w:tc>
        <w:tc>
          <w:tcPr>
            <w:tcW w:type="dxa" w:w="3384"/>
            <w:shd w:val="clear" w:color="auto" w:fill="1F6FEB"/>
          </w:tcPr>
          <w:p>
            <w:r/>
            <w:r>
              <w:rPr>
                <w:b/>
                <w:color w:val="FFFFFF"/>
                <w:sz w:val="17"/>
              </w:rPr>
              <w:t>Content and Delivery Notes</w:t>
            </w:r>
          </w:p>
        </w:tc>
        <w:tc>
          <w:tcPr>
            <w:tcW w:type="dxa" w:w="1368"/>
            <w:shd w:val="clear" w:color="auto" w:fill="1F6FEB"/>
          </w:tcPr>
          <w:p>
            <w:r/>
            <w:r>
              <w:rPr>
                <w:b/>
                <w:color w:val="FFFFFF"/>
                <w:sz w:val="17"/>
              </w:rPr>
              <w:t>Method</w:t>
            </w:r>
          </w:p>
        </w:tc>
        <w:tc>
          <w:tcPr>
            <w:tcW w:type="dxa" w:w="792"/>
            <w:shd w:val="clear" w:color="auto" w:fill="1F6FEB"/>
          </w:tcPr>
          <w:p>
            <w:r/>
            <w:r>
              <w:rPr>
                <w:b/>
                <w:color w:val="FFFFFF"/>
                <w:sz w:val="17"/>
              </w:rPr>
              <w:t>Slides</w:t>
            </w:r>
          </w:p>
        </w:tc>
      </w:tr>
      <w:tr>
        <w:tc>
          <w:tcPr>
            <w:tcW w:type="dxa" w:w="1368"/>
          </w:tcPr>
          <w:p>
            <w:pPr>
              <w:spacing w:after="20"/>
            </w:pPr>
            <w:r/>
            <w:r>
              <w:rPr>
                <w:b/>
                <w:sz w:val="17"/>
              </w:rPr>
              <w:t>09:30 – 09:45</w:t>
            </w:r>
          </w:p>
        </w:tc>
        <w:tc>
          <w:tcPr>
            <w:tcW w:type="dxa" w:w="576"/>
          </w:tcPr>
          <w:p>
            <w:pPr>
              <w:spacing w:after="20"/>
            </w:pPr>
            <w:r/>
            <w:r>
              <w:rPr>
                <w:sz w:val="17"/>
              </w:rPr>
              <w:t>0.25</w:t>
            </w:r>
          </w:p>
        </w:tc>
        <w:tc>
          <w:tcPr>
            <w:tcW w:type="dxa" w:w="2232"/>
          </w:tcPr>
          <w:p>
            <w:pPr>
              <w:spacing w:after="20"/>
            </w:pPr>
            <w:r/>
            <w:r>
              <w:rPr>
                <w:sz w:val="17"/>
              </w:rPr>
              <w:t>Digital Attendance (AM) &amp; Welcome</w:t>
            </w:r>
          </w:p>
        </w:tc>
        <w:tc>
          <w:tcPr>
            <w:tcW w:type="dxa" w:w="3384"/>
          </w:tcPr>
          <w:p>
            <w:pPr>
              <w:spacing w:after="20"/>
            </w:pPr>
            <w:r/>
            <w:r>
              <w:rPr>
                <w:sz w:val="17"/>
              </w:rPr>
              <w:t>Trainer displays the SSG digital attendance QR code; learners scan and submit. Housekeeping and safety brief.</w:t>
            </w:r>
          </w:p>
        </w:tc>
        <w:tc>
          <w:tcPr>
            <w:tcW w:type="dxa" w:w="1368"/>
          </w:tcPr>
          <w:p>
            <w:pPr>
              <w:spacing w:after="20"/>
            </w:pPr>
            <w:r/>
            <w:r>
              <w:rPr>
                <w:sz w:val="17"/>
              </w:rPr>
              <w:t>Trainer-led</w:t>
            </w:r>
          </w:p>
          <w:p>
            <w:pPr>
              <w:spacing w:after="20"/>
            </w:pPr>
            <w:r>
              <w:rPr>
                <w:sz w:val="17"/>
              </w:rPr>
              <w:t>Admin</w:t>
            </w:r>
          </w:p>
        </w:tc>
        <w:tc>
          <w:tcPr>
            <w:tcW w:type="dxa" w:w="792"/>
          </w:tcPr>
          <w:p>
            <w:pPr>
              <w:spacing w:after="20"/>
            </w:pPr>
            <w:r/>
            <w:r>
              <w:rPr>
                <w:sz w:val="17"/>
              </w:rPr>
              <w:t>2–7</w:t>
            </w:r>
          </w:p>
        </w:tc>
      </w:tr>
      <w:tr>
        <w:tc>
          <w:tcPr>
            <w:tcW w:type="dxa" w:w="1368"/>
          </w:tcPr>
          <w:p>
            <w:pPr>
              <w:spacing w:after="20"/>
            </w:pPr>
            <w:r/>
            <w:r>
              <w:rPr>
                <w:b/>
                <w:sz w:val="17"/>
              </w:rPr>
              <w:t>09:45 – 10:15</w:t>
            </w:r>
          </w:p>
        </w:tc>
        <w:tc>
          <w:tcPr>
            <w:tcW w:type="dxa" w:w="576"/>
          </w:tcPr>
          <w:p>
            <w:pPr>
              <w:spacing w:after="20"/>
            </w:pPr>
            <w:r/>
            <w:r>
              <w:rPr>
                <w:sz w:val="17"/>
              </w:rPr>
              <w:t>0.50</w:t>
            </w:r>
          </w:p>
        </w:tc>
        <w:tc>
          <w:tcPr>
            <w:tcW w:type="dxa" w:w="2232"/>
          </w:tcPr>
          <w:p>
            <w:pPr>
              <w:spacing w:after="20"/>
            </w:pPr>
            <w:r/>
            <w:r>
              <w:rPr>
                <w:sz w:val="17"/>
              </w:rPr>
              <w:t>Trainer &amp; Learner Introductions · Ground Rules</w:t>
            </w:r>
          </w:p>
        </w:tc>
        <w:tc>
          <w:tcPr>
            <w:tcW w:type="dxa" w:w="3384"/>
          </w:tcPr>
          <w:p>
            <w:pPr>
              <w:spacing w:after="20"/>
            </w:pPr>
            <w:r/>
            <w:r>
              <w:rPr>
                <w:sz w:val="17"/>
              </w:rPr>
              <w:t>Trainer introduction. Learners share role, industry and their biggest project frustration — captured on the whiteboard and referred back to all day.</w:t>
            </w:r>
          </w:p>
        </w:tc>
        <w:tc>
          <w:tcPr>
            <w:tcW w:type="dxa" w:w="1368"/>
          </w:tcPr>
          <w:p>
            <w:pPr>
              <w:spacing w:after="20"/>
            </w:pPr>
            <w:r/>
            <w:r>
              <w:rPr>
                <w:sz w:val="17"/>
              </w:rPr>
              <w:t>Discussion</w:t>
            </w:r>
          </w:p>
          <w:p>
            <w:pPr>
              <w:spacing w:after="20"/>
            </w:pPr>
            <w:r>
              <w:rPr>
                <w:sz w:val="17"/>
              </w:rPr>
              <w:t>Ice-breaker</w:t>
            </w:r>
          </w:p>
        </w:tc>
        <w:tc>
          <w:tcPr>
            <w:tcW w:type="dxa" w:w="792"/>
          </w:tcPr>
          <w:p>
            <w:pPr>
              <w:spacing w:after="20"/>
            </w:pPr>
            <w:r/>
            <w:r>
              <w:rPr>
                <w:sz w:val="17"/>
              </w:rPr>
              <w:t>4–6</w:t>
            </w:r>
          </w:p>
        </w:tc>
      </w:tr>
      <w:tr>
        <w:tc>
          <w:tcPr>
            <w:tcW w:type="dxa" w:w="1368"/>
          </w:tcPr>
          <w:p>
            <w:pPr>
              <w:spacing w:after="20"/>
            </w:pPr>
            <w:r/>
            <w:r>
              <w:rPr>
                <w:b/>
                <w:sz w:val="17"/>
              </w:rPr>
              <w:t>10:15 – 10:45</w:t>
            </w:r>
          </w:p>
        </w:tc>
        <w:tc>
          <w:tcPr>
            <w:tcW w:type="dxa" w:w="576"/>
          </w:tcPr>
          <w:p>
            <w:pPr>
              <w:spacing w:after="20"/>
            </w:pPr>
            <w:r/>
            <w:r>
              <w:rPr>
                <w:sz w:val="17"/>
              </w:rPr>
              <w:t>0.50</w:t>
            </w:r>
          </w:p>
        </w:tc>
        <w:tc>
          <w:tcPr>
            <w:tcW w:type="dxa" w:w="2232"/>
          </w:tcPr>
          <w:p>
            <w:pPr>
              <w:spacing w:after="20"/>
            </w:pPr>
            <w:r/>
            <w:r>
              <w:rPr>
                <w:sz w:val="17"/>
              </w:rPr>
              <w:t>Learning Outcomes · TSC Mapping · Course Outline</w:t>
            </w:r>
          </w:p>
        </w:tc>
        <w:tc>
          <w:tcPr>
            <w:tcW w:type="dxa" w:w="3384"/>
          </w:tcPr>
          <w:p>
            <w:pPr>
              <w:spacing w:after="20"/>
            </w:pPr>
            <w:r/>
            <w:r>
              <w:rPr>
                <w:sz w:val="17"/>
              </w:rPr>
              <w:t>The three learning outcomes, how the TSC abilities and knowledge map to each topic, the six tools, and the running HarbourFront case study.</w:t>
            </w:r>
          </w:p>
        </w:tc>
        <w:tc>
          <w:tcPr>
            <w:tcW w:type="dxa" w:w="1368"/>
          </w:tcPr>
          <w:p>
            <w:pPr>
              <w:spacing w:after="20"/>
            </w:pPr>
            <w:r/>
            <w:r>
              <w:rPr>
                <w:sz w:val="17"/>
              </w:rPr>
              <w:t>Trainer-led</w:t>
            </w:r>
          </w:p>
          <w:p>
            <w:pPr>
              <w:spacing w:after="20"/>
            </w:pPr>
            <w:r>
              <w:rPr>
                <w:sz w:val="17"/>
              </w:rPr>
              <w:t>Q&amp;A</w:t>
            </w:r>
          </w:p>
        </w:tc>
        <w:tc>
          <w:tcPr>
            <w:tcW w:type="dxa" w:w="792"/>
          </w:tcPr>
          <w:p>
            <w:pPr>
              <w:spacing w:after="20"/>
            </w:pPr>
            <w:r/>
            <w:r>
              <w:rPr>
                <w:sz w:val="17"/>
              </w:rPr>
              <w:t>8–16</w:t>
            </w:r>
          </w:p>
        </w:tc>
      </w:tr>
      <w:tr>
        <w:tc>
          <w:tcPr>
            <w:tcW w:type="dxa" w:w="1368"/>
          </w:tcPr>
          <w:p>
            <w:pPr>
              <w:spacing w:after="20"/>
            </w:pPr>
            <w:r/>
            <w:r>
              <w:rPr>
                <w:b/>
                <w:sz w:val="17"/>
              </w:rPr>
              <w:t>10:45 – 11:00</w:t>
            </w:r>
          </w:p>
        </w:tc>
        <w:tc>
          <w:tcPr>
            <w:tcW w:type="dxa" w:w="576"/>
          </w:tcPr>
          <w:p>
            <w:pPr>
              <w:spacing w:after="20"/>
            </w:pPr>
            <w:r/>
            <w:r>
              <w:rPr>
                <w:sz w:val="17"/>
              </w:rPr>
              <w:t>0.25</w:t>
            </w:r>
          </w:p>
        </w:tc>
        <w:tc>
          <w:tcPr>
            <w:tcW w:type="dxa" w:w="2232"/>
          </w:tcPr>
          <w:p>
            <w:pPr>
              <w:spacing w:after="20"/>
            </w:pPr>
            <w:r/>
            <w:r>
              <w:rPr>
                <w:sz w:val="17"/>
              </w:rPr>
              <w:t>Assessment Briefing &amp; Funding Criteria</w:t>
            </w:r>
          </w:p>
        </w:tc>
        <w:tc>
          <w:tcPr>
            <w:tcW w:type="dxa" w:w="3384"/>
          </w:tcPr>
          <w:p>
            <w:pPr>
              <w:spacing w:after="20"/>
            </w:pPr>
            <w:r/>
            <w:r>
              <w:rPr>
                <w:sz w:val="17"/>
              </w:rPr>
              <w:t>Assessment format (WA + Case Study), open-book scope, the assessment flow, 75% attendance and TRAQOM requirements.</w:t>
            </w:r>
          </w:p>
        </w:tc>
        <w:tc>
          <w:tcPr>
            <w:tcW w:type="dxa" w:w="1368"/>
          </w:tcPr>
          <w:p>
            <w:pPr>
              <w:spacing w:after="20"/>
            </w:pPr>
            <w:r/>
            <w:r>
              <w:rPr>
                <w:sz w:val="17"/>
              </w:rPr>
              <w:t>Trainer-led</w:t>
            </w:r>
          </w:p>
        </w:tc>
        <w:tc>
          <w:tcPr>
            <w:tcW w:type="dxa" w:w="792"/>
          </w:tcPr>
          <w:p>
            <w:pPr>
              <w:spacing w:after="20"/>
            </w:pPr>
            <w:r/>
            <w:r>
              <w:rPr>
                <w:sz w:val="17"/>
              </w:rPr>
              <w:t>17–19</w:t>
            </w:r>
          </w:p>
        </w:tc>
      </w:tr>
      <w:tr>
        <w:tc>
          <w:tcPr>
            <w:tcW w:type="dxa" w:w="1368"/>
          </w:tcPr>
          <w:p>
            <w:pPr>
              <w:spacing w:after="20"/>
            </w:pPr>
            <w:r/>
            <w:r>
              <w:rPr>
                <w:b/>
                <w:sz w:val="17"/>
              </w:rPr>
              <w:t>11:00 – 12:15</w:t>
            </w:r>
          </w:p>
        </w:tc>
        <w:tc>
          <w:tcPr>
            <w:tcW w:type="dxa" w:w="576"/>
          </w:tcPr>
          <w:p>
            <w:pPr>
              <w:spacing w:after="20"/>
            </w:pPr>
            <w:r/>
            <w:r>
              <w:rPr>
                <w:sz w:val="17"/>
              </w:rPr>
              <w:t>1.25</w:t>
            </w:r>
          </w:p>
        </w:tc>
        <w:tc>
          <w:tcPr>
            <w:tcW w:type="dxa" w:w="2232"/>
          </w:tcPr>
          <w:p>
            <w:pPr>
              <w:spacing w:after="20"/>
            </w:pPr>
            <w:r/>
            <w:r>
              <w:rPr>
                <w:sz w:val="17"/>
              </w:rPr>
              <w:t>Topic 1: Introduction to Agile Project Management (Part 1)</w:t>
            </w:r>
          </w:p>
        </w:tc>
        <w:tc>
          <w:tcPr>
            <w:tcW w:type="dxa" w:w="3384"/>
          </w:tcPr>
          <w:p>
            <w:pPr>
              <w:spacing w:after="20"/>
            </w:pPr>
            <w:r/>
            <w:r>
              <w:rPr>
                <w:sz w:val="17"/>
              </w:rPr>
              <w:t>Are we building the right thing? The traditional project lifecycle and the challenges every PM recognises. The waterfall model, its assumptions, and why it struggles. The cost-of-change curve. (K1, K3)</w:t>
            </w:r>
          </w:p>
        </w:tc>
        <w:tc>
          <w:tcPr>
            <w:tcW w:type="dxa" w:w="1368"/>
          </w:tcPr>
          <w:p>
            <w:pPr>
              <w:spacing w:after="20"/>
            </w:pPr>
            <w:r/>
            <w:r>
              <w:rPr>
                <w:sz w:val="17"/>
              </w:rPr>
              <w:t>Trainer-led</w:t>
            </w:r>
          </w:p>
          <w:p>
            <w:pPr>
              <w:spacing w:after="20"/>
            </w:pPr>
            <w:r>
              <w:rPr>
                <w:sz w:val="17"/>
              </w:rPr>
              <w:t>Diagrams</w:t>
            </w:r>
          </w:p>
          <w:p>
            <w:pPr>
              <w:spacing w:after="20"/>
            </w:pPr>
            <w:r>
              <w:rPr>
                <w:sz w:val="17"/>
              </w:rPr>
              <w:t>Discussion</w:t>
            </w:r>
          </w:p>
        </w:tc>
        <w:tc>
          <w:tcPr>
            <w:tcW w:type="dxa" w:w="792"/>
          </w:tcPr>
          <w:p>
            <w:pPr>
              <w:spacing w:after="20"/>
            </w:pPr>
            <w:r/>
            <w:r>
              <w:rPr>
                <w:sz w:val="17"/>
              </w:rPr>
              <w:t>20–26</w:t>
            </w:r>
          </w:p>
        </w:tc>
      </w:tr>
      <w:tr>
        <w:tc>
          <w:tcPr>
            <w:tcW w:type="dxa" w:w="1368"/>
          </w:tcPr>
          <w:p>
            <w:pPr>
              <w:spacing w:after="20"/>
            </w:pPr>
            <w:r/>
            <w:r>
              <w:rPr>
                <w:b/>
                <w:sz w:val="17"/>
              </w:rPr>
              <w:t>12:15 – 13:00</w:t>
            </w:r>
          </w:p>
        </w:tc>
        <w:tc>
          <w:tcPr>
            <w:tcW w:type="dxa" w:w="576"/>
          </w:tcPr>
          <w:p>
            <w:pPr>
              <w:spacing w:after="20"/>
            </w:pPr>
            <w:r/>
            <w:r>
              <w:rPr>
                <w:sz w:val="17"/>
              </w:rPr>
              <w:t>0.75</w:t>
            </w:r>
          </w:p>
        </w:tc>
        <w:tc>
          <w:tcPr>
            <w:tcW w:type="dxa" w:w="2232"/>
          </w:tcPr>
          <w:p>
            <w:pPr>
              <w:spacing w:after="20"/>
            </w:pPr>
            <w:r/>
            <w:r>
              <w:rPr>
                <w:sz w:val="17"/>
              </w:rPr>
              <w:t>Activity 1: Empathise with the Customer (start)</w:t>
            </w:r>
          </w:p>
        </w:tc>
        <w:tc>
          <w:tcPr>
            <w:tcW w:type="dxa" w:w="3384"/>
          </w:tcPr>
          <w:p>
            <w:pPr>
              <w:spacing w:after="20"/>
            </w:pPr>
            <w:r/>
            <w:r>
              <w:rPr>
                <w:sz w:val="17"/>
              </w:rPr>
              <w:t>Teams of 3–4 use the Design Thinking tool to build an empathy map and persona for Priya Menon, then reframe the requirement as a customer-value problem statement. (K2, A5)</w:t>
            </w:r>
          </w:p>
        </w:tc>
        <w:tc>
          <w:tcPr>
            <w:tcW w:type="dxa" w:w="1368"/>
          </w:tcPr>
          <w:p>
            <w:pPr>
              <w:spacing w:after="20"/>
            </w:pPr>
            <w:r/>
            <w:r>
              <w:rPr>
                <w:sz w:val="17"/>
              </w:rPr>
              <w:t>Hands-on</w:t>
            </w:r>
          </w:p>
          <w:p>
            <w:pPr>
              <w:spacing w:after="20"/>
            </w:pPr>
            <w:r>
              <w:rPr>
                <w:sz w:val="17"/>
              </w:rPr>
              <w:t>Team activity</w:t>
            </w:r>
          </w:p>
          <w:p>
            <w:pPr>
              <w:spacing w:after="20"/>
            </w:pPr>
            <w:r>
              <w:rPr>
                <w:sz w:val="17"/>
              </w:rPr>
              <w:t>Design Thinking tool</w:t>
            </w:r>
          </w:p>
        </w:tc>
        <w:tc>
          <w:tcPr>
            <w:tcW w:type="dxa" w:w="792"/>
          </w:tcPr>
          <w:p>
            <w:pPr>
              <w:spacing w:after="20"/>
            </w:pPr>
            <w:r/>
            <w:r>
              <w:rPr>
                <w:sz w:val="17"/>
              </w:rPr>
              <w:t>37–39</w:t>
            </w:r>
          </w:p>
        </w:tc>
      </w:tr>
      <w:tr>
        <w:tc>
          <w:tcPr>
            <w:tcW w:type="dxa" w:w="1368"/>
          </w:tcPr>
          <w:p>
            <w:pPr>
              <w:spacing w:after="20"/>
            </w:pPr>
            <w:r/>
            <w:r>
              <w:rPr>
                <w:b/>
                <w:sz w:val="17"/>
              </w:rPr>
              <w:t>13:00 – 14:00</w:t>
            </w:r>
          </w:p>
        </w:tc>
        <w:tc>
          <w:tcPr>
            <w:tcW w:type="dxa" w:w="576"/>
          </w:tcPr>
          <w:p>
            <w:pPr>
              <w:spacing w:after="20"/>
            </w:pPr>
            <w:r/>
            <w:r>
              <w:rPr>
                <w:sz w:val="17"/>
              </w:rPr>
              <w:t>—</w:t>
            </w:r>
          </w:p>
        </w:tc>
        <w:tc>
          <w:tcPr>
            <w:tcW w:type="dxa" w:w="2232"/>
          </w:tcPr>
          <w:p>
            <w:pPr>
              <w:spacing w:after="20"/>
            </w:pPr>
            <w:r/>
            <w:r>
              <w:rPr>
                <w:sz w:val="17"/>
              </w:rPr>
              <w:t>LUNCH BREAK (1 hour — not counted as instructional time)</w:t>
            </w:r>
          </w:p>
        </w:tc>
        <w:tc>
          <w:tcPr>
            <w:tcW w:type="dxa" w:w="3384"/>
          </w:tcPr>
          <w:p>
            <w:pPr>
              <w:spacing w:after="20"/>
            </w:pPr>
            <w:r/>
            <w:r>
              <w:rPr>
                <w:sz w:val="17"/>
              </w:rPr>
              <w:t>Digital Attendance (PM) taken on return.</w:t>
            </w:r>
          </w:p>
        </w:tc>
        <w:tc>
          <w:tcPr>
            <w:tcW w:type="dxa" w:w="1368"/>
          </w:tcPr>
          <w:p>
            <w:pPr>
              <w:spacing w:after="20"/>
            </w:pPr>
            <w:r/>
            <w:r>
              <w:rPr>
                <w:sz w:val="17"/>
              </w:rPr>
              <w:t>Break</w:t>
            </w:r>
          </w:p>
        </w:tc>
        <w:tc>
          <w:tcPr>
            <w:tcW w:type="dxa" w:w="792"/>
          </w:tcPr>
          <w:p>
            <w:pPr>
              <w:spacing w:after="20"/>
            </w:pPr>
            <w:r/>
            <w:r>
              <w:rPr>
                <w:sz w:val="17"/>
              </w:rPr>
              <w:t>44</w:t>
            </w:r>
          </w:p>
        </w:tc>
      </w:tr>
      <w:tr>
        <w:tc>
          <w:tcPr>
            <w:tcW w:type="dxa" w:w="1368"/>
          </w:tcPr>
          <w:p>
            <w:pPr>
              <w:spacing w:after="20"/>
            </w:pPr>
            <w:r/>
            <w:r>
              <w:rPr>
                <w:b/>
                <w:sz w:val="17"/>
              </w:rPr>
              <w:t>14:00 – 14:30</w:t>
            </w:r>
          </w:p>
        </w:tc>
        <w:tc>
          <w:tcPr>
            <w:tcW w:type="dxa" w:w="576"/>
          </w:tcPr>
          <w:p>
            <w:pPr>
              <w:spacing w:after="20"/>
            </w:pPr>
            <w:r/>
            <w:r>
              <w:rPr>
                <w:sz w:val="17"/>
              </w:rPr>
              <w:t>0.50</w:t>
            </w:r>
          </w:p>
        </w:tc>
        <w:tc>
          <w:tcPr>
            <w:tcW w:type="dxa" w:w="2232"/>
          </w:tcPr>
          <w:p>
            <w:pPr>
              <w:spacing w:after="20"/>
            </w:pPr>
            <w:r/>
            <w:r>
              <w:rPr>
                <w:sz w:val="17"/>
              </w:rPr>
              <w:t>Activity 1 debrief · Digital Attendance (PM)</w:t>
            </w:r>
          </w:p>
        </w:tc>
        <w:tc>
          <w:tcPr>
            <w:tcW w:type="dxa" w:w="3384"/>
          </w:tcPr>
          <w:p>
            <w:pPr>
              <w:spacing w:after="20"/>
            </w:pPr>
            <w:r/>
            <w:r>
              <w:rPr>
                <w:sz w:val="17"/>
              </w:rPr>
              <w:t>Each team presents its reframed problem statement in 90 seconds. Trainer draws out the difference between signed-off scope and delivered value.</w:t>
            </w:r>
          </w:p>
        </w:tc>
        <w:tc>
          <w:tcPr>
            <w:tcW w:type="dxa" w:w="1368"/>
          </w:tcPr>
          <w:p>
            <w:pPr>
              <w:spacing w:after="20"/>
            </w:pPr>
            <w:r/>
            <w:r>
              <w:rPr>
                <w:sz w:val="17"/>
              </w:rPr>
              <w:t>Presentation</w:t>
            </w:r>
          </w:p>
          <w:p>
            <w:pPr>
              <w:spacing w:after="20"/>
            </w:pPr>
            <w:r>
              <w:rPr>
                <w:sz w:val="17"/>
              </w:rPr>
              <w:t>Debrief</w:t>
            </w:r>
          </w:p>
        </w:tc>
        <w:tc>
          <w:tcPr>
            <w:tcW w:type="dxa" w:w="792"/>
          </w:tcPr>
          <w:p>
            <w:pPr>
              <w:spacing w:after="20"/>
            </w:pPr>
            <w:r/>
            <w:r>
              <w:rPr>
                <w:sz w:val="17"/>
              </w:rPr>
              <w:t>39</w:t>
            </w:r>
          </w:p>
        </w:tc>
      </w:tr>
      <w:tr>
        <w:tc>
          <w:tcPr>
            <w:tcW w:type="dxa" w:w="1368"/>
          </w:tcPr>
          <w:p>
            <w:pPr>
              <w:spacing w:after="20"/>
            </w:pPr>
            <w:r/>
            <w:r>
              <w:rPr>
                <w:b/>
                <w:sz w:val="17"/>
              </w:rPr>
              <w:t>14:30 – 15:45</w:t>
            </w:r>
          </w:p>
        </w:tc>
        <w:tc>
          <w:tcPr>
            <w:tcW w:type="dxa" w:w="576"/>
          </w:tcPr>
          <w:p>
            <w:pPr>
              <w:spacing w:after="20"/>
            </w:pPr>
            <w:r/>
            <w:r>
              <w:rPr>
                <w:sz w:val="17"/>
              </w:rPr>
              <w:t>1.25</w:t>
            </w:r>
          </w:p>
        </w:tc>
        <w:tc>
          <w:tcPr>
            <w:tcW w:type="dxa" w:w="2232"/>
          </w:tcPr>
          <w:p>
            <w:pPr>
              <w:spacing w:after="20"/>
            </w:pPr>
            <w:r/>
            <w:r>
              <w:rPr>
                <w:sz w:val="17"/>
              </w:rPr>
              <w:t>Topic 1: Introduction to Agile Project Management (Part 2)</w:t>
            </w:r>
          </w:p>
        </w:tc>
        <w:tc>
          <w:tcPr>
            <w:tcW w:type="dxa" w:w="3384"/>
          </w:tcPr>
          <w:p>
            <w:pPr>
              <w:spacing w:after="20"/>
            </w:pPr>
            <w:r/>
            <w:r>
              <w:rPr>
                <w:sz w:val="17"/>
              </w:rPr>
              <w:t>What Agile actually is. Agile vs traditional. Inverting the iron triangle. Methods to analyse the operating landscape (PESTLE, SWOT, Five Forces, scenario planning) and customer needs (personas, journey maps, JTBD, Kano, A/B). Agile beyond software. When Agile is NOT the right answer. (K1, K2, A2, A5)</w:t>
            </w:r>
          </w:p>
        </w:tc>
        <w:tc>
          <w:tcPr>
            <w:tcW w:type="dxa" w:w="1368"/>
          </w:tcPr>
          <w:p>
            <w:pPr>
              <w:spacing w:after="20"/>
            </w:pPr>
            <w:r/>
            <w:r>
              <w:rPr>
                <w:sz w:val="17"/>
              </w:rPr>
              <w:t>Trainer-led</w:t>
            </w:r>
          </w:p>
          <w:p>
            <w:pPr>
              <w:spacing w:after="20"/>
            </w:pPr>
            <w:r>
              <w:rPr>
                <w:sz w:val="17"/>
              </w:rPr>
              <w:t>Comparison tables</w:t>
            </w:r>
          </w:p>
          <w:p>
            <w:pPr>
              <w:spacing w:after="20"/>
            </w:pPr>
            <w:r>
              <w:rPr>
                <w:sz w:val="17"/>
              </w:rPr>
              <w:t>Case examples</w:t>
            </w:r>
          </w:p>
        </w:tc>
        <w:tc>
          <w:tcPr>
            <w:tcW w:type="dxa" w:w="792"/>
          </w:tcPr>
          <w:p>
            <w:pPr>
              <w:spacing w:after="20"/>
            </w:pPr>
            <w:r/>
            <w:r>
              <w:rPr>
                <w:sz w:val="17"/>
              </w:rPr>
              <w:t>27–36</w:t>
            </w:r>
          </w:p>
        </w:tc>
      </w:tr>
      <w:tr>
        <w:tc>
          <w:tcPr>
            <w:tcW w:type="dxa" w:w="1368"/>
          </w:tcPr>
          <w:p>
            <w:pPr>
              <w:spacing w:after="20"/>
            </w:pPr>
            <w:r/>
            <w:r>
              <w:rPr>
                <w:b/>
                <w:sz w:val="17"/>
              </w:rPr>
              <w:t>15:45 – 16:30</w:t>
            </w:r>
          </w:p>
        </w:tc>
        <w:tc>
          <w:tcPr>
            <w:tcW w:type="dxa" w:w="576"/>
          </w:tcPr>
          <w:p>
            <w:pPr>
              <w:spacing w:after="20"/>
            </w:pPr>
            <w:r/>
            <w:r>
              <w:rPr>
                <w:sz w:val="17"/>
              </w:rPr>
              <w:t>0.75</w:t>
            </w:r>
          </w:p>
        </w:tc>
        <w:tc>
          <w:tcPr>
            <w:tcW w:type="dxa" w:w="2232"/>
          </w:tcPr>
          <w:p>
            <w:pPr>
              <w:spacing w:after="20"/>
            </w:pPr>
            <w:r/>
            <w:r>
              <w:rPr>
                <w:sz w:val="17"/>
              </w:rPr>
              <w:t>Activity 2: Diagnose the Waterfall Failure (Fishbone)</w:t>
            </w:r>
          </w:p>
        </w:tc>
        <w:tc>
          <w:tcPr>
            <w:tcW w:type="dxa" w:w="3384"/>
          </w:tcPr>
          <w:p>
            <w:pPr>
              <w:spacing w:after="20"/>
            </w:pPr>
            <w:r/>
            <w:r>
              <w:rPr>
                <w:sz w:val="17"/>
              </w:rPr>
              <w:t>Teams use the Fishbone tool to analyse why CustomerConnect failed, tag each cause structural or behavioural, and pair each structural cause with an Agile practice. (K1, K3, A2)</w:t>
            </w:r>
          </w:p>
        </w:tc>
        <w:tc>
          <w:tcPr>
            <w:tcW w:type="dxa" w:w="1368"/>
          </w:tcPr>
          <w:p>
            <w:pPr>
              <w:spacing w:after="20"/>
            </w:pPr>
            <w:r/>
            <w:r>
              <w:rPr>
                <w:sz w:val="17"/>
              </w:rPr>
              <w:t>Hands-on</w:t>
            </w:r>
          </w:p>
          <w:p>
            <w:pPr>
              <w:spacing w:after="20"/>
            </w:pPr>
            <w:r>
              <w:rPr>
                <w:sz w:val="17"/>
              </w:rPr>
              <w:t>Team activity</w:t>
            </w:r>
          </w:p>
          <w:p>
            <w:pPr>
              <w:spacing w:after="20"/>
            </w:pPr>
            <w:r>
              <w:rPr>
                <w:sz w:val="17"/>
              </w:rPr>
              <w:t>Fishbone tool</w:t>
            </w:r>
          </w:p>
        </w:tc>
        <w:tc>
          <w:tcPr>
            <w:tcW w:type="dxa" w:w="792"/>
          </w:tcPr>
          <w:p>
            <w:pPr>
              <w:spacing w:after="20"/>
            </w:pPr>
            <w:r/>
            <w:r>
              <w:rPr>
                <w:sz w:val="17"/>
              </w:rPr>
              <w:t>40–42</w:t>
            </w:r>
          </w:p>
        </w:tc>
      </w:tr>
      <w:tr>
        <w:tc>
          <w:tcPr>
            <w:tcW w:type="dxa" w:w="1368"/>
          </w:tcPr>
          <w:p>
            <w:pPr>
              <w:spacing w:after="20"/>
            </w:pPr>
            <w:r/>
            <w:r>
              <w:rPr>
                <w:b/>
                <w:sz w:val="17"/>
              </w:rPr>
              <w:t>16:30 – 16:45</w:t>
            </w:r>
          </w:p>
        </w:tc>
        <w:tc>
          <w:tcPr>
            <w:tcW w:type="dxa" w:w="576"/>
          </w:tcPr>
          <w:p>
            <w:pPr>
              <w:spacing w:after="20"/>
            </w:pPr>
            <w:r/>
            <w:r>
              <w:rPr>
                <w:sz w:val="17"/>
              </w:rPr>
              <w:t>0.25</w:t>
            </w:r>
          </w:p>
        </w:tc>
        <w:tc>
          <w:tcPr>
            <w:tcW w:type="dxa" w:w="2232"/>
          </w:tcPr>
          <w:p>
            <w:pPr>
              <w:spacing w:after="20"/>
            </w:pPr>
            <w:r/>
            <w:r>
              <w:rPr>
                <w:sz w:val="17"/>
              </w:rPr>
              <w:t>Activity 2 debrief · Topic 1 recap</w:t>
            </w:r>
          </w:p>
        </w:tc>
        <w:tc>
          <w:tcPr>
            <w:tcW w:type="dxa" w:w="3384"/>
          </w:tcPr>
          <w:p>
            <w:pPr>
              <w:spacing w:after="20"/>
            </w:pPr>
            <w:r/>
            <w:r>
              <w:rPr>
                <w:sz w:val="17"/>
              </w:rPr>
              <w:t>Why most causes tag as structural, and the two causes Agile does not fix on its own.</w:t>
            </w:r>
          </w:p>
        </w:tc>
        <w:tc>
          <w:tcPr>
            <w:tcW w:type="dxa" w:w="1368"/>
          </w:tcPr>
          <w:p>
            <w:pPr>
              <w:spacing w:after="20"/>
            </w:pPr>
            <w:r/>
            <w:r>
              <w:rPr>
                <w:sz w:val="17"/>
              </w:rPr>
              <w:t>Debrief</w:t>
            </w:r>
          </w:p>
        </w:tc>
        <w:tc>
          <w:tcPr>
            <w:tcW w:type="dxa" w:w="792"/>
          </w:tcPr>
          <w:p>
            <w:pPr>
              <w:spacing w:after="20"/>
            </w:pPr>
            <w:r/>
            <w:r>
              <w:rPr>
                <w:sz w:val="17"/>
              </w:rPr>
              <w:t>42–43</w:t>
            </w:r>
          </w:p>
        </w:tc>
      </w:tr>
      <w:tr>
        <w:tc>
          <w:tcPr>
            <w:tcW w:type="dxa" w:w="1368"/>
          </w:tcPr>
          <w:p>
            <w:pPr>
              <w:spacing w:after="20"/>
            </w:pPr>
            <w:r/>
            <w:r>
              <w:rPr>
                <w:b/>
                <w:sz w:val="17"/>
              </w:rPr>
              <w:t>16:45 – 18:15</w:t>
            </w:r>
          </w:p>
        </w:tc>
        <w:tc>
          <w:tcPr>
            <w:tcW w:type="dxa" w:w="576"/>
          </w:tcPr>
          <w:p>
            <w:pPr>
              <w:spacing w:after="20"/>
            </w:pPr>
            <w:r/>
            <w:r>
              <w:rPr>
                <w:sz w:val="17"/>
              </w:rPr>
              <w:t>1.50</w:t>
            </w:r>
          </w:p>
        </w:tc>
        <w:tc>
          <w:tcPr>
            <w:tcW w:type="dxa" w:w="2232"/>
          </w:tcPr>
          <w:p>
            <w:pPr>
              <w:spacing w:after="20"/>
            </w:pPr>
            <w:r/>
            <w:r>
              <w:rPr>
                <w:sz w:val="17"/>
              </w:rPr>
              <w:t>Topic 2: Agile Essentials (Part 1)</w:t>
            </w:r>
          </w:p>
        </w:tc>
        <w:tc>
          <w:tcPr>
            <w:tcW w:type="dxa" w:w="3384"/>
          </w:tcPr>
          <w:p>
            <w:pPr>
              <w:spacing w:after="20"/>
            </w:pPr>
            <w:r/>
            <w:r>
              <w:rPr>
                <w:sz w:val="17"/>
              </w:rPr>
              <w:t>The Agile Manifesto: 4 values read correctly and the 12 principles. The Scrum framework end to end — 3 accountabilities, 3 artefacts and their commitments, 5 events. The Definition of Done. (K6, K7)</w:t>
            </w:r>
          </w:p>
        </w:tc>
        <w:tc>
          <w:tcPr>
            <w:tcW w:type="dxa" w:w="1368"/>
          </w:tcPr>
          <w:p>
            <w:pPr>
              <w:spacing w:after="20"/>
            </w:pPr>
            <w:r/>
            <w:r>
              <w:rPr>
                <w:sz w:val="17"/>
              </w:rPr>
              <w:t>Trainer-led</w:t>
            </w:r>
          </w:p>
          <w:p>
            <w:pPr>
              <w:spacing w:after="20"/>
            </w:pPr>
            <w:r>
              <w:rPr>
                <w:sz w:val="17"/>
              </w:rPr>
              <w:t>Framework diagram</w:t>
            </w:r>
          </w:p>
          <w:p>
            <w:pPr>
              <w:spacing w:after="20"/>
            </w:pPr>
            <w:r>
              <w:rPr>
                <w:sz w:val="17"/>
              </w:rPr>
              <w:t>Discussion</w:t>
            </w:r>
          </w:p>
        </w:tc>
        <w:tc>
          <w:tcPr>
            <w:tcW w:type="dxa" w:w="792"/>
          </w:tcPr>
          <w:p>
            <w:pPr>
              <w:spacing w:after="20"/>
            </w:pPr>
            <w:r/>
            <w:r>
              <w:rPr>
                <w:sz w:val="17"/>
              </w:rPr>
              <w:t>45–56</w:t>
            </w:r>
          </w:p>
        </w:tc>
      </w:tr>
      <w:tr>
        <w:tc>
          <w:tcPr>
            <w:tcW w:type="dxa" w:w="1368"/>
          </w:tcPr>
          <w:p>
            <w:pPr>
              <w:spacing w:after="20"/>
            </w:pPr>
            <w:r/>
            <w:r>
              <w:rPr>
                <w:b/>
                <w:sz w:val="17"/>
              </w:rPr>
              <w:t>18:15 – 18:30</w:t>
            </w:r>
          </w:p>
        </w:tc>
        <w:tc>
          <w:tcPr>
            <w:tcW w:type="dxa" w:w="576"/>
          </w:tcPr>
          <w:p>
            <w:pPr>
              <w:spacing w:after="20"/>
            </w:pPr>
            <w:r/>
            <w:r>
              <w:rPr>
                <w:sz w:val="17"/>
              </w:rPr>
              <w:t>0.25</w:t>
            </w:r>
          </w:p>
        </w:tc>
        <w:tc>
          <w:tcPr>
            <w:tcW w:type="dxa" w:w="2232"/>
          </w:tcPr>
          <w:p>
            <w:pPr>
              <w:spacing w:after="20"/>
            </w:pPr>
            <w:r/>
            <w:r>
              <w:rPr>
                <w:sz w:val="17"/>
              </w:rPr>
              <w:t>Day 1 recap and Q&amp;A</w:t>
            </w:r>
          </w:p>
        </w:tc>
        <w:tc>
          <w:tcPr>
            <w:tcW w:type="dxa" w:w="3384"/>
          </w:tcPr>
          <w:p>
            <w:pPr>
              <w:spacing w:after="20"/>
            </w:pPr>
            <w:r/>
            <w:r>
              <w:rPr>
                <w:sz w:val="17"/>
              </w:rPr>
              <w:t>Consolidate the mindset shift and preview Day 2.</w:t>
            </w:r>
          </w:p>
        </w:tc>
        <w:tc>
          <w:tcPr>
            <w:tcW w:type="dxa" w:w="1368"/>
          </w:tcPr>
          <w:p>
            <w:pPr>
              <w:spacing w:after="20"/>
            </w:pPr>
            <w:r/>
            <w:r>
              <w:rPr>
                <w:sz w:val="17"/>
              </w:rPr>
              <w:t>Q&amp;A</w:t>
            </w:r>
          </w:p>
        </w:tc>
        <w:tc>
          <w:tcPr>
            <w:tcW w:type="dxa" w:w="792"/>
          </w:tcPr>
          <w:p>
            <w:pPr>
              <w:spacing w:after="20"/>
            </w:pPr>
            <w:r/>
            <w:r>
              <w:rPr>
                <w:sz w:val="17"/>
              </w:rPr>
              <w:t>73–74</w:t>
            </w:r>
          </w:p>
        </w:tc>
      </w:tr>
    </w:tbl>
    <w:p>
      <w:pPr>
        <w:spacing w:after="80"/>
      </w:pPr>
    </w:p>
    <w:p>
      <w:pPr>
        <w:pStyle w:val="Heading2"/>
        <w:spacing w:before="160"/>
      </w:pPr>
      <w:r>
        <w:t>3.2  Day 2 — Building and running an Agile team</w:t>
      </w:r>
    </w:p>
    <w:p>
      <w:pPr>
        <w:spacing w:after="120"/>
      </w:pPr>
      <w:r>
        <w:rPr>
          <w:b/>
          <w:i w:val="0"/>
          <w:color w:val="1F6FEB"/>
          <w:sz w:val="20"/>
        </w:rPr>
        <w:t>Instructional hours: 8.00 (excludes the 1-hour lunch break).</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368"/>
            <w:shd w:val="clear" w:color="auto" w:fill="10B981"/>
          </w:tcPr>
          <w:p>
            <w:r/>
            <w:r>
              <w:rPr>
                <w:b/>
                <w:color w:val="FFFFFF"/>
                <w:sz w:val="17"/>
              </w:rPr>
              <w:t>Time</w:t>
            </w:r>
          </w:p>
        </w:tc>
        <w:tc>
          <w:tcPr>
            <w:tcW w:type="dxa" w:w="576"/>
            <w:shd w:val="clear" w:color="auto" w:fill="10B981"/>
          </w:tcPr>
          <w:p>
            <w:r/>
            <w:r>
              <w:rPr>
                <w:b/>
                <w:color w:val="FFFFFF"/>
                <w:sz w:val="17"/>
              </w:rPr>
              <w:t>Hrs</w:t>
            </w:r>
          </w:p>
        </w:tc>
        <w:tc>
          <w:tcPr>
            <w:tcW w:type="dxa" w:w="2232"/>
            <w:shd w:val="clear" w:color="auto" w:fill="10B981"/>
          </w:tcPr>
          <w:p>
            <w:r/>
            <w:r>
              <w:rPr>
                <w:b/>
                <w:color w:val="FFFFFF"/>
                <w:sz w:val="17"/>
              </w:rPr>
              <w:t>Topic / Activity</w:t>
            </w:r>
          </w:p>
        </w:tc>
        <w:tc>
          <w:tcPr>
            <w:tcW w:type="dxa" w:w="3384"/>
            <w:shd w:val="clear" w:color="auto" w:fill="10B981"/>
          </w:tcPr>
          <w:p>
            <w:r/>
            <w:r>
              <w:rPr>
                <w:b/>
                <w:color w:val="FFFFFF"/>
                <w:sz w:val="17"/>
              </w:rPr>
              <w:t>Content and Delivery Notes</w:t>
            </w:r>
          </w:p>
        </w:tc>
        <w:tc>
          <w:tcPr>
            <w:tcW w:type="dxa" w:w="1368"/>
            <w:shd w:val="clear" w:color="auto" w:fill="10B981"/>
          </w:tcPr>
          <w:p>
            <w:r/>
            <w:r>
              <w:rPr>
                <w:b/>
                <w:color w:val="FFFFFF"/>
                <w:sz w:val="17"/>
              </w:rPr>
              <w:t>Method</w:t>
            </w:r>
          </w:p>
        </w:tc>
        <w:tc>
          <w:tcPr>
            <w:tcW w:type="dxa" w:w="792"/>
            <w:shd w:val="clear" w:color="auto" w:fill="10B981"/>
          </w:tcPr>
          <w:p>
            <w:r/>
            <w:r>
              <w:rPr>
                <w:b/>
                <w:color w:val="FFFFFF"/>
                <w:sz w:val="17"/>
              </w:rPr>
              <w:t>Slides</w:t>
            </w:r>
          </w:p>
        </w:tc>
      </w:tr>
      <w:tr>
        <w:tc>
          <w:tcPr>
            <w:tcW w:type="dxa" w:w="1368"/>
          </w:tcPr>
          <w:p>
            <w:pPr>
              <w:spacing w:after="20"/>
            </w:pPr>
            <w:r/>
            <w:r>
              <w:rPr>
                <w:b/>
                <w:sz w:val="17"/>
              </w:rPr>
              <w:t>09:30 – 09:45</w:t>
            </w:r>
          </w:p>
        </w:tc>
        <w:tc>
          <w:tcPr>
            <w:tcW w:type="dxa" w:w="576"/>
          </w:tcPr>
          <w:p>
            <w:pPr>
              <w:spacing w:after="20"/>
            </w:pPr>
            <w:r/>
            <w:r>
              <w:rPr>
                <w:sz w:val="17"/>
              </w:rPr>
              <w:t>0.25</w:t>
            </w:r>
          </w:p>
        </w:tc>
        <w:tc>
          <w:tcPr>
            <w:tcW w:type="dxa" w:w="2232"/>
          </w:tcPr>
          <w:p>
            <w:pPr>
              <w:spacing w:after="20"/>
            </w:pPr>
            <w:r/>
            <w:r>
              <w:rPr>
                <w:sz w:val="17"/>
              </w:rPr>
              <w:t>Digital Attendance (AM) &amp; Day 1 recap</w:t>
            </w:r>
          </w:p>
        </w:tc>
        <w:tc>
          <w:tcPr>
            <w:tcW w:type="dxa" w:w="3384"/>
          </w:tcPr>
          <w:p>
            <w:pPr>
              <w:spacing w:after="20"/>
            </w:pPr>
            <w:r/>
            <w:r>
              <w:rPr>
                <w:sz w:val="17"/>
              </w:rPr>
              <w:t>Learners scan the SSG QR code. Quick recall of the four values and the three Scrum accountabilities.</w:t>
            </w:r>
          </w:p>
        </w:tc>
        <w:tc>
          <w:tcPr>
            <w:tcW w:type="dxa" w:w="1368"/>
          </w:tcPr>
          <w:p>
            <w:pPr>
              <w:spacing w:after="20"/>
            </w:pPr>
            <w:r/>
            <w:r>
              <w:rPr>
                <w:sz w:val="17"/>
              </w:rPr>
              <w:t>Admin</w:t>
            </w:r>
          </w:p>
          <w:p>
            <w:pPr>
              <w:spacing w:after="20"/>
            </w:pPr>
            <w:r>
              <w:rPr>
                <w:sz w:val="17"/>
              </w:rPr>
              <w:t>Q&amp;A</w:t>
            </w:r>
          </w:p>
        </w:tc>
        <w:tc>
          <w:tcPr>
            <w:tcW w:type="dxa" w:w="792"/>
          </w:tcPr>
          <w:p>
            <w:pPr>
              <w:spacing w:after="20"/>
            </w:pPr>
            <w:r/>
            <w:r>
              <w:rPr>
                <w:sz w:val="17"/>
              </w:rPr>
              <w:t>74</w:t>
            </w:r>
          </w:p>
        </w:tc>
      </w:tr>
      <w:tr>
        <w:tc>
          <w:tcPr>
            <w:tcW w:type="dxa" w:w="1368"/>
          </w:tcPr>
          <w:p>
            <w:pPr>
              <w:spacing w:after="20"/>
            </w:pPr>
            <w:r/>
            <w:r>
              <w:rPr>
                <w:b/>
                <w:sz w:val="17"/>
              </w:rPr>
              <w:t>09:45 – 11:00</w:t>
            </w:r>
          </w:p>
        </w:tc>
        <w:tc>
          <w:tcPr>
            <w:tcW w:type="dxa" w:w="576"/>
          </w:tcPr>
          <w:p>
            <w:pPr>
              <w:spacing w:after="20"/>
            </w:pPr>
            <w:r/>
            <w:r>
              <w:rPr>
                <w:sz w:val="17"/>
              </w:rPr>
              <w:t>1.25</w:t>
            </w:r>
          </w:p>
        </w:tc>
        <w:tc>
          <w:tcPr>
            <w:tcW w:type="dxa" w:w="2232"/>
          </w:tcPr>
          <w:p>
            <w:pPr>
              <w:spacing w:after="20"/>
            </w:pPr>
            <w:r/>
            <w:r>
              <w:rPr>
                <w:sz w:val="17"/>
              </w:rPr>
              <w:t>Topic 2: Agile Essentials (Part 2)</w:t>
            </w:r>
          </w:p>
        </w:tc>
        <w:tc>
          <w:tcPr>
            <w:tcW w:type="dxa" w:w="3384"/>
          </w:tcPr>
          <w:p>
            <w:pPr>
              <w:spacing w:after="20"/>
            </w:pPr>
            <w:r/>
            <w:r>
              <w:rPr>
                <w:sz w:val="17"/>
              </w:rPr>
              <w:t>Lean and the seven principles, the eight wastes. Kanban's five practices and Little's Law. Extreme Programming. Choosing between Scrum, Kanban and Scrumban. DSDM/AgilePM and the scaling frameworks. (K7, A3)</w:t>
            </w:r>
          </w:p>
        </w:tc>
        <w:tc>
          <w:tcPr>
            <w:tcW w:type="dxa" w:w="1368"/>
          </w:tcPr>
          <w:p>
            <w:pPr>
              <w:spacing w:after="20"/>
            </w:pPr>
            <w:r/>
            <w:r>
              <w:rPr>
                <w:sz w:val="17"/>
              </w:rPr>
              <w:t>Trainer-led</w:t>
            </w:r>
          </w:p>
          <w:p>
            <w:pPr>
              <w:spacing w:after="20"/>
            </w:pPr>
            <w:r>
              <w:rPr>
                <w:sz w:val="17"/>
              </w:rPr>
              <w:t>Comparison table</w:t>
            </w:r>
          </w:p>
          <w:p>
            <w:pPr>
              <w:spacing w:after="20"/>
            </w:pPr>
            <w:r>
              <w:rPr>
                <w:sz w:val="17"/>
              </w:rPr>
              <w:t>Board walkthrough</w:t>
            </w:r>
          </w:p>
        </w:tc>
        <w:tc>
          <w:tcPr>
            <w:tcW w:type="dxa" w:w="792"/>
          </w:tcPr>
          <w:p>
            <w:pPr>
              <w:spacing w:after="20"/>
            </w:pPr>
            <w:r/>
            <w:r>
              <w:rPr>
                <w:sz w:val="17"/>
              </w:rPr>
              <w:t>57–63</w:t>
            </w:r>
          </w:p>
        </w:tc>
      </w:tr>
      <w:tr>
        <w:tc>
          <w:tcPr>
            <w:tcW w:type="dxa" w:w="1368"/>
          </w:tcPr>
          <w:p>
            <w:pPr>
              <w:spacing w:after="20"/>
            </w:pPr>
            <w:r/>
            <w:r>
              <w:rPr>
                <w:b/>
                <w:sz w:val="17"/>
              </w:rPr>
              <w:t>11:00 – 11:45</w:t>
            </w:r>
          </w:p>
        </w:tc>
        <w:tc>
          <w:tcPr>
            <w:tcW w:type="dxa" w:w="576"/>
          </w:tcPr>
          <w:p>
            <w:pPr>
              <w:spacing w:after="20"/>
            </w:pPr>
            <w:r/>
            <w:r>
              <w:rPr>
                <w:sz w:val="17"/>
              </w:rPr>
              <w:t>0.75</w:t>
            </w:r>
          </w:p>
        </w:tc>
        <w:tc>
          <w:tcPr>
            <w:tcW w:type="dxa" w:w="2232"/>
          </w:tcPr>
          <w:p>
            <w:pPr>
              <w:spacing w:after="20"/>
            </w:pPr>
            <w:r/>
            <w:r>
              <w:rPr>
                <w:sz w:val="17"/>
              </w:rPr>
              <w:t>Topic 2: Change Management and Resistance (K4)</w:t>
            </w:r>
          </w:p>
        </w:tc>
        <w:tc>
          <w:tcPr>
            <w:tcW w:type="dxa" w:w="3384"/>
          </w:tcPr>
          <w:p>
            <w:pPr>
              <w:spacing w:after="20"/>
            </w:pPr>
            <w:r/>
            <w:r>
              <w:rPr>
                <w:sz w:val="17"/>
              </w:rPr>
              <w:t>Finding Agile support: naming and answering each stakeholder's actual fear. Making the adoption stick — willing pilot, visible wins, evolutionary change, coach then withdraw. The honest warning about 'more for less'. (K4, A1)</w:t>
            </w:r>
          </w:p>
        </w:tc>
        <w:tc>
          <w:tcPr>
            <w:tcW w:type="dxa" w:w="1368"/>
          </w:tcPr>
          <w:p>
            <w:pPr>
              <w:spacing w:after="20"/>
            </w:pPr>
            <w:r/>
            <w:r>
              <w:rPr>
                <w:sz w:val="17"/>
              </w:rPr>
              <w:t>Trainer-led</w:t>
            </w:r>
          </w:p>
          <w:p>
            <w:pPr>
              <w:spacing w:after="20"/>
            </w:pPr>
            <w:r>
              <w:rPr>
                <w:sz w:val="17"/>
              </w:rPr>
              <w:t>Role discussion</w:t>
            </w:r>
          </w:p>
        </w:tc>
        <w:tc>
          <w:tcPr>
            <w:tcW w:type="dxa" w:w="792"/>
          </w:tcPr>
          <w:p>
            <w:pPr>
              <w:spacing w:after="20"/>
            </w:pPr>
            <w:r/>
            <w:r>
              <w:rPr>
                <w:sz w:val="17"/>
              </w:rPr>
              <w:t>64–65</w:t>
            </w:r>
          </w:p>
        </w:tc>
      </w:tr>
      <w:tr>
        <w:tc>
          <w:tcPr>
            <w:tcW w:type="dxa" w:w="1368"/>
          </w:tcPr>
          <w:p>
            <w:pPr>
              <w:spacing w:after="20"/>
            </w:pPr>
            <w:r/>
            <w:r>
              <w:rPr>
                <w:b/>
                <w:sz w:val="17"/>
              </w:rPr>
              <w:t>11:45 – 12:45</w:t>
            </w:r>
          </w:p>
        </w:tc>
        <w:tc>
          <w:tcPr>
            <w:tcW w:type="dxa" w:w="576"/>
          </w:tcPr>
          <w:p>
            <w:pPr>
              <w:spacing w:after="20"/>
            </w:pPr>
            <w:r/>
            <w:r>
              <w:rPr>
                <w:sz w:val="17"/>
              </w:rPr>
              <w:t>1.00</w:t>
            </w:r>
          </w:p>
        </w:tc>
        <w:tc>
          <w:tcPr>
            <w:tcW w:type="dxa" w:w="2232"/>
          </w:tcPr>
          <w:p>
            <w:pPr>
              <w:spacing w:after="20"/>
            </w:pPr>
            <w:r/>
            <w:r>
              <w:rPr>
                <w:sz w:val="17"/>
              </w:rPr>
              <w:t>Activity 3: Build the Product Backlog &amp; Run Sprint 1 Planning</w:t>
            </w:r>
          </w:p>
        </w:tc>
        <w:tc>
          <w:tcPr>
            <w:tcW w:type="dxa" w:w="3384"/>
          </w:tcPr>
          <w:p>
            <w:pPr>
              <w:spacing w:after="20"/>
            </w:pPr>
            <w:r/>
            <w:r>
              <w:rPr>
                <w:sz w:val="17"/>
              </w:rPr>
              <w:t>Teams write user stories with Given/When/Then criteria, test them against INVEST, estimate with planning poker, order with MoSCoW, write one sprint goal and load Sprint 1 to 20 points. Trainer acts as Product Owner. (K6, K7, A3)</w:t>
            </w:r>
          </w:p>
        </w:tc>
        <w:tc>
          <w:tcPr>
            <w:tcW w:type="dxa" w:w="1368"/>
          </w:tcPr>
          <w:p>
            <w:pPr>
              <w:spacing w:after="20"/>
            </w:pPr>
            <w:r/>
            <w:r>
              <w:rPr>
                <w:sz w:val="17"/>
              </w:rPr>
              <w:t>Hands-on</w:t>
            </w:r>
          </w:p>
          <w:p>
            <w:pPr>
              <w:spacing w:after="20"/>
            </w:pPr>
            <w:r>
              <w:rPr>
                <w:sz w:val="17"/>
              </w:rPr>
              <w:t>Team activity</w:t>
            </w:r>
          </w:p>
          <w:p>
            <w:pPr>
              <w:spacing w:after="20"/>
            </w:pPr>
            <w:r>
              <w:rPr>
                <w:sz w:val="17"/>
              </w:rPr>
              <w:t>Scrum Board tool</w:t>
            </w:r>
          </w:p>
          <w:p>
            <w:pPr>
              <w:spacing w:after="20"/>
            </w:pPr>
            <w:r>
              <w:rPr>
                <w:sz w:val="17"/>
              </w:rPr>
              <w:t>Planning poker</w:t>
            </w:r>
          </w:p>
        </w:tc>
        <w:tc>
          <w:tcPr>
            <w:tcW w:type="dxa" w:w="792"/>
          </w:tcPr>
          <w:p>
            <w:pPr>
              <w:spacing w:after="20"/>
            </w:pPr>
            <w:r/>
            <w:r>
              <w:rPr>
                <w:sz w:val="17"/>
              </w:rPr>
              <w:t>66–69</w:t>
            </w:r>
          </w:p>
        </w:tc>
      </w:tr>
      <w:tr>
        <w:tc>
          <w:tcPr>
            <w:tcW w:type="dxa" w:w="1368"/>
          </w:tcPr>
          <w:p>
            <w:pPr>
              <w:spacing w:after="20"/>
            </w:pPr>
            <w:r/>
            <w:r>
              <w:rPr>
                <w:b/>
                <w:sz w:val="17"/>
              </w:rPr>
              <w:t>12:45 – 13:00</w:t>
            </w:r>
          </w:p>
        </w:tc>
        <w:tc>
          <w:tcPr>
            <w:tcW w:type="dxa" w:w="576"/>
          </w:tcPr>
          <w:p>
            <w:pPr>
              <w:spacing w:after="20"/>
            </w:pPr>
            <w:r/>
            <w:r>
              <w:rPr>
                <w:sz w:val="17"/>
              </w:rPr>
              <w:t>0.25</w:t>
            </w:r>
          </w:p>
        </w:tc>
        <w:tc>
          <w:tcPr>
            <w:tcW w:type="dxa" w:w="2232"/>
          </w:tcPr>
          <w:p>
            <w:pPr>
              <w:spacing w:after="20"/>
            </w:pPr>
            <w:r/>
            <w:r>
              <w:rPr>
                <w:sz w:val="17"/>
              </w:rPr>
              <w:t>Activity 3 debrief</w:t>
            </w:r>
          </w:p>
        </w:tc>
        <w:tc>
          <w:tcPr>
            <w:tcW w:type="dxa" w:w="3384"/>
          </w:tcPr>
          <w:p>
            <w:pPr>
              <w:spacing w:after="20"/>
            </w:pPr>
            <w:r/>
            <w:r>
              <w:rPr>
                <w:sz w:val="17"/>
              </w:rPr>
              <w:t>Why the sprint goal is the artefact that makes a sprint reviewable, and why splitting by workflow step beats splitting by technical layer.</w:t>
            </w:r>
          </w:p>
        </w:tc>
        <w:tc>
          <w:tcPr>
            <w:tcW w:type="dxa" w:w="1368"/>
          </w:tcPr>
          <w:p>
            <w:pPr>
              <w:spacing w:after="20"/>
            </w:pPr>
            <w:r/>
            <w:r>
              <w:rPr>
                <w:sz w:val="17"/>
              </w:rPr>
              <w:t>Debrief</w:t>
            </w:r>
          </w:p>
        </w:tc>
        <w:tc>
          <w:tcPr>
            <w:tcW w:type="dxa" w:w="792"/>
          </w:tcPr>
          <w:p>
            <w:pPr>
              <w:spacing w:after="20"/>
            </w:pPr>
            <w:r/>
            <w:r>
              <w:rPr>
                <w:sz w:val="17"/>
              </w:rPr>
              <w:t>69</w:t>
            </w:r>
          </w:p>
        </w:tc>
      </w:tr>
      <w:tr>
        <w:tc>
          <w:tcPr>
            <w:tcW w:type="dxa" w:w="1368"/>
          </w:tcPr>
          <w:p>
            <w:pPr>
              <w:spacing w:after="20"/>
            </w:pPr>
            <w:r/>
            <w:r>
              <w:rPr>
                <w:b/>
                <w:sz w:val="17"/>
              </w:rPr>
              <w:t>13:00 – 14:00</w:t>
            </w:r>
          </w:p>
        </w:tc>
        <w:tc>
          <w:tcPr>
            <w:tcW w:type="dxa" w:w="576"/>
          </w:tcPr>
          <w:p>
            <w:pPr>
              <w:spacing w:after="20"/>
            </w:pPr>
            <w:r/>
            <w:r>
              <w:rPr>
                <w:sz w:val="17"/>
              </w:rPr>
              <w:t>—</w:t>
            </w:r>
          </w:p>
        </w:tc>
        <w:tc>
          <w:tcPr>
            <w:tcW w:type="dxa" w:w="2232"/>
          </w:tcPr>
          <w:p>
            <w:pPr>
              <w:spacing w:after="20"/>
            </w:pPr>
            <w:r/>
            <w:r>
              <w:rPr>
                <w:sz w:val="17"/>
              </w:rPr>
              <w:t>LUNCH BREAK (1 hour — not counted as instructional time)</w:t>
            </w:r>
          </w:p>
        </w:tc>
        <w:tc>
          <w:tcPr>
            <w:tcW w:type="dxa" w:w="3384"/>
          </w:tcPr>
          <w:p>
            <w:pPr>
              <w:spacing w:after="20"/>
            </w:pPr>
            <w:r/>
            <w:r>
              <w:rPr>
                <w:sz w:val="17"/>
              </w:rPr>
              <w:t>Digital Attendance (PM) taken on return.</w:t>
            </w:r>
          </w:p>
        </w:tc>
        <w:tc>
          <w:tcPr>
            <w:tcW w:type="dxa" w:w="1368"/>
          </w:tcPr>
          <w:p>
            <w:pPr>
              <w:spacing w:after="20"/>
            </w:pPr>
            <w:r/>
            <w:r>
              <w:rPr>
                <w:sz w:val="17"/>
              </w:rPr>
              <w:t>Break</w:t>
            </w:r>
          </w:p>
        </w:tc>
        <w:tc>
          <w:tcPr>
            <w:tcW w:type="dxa" w:w="792"/>
          </w:tcPr>
          <w:p>
            <w:pPr>
              <w:spacing w:after="20"/>
            </w:pPr>
            <w:r/>
            <w:r>
              <w:rPr>
                <w:sz w:val="17"/>
              </w:rPr>
              <w:t>—</w:t>
            </w:r>
          </w:p>
        </w:tc>
      </w:tr>
      <w:tr>
        <w:tc>
          <w:tcPr>
            <w:tcW w:type="dxa" w:w="1368"/>
          </w:tcPr>
          <w:p>
            <w:pPr>
              <w:spacing w:after="20"/>
            </w:pPr>
            <w:r/>
            <w:r>
              <w:rPr>
                <w:b/>
                <w:sz w:val="17"/>
              </w:rPr>
              <w:t>14:00 – 14:45</w:t>
            </w:r>
          </w:p>
        </w:tc>
        <w:tc>
          <w:tcPr>
            <w:tcW w:type="dxa" w:w="576"/>
          </w:tcPr>
          <w:p>
            <w:pPr>
              <w:spacing w:after="20"/>
            </w:pPr>
            <w:r/>
            <w:r>
              <w:rPr>
                <w:sz w:val="17"/>
              </w:rPr>
              <w:t>0.75</w:t>
            </w:r>
          </w:p>
        </w:tc>
        <w:tc>
          <w:tcPr>
            <w:tcW w:type="dxa" w:w="2232"/>
          </w:tcPr>
          <w:p>
            <w:pPr>
              <w:spacing w:after="20"/>
            </w:pPr>
            <w:r/>
            <w:r>
              <w:rPr>
                <w:sz w:val="17"/>
              </w:rPr>
              <w:t>Activity 4: Clarify Role Accountability (RACI) · Attendance (PM)</w:t>
            </w:r>
          </w:p>
        </w:tc>
        <w:tc>
          <w:tcPr>
            <w:tcW w:type="dxa" w:w="3384"/>
          </w:tcPr>
          <w:p>
            <w:pPr>
              <w:spacing w:after="20"/>
            </w:pPr>
            <w:r/>
            <w:r>
              <w:rPr>
                <w:sz w:val="17"/>
              </w:rPr>
              <w:t>Teams map 12 project decisions against 5 roles, audit for duplicate/missing Accountables, and resolve the conflicting-priorities escalation. (K5, A1, A2)</w:t>
            </w:r>
          </w:p>
        </w:tc>
        <w:tc>
          <w:tcPr>
            <w:tcW w:type="dxa" w:w="1368"/>
          </w:tcPr>
          <w:p>
            <w:pPr>
              <w:spacing w:after="20"/>
            </w:pPr>
            <w:r/>
            <w:r>
              <w:rPr>
                <w:sz w:val="17"/>
              </w:rPr>
              <w:t>Hands-on</w:t>
            </w:r>
          </w:p>
          <w:p>
            <w:pPr>
              <w:spacing w:after="20"/>
            </w:pPr>
            <w:r>
              <w:rPr>
                <w:sz w:val="17"/>
              </w:rPr>
              <w:t>Team activity</w:t>
            </w:r>
          </w:p>
          <w:p>
            <w:pPr>
              <w:spacing w:after="20"/>
            </w:pPr>
            <w:r>
              <w:rPr>
                <w:sz w:val="17"/>
              </w:rPr>
              <w:t>RACI tool</w:t>
            </w:r>
          </w:p>
        </w:tc>
        <w:tc>
          <w:tcPr>
            <w:tcW w:type="dxa" w:w="792"/>
          </w:tcPr>
          <w:p>
            <w:pPr>
              <w:spacing w:after="20"/>
            </w:pPr>
            <w:r/>
            <w:r>
              <w:rPr>
                <w:sz w:val="17"/>
              </w:rPr>
              <w:t>70–72</w:t>
            </w:r>
          </w:p>
        </w:tc>
      </w:tr>
      <w:tr>
        <w:tc>
          <w:tcPr>
            <w:tcW w:type="dxa" w:w="1368"/>
          </w:tcPr>
          <w:p>
            <w:pPr>
              <w:spacing w:after="20"/>
            </w:pPr>
            <w:r/>
            <w:r>
              <w:rPr>
                <w:b/>
                <w:sz w:val="17"/>
              </w:rPr>
              <w:t>14:45 – 15:30</w:t>
            </w:r>
          </w:p>
        </w:tc>
        <w:tc>
          <w:tcPr>
            <w:tcW w:type="dxa" w:w="576"/>
          </w:tcPr>
          <w:p>
            <w:pPr>
              <w:spacing w:after="20"/>
            </w:pPr>
            <w:r/>
            <w:r>
              <w:rPr>
                <w:sz w:val="17"/>
              </w:rPr>
              <w:t>0.75</w:t>
            </w:r>
          </w:p>
        </w:tc>
        <w:tc>
          <w:tcPr>
            <w:tcW w:type="dxa" w:w="2232"/>
          </w:tcPr>
          <w:p>
            <w:pPr>
              <w:spacing w:after="20"/>
            </w:pPr>
            <w:r/>
            <w:r>
              <w:rPr>
                <w:sz w:val="17"/>
              </w:rPr>
              <w:t>Topic 3: Building the Agile Team and Setting the Vision</w:t>
            </w:r>
          </w:p>
        </w:tc>
        <w:tc>
          <w:tcPr>
            <w:tcW w:type="dxa" w:w="3384"/>
          </w:tcPr>
          <w:p>
            <w:pPr>
              <w:spacing w:after="20"/>
            </w:pPr>
            <w:r/>
            <w:r>
              <w:rPr>
                <w:sz w:val="17"/>
              </w:rPr>
              <w:t>Team composition and formation models, generalising specialists, Tuckman's stages and adaptive leadership, servant leadership, and setting a shared vision. (K5)</w:t>
            </w:r>
          </w:p>
        </w:tc>
        <w:tc>
          <w:tcPr>
            <w:tcW w:type="dxa" w:w="1368"/>
          </w:tcPr>
          <w:p>
            <w:pPr>
              <w:spacing w:after="20"/>
            </w:pPr>
            <w:r/>
            <w:r>
              <w:rPr>
                <w:sz w:val="17"/>
              </w:rPr>
              <w:t>Trainer-led</w:t>
            </w:r>
          </w:p>
          <w:p>
            <w:pPr>
              <w:spacing w:after="20"/>
            </w:pPr>
            <w:r>
              <w:rPr>
                <w:sz w:val="17"/>
              </w:rPr>
              <w:t>Diagrams</w:t>
            </w:r>
          </w:p>
        </w:tc>
        <w:tc>
          <w:tcPr>
            <w:tcW w:type="dxa" w:w="792"/>
          </w:tcPr>
          <w:p>
            <w:pPr>
              <w:spacing w:after="20"/>
            </w:pPr>
            <w:r/>
            <w:r>
              <w:rPr>
                <w:sz w:val="17"/>
              </w:rPr>
              <w:t>75–80</w:t>
            </w:r>
          </w:p>
        </w:tc>
      </w:tr>
      <w:tr>
        <w:tc>
          <w:tcPr>
            <w:tcW w:type="dxa" w:w="1368"/>
          </w:tcPr>
          <w:p>
            <w:pPr>
              <w:spacing w:after="20"/>
            </w:pPr>
            <w:r/>
            <w:r>
              <w:rPr>
                <w:b/>
                <w:sz w:val="17"/>
              </w:rPr>
              <w:t>15:30 – 16:15</w:t>
            </w:r>
          </w:p>
        </w:tc>
        <w:tc>
          <w:tcPr>
            <w:tcW w:type="dxa" w:w="576"/>
          </w:tcPr>
          <w:p>
            <w:pPr>
              <w:spacing w:after="20"/>
            </w:pPr>
            <w:r/>
            <w:r>
              <w:rPr>
                <w:sz w:val="17"/>
              </w:rPr>
              <w:t>0.75</w:t>
            </w:r>
          </w:p>
        </w:tc>
        <w:tc>
          <w:tcPr>
            <w:tcW w:type="dxa" w:w="2232"/>
          </w:tcPr>
          <w:p>
            <w:pPr>
              <w:spacing w:after="20"/>
            </w:pPr>
            <w:r/>
            <w:r>
              <w:rPr>
                <w:sz w:val="17"/>
              </w:rPr>
              <w:t>Topic 3: User Stories, Prioritisation and Estimation</w:t>
            </w:r>
          </w:p>
        </w:tc>
        <w:tc>
          <w:tcPr>
            <w:tcW w:type="dxa" w:w="3384"/>
          </w:tcPr>
          <w:p>
            <w:pPr>
              <w:spacing w:after="20"/>
            </w:pPr>
            <w:r/>
            <w:r>
              <w:rPr>
                <w:sz w:val="17"/>
              </w:rPr>
              <w:t>Story anatomy, the three Cs, INVEST and the split rule. Prioritisation techniques. Relative estimation, story points, planning poker and the 13-point rule. Timeboxing and Parkinson's Law. (A2, A7)</w:t>
            </w:r>
          </w:p>
        </w:tc>
        <w:tc>
          <w:tcPr>
            <w:tcW w:type="dxa" w:w="1368"/>
          </w:tcPr>
          <w:p>
            <w:pPr>
              <w:spacing w:after="20"/>
            </w:pPr>
            <w:r/>
            <w:r>
              <w:rPr>
                <w:sz w:val="17"/>
              </w:rPr>
              <w:t>Trainer-led</w:t>
            </w:r>
          </w:p>
          <w:p>
            <w:pPr>
              <w:spacing w:after="20"/>
            </w:pPr>
            <w:r>
              <w:rPr>
                <w:sz w:val="17"/>
              </w:rPr>
              <w:t>Worked examples</w:t>
            </w:r>
          </w:p>
        </w:tc>
        <w:tc>
          <w:tcPr>
            <w:tcW w:type="dxa" w:w="792"/>
          </w:tcPr>
          <w:p>
            <w:pPr>
              <w:spacing w:after="20"/>
            </w:pPr>
            <w:r/>
            <w:r>
              <w:rPr>
                <w:sz w:val="17"/>
              </w:rPr>
              <w:t>81–85</w:t>
            </w:r>
          </w:p>
        </w:tc>
      </w:tr>
      <w:tr>
        <w:tc>
          <w:tcPr>
            <w:tcW w:type="dxa" w:w="1368"/>
          </w:tcPr>
          <w:p>
            <w:pPr>
              <w:spacing w:after="20"/>
            </w:pPr>
            <w:r/>
            <w:r>
              <w:rPr>
                <w:b/>
                <w:sz w:val="17"/>
              </w:rPr>
              <w:t>16:15 – 17:15</w:t>
            </w:r>
          </w:p>
        </w:tc>
        <w:tc>
          <w:tcPr>
            <w:tcW w:type="dxa" w:w="576"/>
          </w:tcPr>
          <w:p>
            <w:pPr>
              <w:spacing w:after="20"/>
            </w:pPr>
            <w:r/>
            <w:r>
              <w:rPr>
                <w:sz w:val="17"/>
              </w:rPr>
              <w:t>1.00</w:t>
            </w:r>
          </w:p>
        </w:tc>
        <w:tc>
          <w:tcPr>
            <w:tcW w:type="dxa" w:w="2232"/>
          </w:tcPr>
          <w:p>
            <w:pPr>
              <w:spacing w:after="20"/>
            </w:pPr>
            <w:r/>
            <w:r>
              <w:rPr>
                <w:sz w:val="17"/>
              </w:rPr>
              <w:t>Activity 5: Execute Sprint 1 and Track It on the Board</w:t>
            </w:r>
          </w:p>
        </w:tc>
        <w:tc>
          <w:tcPr>
            <w:tcW w:type="dxa" w:w="3384"/>
          </w:tcPr>
          <w:p>
            <w:pPr>
              <w:spacing w:after="20"/>
            </w:pPr>
            <w:r/>
            <w:r>
              <w:rPr>
                <w:sz w:val="17"/>
              </w:rPr>
              <w:t>Teams simulate all 10 sprint days with daily stand-ups, a WIP limit of 3, and three trainer-injected impediments. They plot the burndown and compute actual velocity. (K5, A4, A7)</w:t>
            </w:r>
          </w:p>
        </w:tc>
        <w:tc>
          <w:tcPr>
            <w:tcW w:type="dxa" w:w="1368"/>
          </w:tcPr>
          <w:p>
            <w:pPr>
              <w:spacing w:after="20"/>
            </w:pPr>
            <w:r/>
            <w:r>
              <w:rPr>
                <w:sz w:val="17"/>
              </w:rPr>
              <w:t>Hands-on</w:t>
            </w:r>
          </w:p>
          <w:p>
            <w:pPr>
              <w:spacing w:after="20"/>
            </w:pPr>
            <w:r>
              <w:rPr>
                <w:sz w:val="17"/>
              </w:rPr>
              <w:t>Simulation</w:t>
            </w:r>
          </w:p>
          <w:p>
            <w:pPr>
              <w:spacing w:after="20"/>
            </w:pPr>
            <w:r>
              <w:rPr>
                <w:sz w:val="17"/>
              </w:rPr>
              <w:t>Scrum Board tool</w:t>
            </w:r>
          </w:p>
        </w:tc>
        <w:tc>
          <w:tcPr>
            <w:tcW w:type="dxa" w:w="792"/>
          </w:tcPr>
          <w:p>
            <w:pPr>
              <w:spacing w:after="20"/>
            </w:pPr>
            <w:r/>
            <w:r>
              <w:rPr>
                <w:sz w:val="17"/>
              </w:rPr>
              <w:t>99–101</w:t>
            </w:r>
          </w:p>
        </w:tc>
      </w:tr>
      <w:tr>
        <w:tc>
          <w:tcPr>
            <w:tcW w:type="dxa" w:w="1368"/>
          </w:tcPr>
          <w:p>
            <w:pPr>
              <w:spacing w:after="20"/>
            </w:pPr>
            <w:r/>
            <w:r>
              <w:rPr>
                <w:b/>
                <w:sz w:val="17"/>
              </w:rPr>
              <w:t>17:15 – 17:45</w:t>
            </w:r>
          </w:p>
        </w:tc>
        <w:tc>
          <w:tcPr>
            <w:tcW w:type="dxa" w:w="576"/>
          </w:tcPr>
          <w:p>
            <w:pPr>
              <w:spacing w:after="20"/>
            </w:pPr>
            <w:r/>
            <w:r>
              <w:rPr>
                <w:sz w:val="17"/>
              </w:rPr>
              <w:t>0.50</w:t>
            </w:r>
          </w:p>
        </w:tc>
        <w:tc>
          <w:tcPr>
            <w:tcW w:type="dxa" w:w="2232"/>
          </w:tcPr>
          <w:p>
            <w:pPr>
              <w:spacing w:after="20"/>
            </w:pPr>
            <w:r/>
            <w:r>
              <w:rPr>
                <w:sz w:val="17"/>
              </w:rPr>
              <w:t>Topic 3: The Five Agile Metrics, Waste and Risk</w:t>
            </w:r>
          </w:p>
        </w:tc>
        <w:tc>
          <w:tcPr>
            <w:tcW w:type="dxa" w:w="3384"/>
          </w:tcPr>
          <w:p>
            <w:pPr>
              <w:spacing w:after="20"/>
            </w:pPr>
            <w:r/>
            <w:r>
              <w:rPr>
                <w:sz w:val="17"/>
              </w:rPr>
              <w:t>Sprint burndown, release burndown, velocity, control chart and cumulative flow diagram — what each shows, how to read it, and the anti-patterns. Little's Law worked numerically. Root-cause tools, the Pareto principle, value stream mapping, risk as anti-value, and technical debt and ownership. (A3, A4, A6, A7)</w:t>
            </w:r>
          </w:p>
        </w:tc>
        <w:tc>
          <w:tcPr>
            <w:tcW w:type="dxa" w:w="1368"/>
          </w:tcPr>
          <w:p>
            <w:pPr>
              <w:spacing w:after="20"/>
            </w:pPr>
            <w:r/>
            <w:r>
              <w:rPr>
                <w:sz w:val="17"/>
              </w:rPr>
              <w:t>Trainer-led</w:t>
            </w:r>
          </w:p>
          <w:p>
            <w:pPr>
              <w:spacing w:after="20"/>
            </w:pPr>
            <w:r>
              <w:rPr>
                <w:sz w:val="17"/>
              </w:rPr>
              <w:t>Chart interpretation</w:t>
            </w:r>
          </w:p>
        </w:tc>
        <w:tc>
          <w:tcPr>
            <w:tcW w:type="dxa" w:w="792"/>
          </w:tcPr>
          <w:p>
            <w:pPr>
              <w:spacing w:after="20"/>
            </w:pPr>
            <w:r/>
            <w:r>
              <w:rPr>
                <w:sz w:val="17"/>
              </w:rPr>
              <w:t>86–98</w:t>
            </w:r>
          </w:p>
        </w:tc>
      </w:tr>
      <w:tr>
        <w:tc>
          <w:tcPr>
            <w:tcW w:type="dxa" w:w="1368"/>
          </w:tcPr>
          <w:p>
            <w:pPr>
              <w:spacing w:after="20"/>
            </w:pPr>
            <w:r/>
            <w:r>
              <w:rPr>
                <w:b/>
                <w:sz w:val="17"/>
              </w:rPr>
              <w:t>17:45 – 18:15</w:t>
            </w:r>
          </w:p>
        </w:tc>
        <w:tc>
          <w:tcPr>
            <w:tcW w:type="dxa" w:w="576"/>
          </w:tcPr>
          <w:p>
            <w:pPr>
              <w:spacing w:after="20"/>
            </w:pPr>
            <w:r/>
            <w:r>
              <w:rPr>
                <w:sz w:val="17"/>
              </w:rPr>
              <w:t>0.50</w:t>
            </w:r>
          </w:p>
        </w:tc>
        <w:tc>
          <w:tcPr>
            <w:tcW w:type="dxa" w:w="2232"/>
          </w:tcPr>
          <w:p>
            <w:pPr>
              <w:spacing w:after="20"/>
            </w:pPr>
            <w:r/>
            <w:r>
              <w:rPr>
                <w:sz w:val="17"/>
              </w:rPr>
              <w:t>Activities 6, 7 &amp; 8: Retrospective, Pareto and Forecast</w:t>
            </w:r>
          </w:p>
        </w:tc>
        <w:tc>
          <w:tcPr>
            <w:tcW w:type="dxa" w:w="3384"/>
          </w:tcPr>
          <w:p>
            <w:pPr>
              <w:spacing w:after="20"/>
            </w:pPr>
            <w:r/>
            <w:r>
              <w:rPr>
                <w:sz w:val="17"/>
              </w:rPr>
              <w:t>Activity 6: full retrospective with 5 Whys to a changeable root cause and one SMART action. Activity 7: Pareto of 120 defects to find the vital few. Activity 8: velocity forecast as a range, and reading the CFD/control chart to name the bottleneck. (A3, A4, A6, A7)</w:t>
            </w:r>
          </w:p>
        </w:tc>
        <w:tc>
          <w:tcPr>
            <w:tcW w:type="dxa" w:w="1368"/>
          </w:tcPr>
          <w:p>
            <w:pPr>
              <w:spacing w:after="20"/>
            </w:pPr>
            <w:r/>
            <w:r>
              <w:rPr>
                <w:sz w:val="17"/>
              </w:rPr>
              <w:t>Hands-on</w:t>
            </w:r>
          </w:p>
          <w:p>
            <w:pPr>
              <w:spacing w:after="20"/>
            </w:pPr>
            <w:r>
              <w:rPr>
                <w:sz w:val="17"/>
              </w:rPr>
              <w:t>Team activities</w:t>
            </w:r>
          </w:p>
          <w:p>
            <w:pPr>
              <w:spacing w:after="20"/>
            </w:pPr>
            <w:r>
              <w:rPr>
                <w:sz w:val="17"/>
              </w:rPr>
              <w:t>5 Whys · Pareto · Scrum Board</w:t>
            </w:r>
          </w:p>
        </w:tc>
        <w:tc>
          <w:tcPr>
            <w:tcW w:type="dxa" w:w="792"/>
          </w:tcPr>
          <w:p>
            <w:pPr>
              <w:spacing w:after="20"/>
            </w:pPr>
            <w:r/>
            <w:r>
              <w:rPr>
                <w:sz w:val="17"/>
              </w:rPr>
              <w:t>102–110</w:t>
            </w:r>
          </w:p>
        </w:tc>
      </w:tr>
      <w:tr>
        <w:tc>
          <w:tcPr>
            <w:tcW w:type="dxa" w:w="1368"/>
          </w:tcPr>
          <w:p>
            <w:pPr>
              <w:spacing w:after="20"/>
            </w:pPr>
            <w:r/>
            <w:r>
              <w:rPr>
                <w:b/>
                <w:sz w:val="17"/>
              </w:rPr>
              <w:t>18:15 – 18:30</w:t>
            </w:r>
          </w:p>
        </w:tc>
        <w:tc>
          <w:tcPr>
            <w:tcW w:type="dxa" w:w="576"/>
          </w:tcPr>
          <w:p>
            <w:pPr>
              <w:spacing w:after="20"/>
            </w:pPr>
            <w:r/>
            <w:r>
              <w:rPr>
                <w:sz w:val="17"/>
              </w:rPr>
              <w:t>0.25</w:t>
            </w:r>
          </w:p>
        </w:tc>
        <w:tc>
          <w:tcPr>
            <w:tcW w:type="dxa" w:w="2232"/>
          </w:tcPr>
          <w:p>
            <w:pPr>
              <w:spacing w:after="20"/>
            </w:pPr>
            <w:r/>
            <w:r>
              <w:rPr>
                <w:sz w:val="17"/>
              </w:rPr>
              <w:t>Topic 3 recap · Course summary and next steps</w:t>
            </w:r>
          </w:p>
        </w:tc>
        <w:tc>
          <w:tcPr>
            <w:tcW w:type="dxa" w:w="3384"/>
          </w:tcPr>
          <w:p>
            <w:pPr>
              <w:spacing w:after="20"/>
            </w:pPr>
            <w:r/>
            <w:r>
              <w:rPr>
                <w:sz w:val="17"/>
              </w:rPr>
              <w:t>Consolidate the three learning outcomes, the eight key takeaways, and the recommended follow-on courses. Final Q&amp;A before the feedback survey.</w:t>
            </w:r>
          </w:p>
        </w:tc>
        <w:tc>
          <w:tcPr>
            <w:tcW w:type="dxa" w:w="1368"/>
          </w:tcPr>
          <w:p>
            <w:pPr>
              <w:spacing w:after="20"/>
            </w:pPr>
            <w:r/>
            <w:r>
              <w:rPr>
                <w:sz w:val="17"/>
              </w:rPr>
              <w:t>Recap</w:t>
            </w:r>
          </w:p>
          <w:p>
            <w:pPr>
              <w:spacing w:after="20"/>
            </w:pPr>
            <w:r>
              <w:rPr>
                <w:sz w:val="17"/>
              </w:rPr>
              <w:t>Q&amp;A</w:t>
            </w:r>
          </w:p>
        </w:tc>
        <w:tc>
          <w:tcPr>
            <w:tcW w:type="dxa" w:w="792"/>
          </w:tcPr>
          <w:p>
            <w:pPr>
              <w:spacing w:after="20"/>
            </w:pPr>
            <w:r/>
            <w:r>
              <w:rPr>
                <w:sz w:val="17"/>
              </w:rPr>
              <w:t>111–115</w:t>
            </w:r>
          </w:p>
        </w:tc>
      </w:tr>
    </w:tbl>
    <w:p>
      <w:pPr>
        <w:spacing w:after="80"/>
      </w:pPr>
    </w:p>
    <w:p>
      <w:pPr>
        <w:pStyle w:val="Heading2"/>
        <w:spacing w:before="160"/>
      </w:pPr>
      <w:r>
        <w:t>3.3  Assessment Session (Day 2, after instructional hours)</w:t>
      </w:r>
    </w:p>
    <w:p>
      <w:pPr>
        <w:spacing w:after="120"/>
      </w:pPr>
      <w:r>
        <w:rPr>
          <w:b/>
          <w:i w:val="0"/>
          <w:color w:val="1F6FEB"/>
          <w:sz w:val="20"/>
        </w:rPr>
        <w:t>The 2-hour assessment sits outside the 16 instructional hours.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368"/>
            <w:shd w:val="clear" w:color="auto" w:fill="F59E0B"/>
          </w:tcPr>
          <w:p>
            <w:r/>
            <w:r>
              <w:rPr>
                <w:b/>
                <w:color w:val="FFFFFF"/>
                <w:sz w:val="17"/>
              </w:rPr>
              <w:t>Time</w:t>
            </w:r>
          </w:p>
        </w:tc>
        <w:tc>
          <w:tcPr>
            <w:tcW w:type="dxa" w:w="576"/>
            <w:shd w:val="clear" w:color="auto" w:fill="F59E0B"/>
          </w:tcPr>
          <w:p>
            <w:r/>
            <w:r>
              <w:rPr>
                <w:b/>
                <w:color w:val="FFFFFF"/>
                <w:sz w:val="17"/>
              </w:rPr>
              <w:t>Hrs</w:t>
            </w:r>
          </w:p>
        </w:tc>
        <w:tc>
          <w:tcPr>
            <w:tcW w:type="dxa" w:w="2232"/>
            <w:shd w:val="clear" w:color="auto" w:fill="F59E0B"/>
          </w:tcPr>
          <w:p>
            <w:r/>
            <w:r>
              <w:rPr>
                <w:b/>
                <w:color w:val="FFFFFF"/>
                <w:sz w:val="17"/>
              </w:rPr>
              <w:t>Session</w:t>
            </w:r>
          </w:p>
        </w:tc>
        <w:tc>
          <w:tcPr>
            <w:tcW w:type="dxa" w:w="3384"/>
            <w:shd w:val="clear" w:color="auto" w:fill="F59E0B"/>
          </w:tcPr>
          <w:p>
            <w:r/>
            <w:r>
              <w:rPr>
                <w:b/>
                <w:color w:val="FFFFFF"/>
                <w:sz w:val="17"/>
              </w:rPr>
              <w:t>Notes</w:t>
            </w:r>
          </w:p>
        </w:tc>
        <w:tc>
          <w:tcPr>
            <w:tcW w:type="dxa" w:w="1368"/>
            <w:shd w:val="clear" w:color="auto" w:fill="F59E0B"/>
          </w:tcPr>
          <w:p>
            <w:r/>
            <w:r>
              <w:rPr>
                <w:b/>
                <w:color w:val="FFFFFF"/>
                <w:sz w:val="17"/>
              </w:rPr>
              <w:t>Method</w:t>
            </w:r>
          </w:p>
        </w:tc>
        <w:tc>
          <w:tcPr>
            <w:tcW w:type="dxa" w:w="792"/>
            <w:shd w:val="clear" w:color="auto" w:fill="F59E0B"/>
          </w:tcPr>
          <w:p>
            <w:r/>
            <w:r>
              <w:rPr>
                <w:b/>
                <w:color w:val="FFFFFF"/>
                <w:sz w:val="17"/>
              </w:rPr>
              <w:t>Slides</w:t>
            </w:r>
          </w:p>
        </w:tc>
      </w:tr>
      <w:tr>
        <w:tc>
          <w:tcPr>
            <w:tcW w:type="dxa" w:w="1368"/>
          </w:tcPr>
          <w:p>
            <w:pPr>
              <w:spacing w:after="20"/>
            </w:pPr>
            <w:r/>
            <w:r>
              <w:rPr>
                <w:b/>
                <w:sz w:val="17"/>
              </w:rPr>
              <w:t>18:30 – 18:45</w:t>
            </w:r>
          </w:p>
        </w:tc>
        <w:tc>
          <w:tcPr>
            <w:tcW w:type="dxa" w:w="576"/>
          </w:tcPr>
          <w:p>
            <w:pPr>
              <w:spacing w:after="20"/>
            </w:pPr>
            <w:r/>
            <w:r>
              <w:rPr>
                <w:sz w:val="17"/>
              </w:rPr>
              <w:t>—</w:t>
            </w:r>
          </w:p>
        </w:tc>
        <w:tc>
          <w:tcPr>
            <w:tcW w:type="dxa" w:w="2232"/>
          </w:tcPr>
          <w:p>
            <w:pPr>
              <w:spacing w:after="20"/>
            </w:pPr>
            <w:r/>
            <w:r>
              <w:rPr>
                <w:sz w:val="17"/>
              </w:rPr>
              <w:t>Course Feedback and TRAQOM Survey (mandatory)</w:t>
            </w:r>
          </w:p>
        </w:tc>
        <w:tc>
          <w:tcPr>
            <w:tcW w:type="dxa" w:w="3384"/>
          </w:tcPr>
          <w:p>
            <w:pPr>
              <w:spacing w:after="20"/>
            </w:pPr>
            <w:r/>
            <w:r>
              <w:rPr>
                <w:sz w:val="17"/>
              </w:rPr>
              <w:t>Learners complete the TRAQOM survey on lms-tms.tertiaryinfotech.com.</w:t>
            </w:r>
          </w:p>
        </w:tc>
        <w:tc>
          <w:tcPr>
            <w:tcW w:type="dxa" w:w="1368"/>
          </w:tcPr>
          <w:p>
            <w:pPr>
              <w:spacing w:after="20"/>
            </w:pPr>
            <w:r/>
            <w:r>
              <w:rPr>
                <w:sz w:val="17"/>
              </w:rPr>
              <w:t>Admin</w:t>
            </w:r>
          </w:p>
        </w:tc>
        <w:tc>
          <w:tcPr>
            <w:tcW w:type="dxa" w:w="792"/>
          </w:tcPr>
          <w:p>
            <w:pPr>
              <w:spacing w:after="20"/>
            </w:pPr>
            <w:r/>
            <w:r>
              <w:rPr>
                <w:sz w:val="17"/>
              </w:rPr>
              <w:t>118</w:t>
            </w:r>
          </w:p>
        </w:tc>
      </w:tr>
      <w:tr>
        <w:tc>
          <w:tcPr>
            <w:tcW w:type="dxa" w:w="1368"/>
          </w:tcPr>
          <w:p>
            <w:pPr>
              <w:spacing w:after="20"/>
            </w:pPr>
            <w:r/>
            <w:r>
              <w:rPr>
                <w:b/>
                <w:sz w:val="17"/>
              </w:rPr>
              <w:t>18:45 – 19:00</w:t>
            </w:r>
          </w:p>
        </w:tc>
        <w:tc>
          <w:tcPr>
            <w:tcW w:type="dxa" w:w="576"/>
          </w:tcPr>
          <w:p>
            <w:pPr>
              <w:spacing w:after="20"/>
            </w:pPr>
            <w:r/>
            <w:r>
              <w:rPr>
                <w:sz w:val="17"/>
              </w:rPr>
              <w:t>—</w:t>
            </w:r>
          </w:p>
        </w:tc>
        <w:tc>
          <w:tcPr>
            <w:tcW w:type="dxa" w:w="2232"/>
          </w:tcPr>
          <w:p>
            <w:pPr>
              <w:spacing w:after="20"/>
            </w:pPr>
            <w:r/>
            <w:r>
              <w:rPr>
                <w:sz w:val="17"/>
              </w:rPr>
              <w:t>Digital Attendance (Assessment) and Assessment Briefing</w:t>
            </w:r>
          </w:p>
        </w:tc>
        <w:tc>
          <w:tcPr>
            <w:tcW w:type="dxa" w:w="3384"/>
          </w:tcPr>
          <w:p>
            <w:pPr>
              <w:spacing w:after="20"/>
            </w:pPr>
            <w:r/>
            <w:r>
              <w:rPr>
                <w:sz w:val="17"/>
              </w:rPr>
              <w:t>Assessment attendance submitted. Rules restated: open book (slides, Learner Guide, approved materials only), no discussion, no photography.</w:t>
            </w:r>
          </w:p>
        </w:tc>
        <w:tc>
          <w:tcPr>
            <w:tcW w:type="dxa" w:w="1368"/>
          </w:tcPr>
          <w:p>
            <w:pPr>
              <w:spacing w:after="20"/>
            </w:pPr>
            <w:r/>
            <w:r>
              <w:rPr>
                <w:sz w:val="17"/>
              </w:rPr>
              <w:t>Admin</w:t>
            </w:r>
          </w:p>
        </w:tc>
        <w:tc>
          <w:tcPr>
            <w:tcW w:type="dxa" w:w="792"/>
          </w:tcPr>
          <w:p>
            <w:pPr>
              <w:spacing w:after="20"/>
            </w:pPr>
            <w:r/>
            <w:r>
              <w:rPr>
                <w:sz w:val="17"/>
              </w:rPr>
              <w:t>116–117</w:t>
            </w:r>
          </w:p>
        </w:tc>
      </w:tr>
      <w:tr>
        <w:tc>
          <w:tcPr>
            <w:tcW w:type="dxa" w:w="1368"/>
          </w:tcPr>
          <w:p>
            <w:pPr>
              <w:spacing w:after="20"/>
            </w:pPr>
            <w:r/>
            <w:r>
              <w:rPr>
                <w:b/>
                <w:sz w:val="17"/>
              </w:rPr>
              <w:t>19:00 – 20:00</w:t>
            </w:r>
          </w:p>
        </w:tc>
        <w:tc>
          <w:tcPr>
            <w:tcW w:type="dxa" w:w="576"/>
          </w:tcPr>
          <w:p>
            <w:pPr>
              <w:spacing w:after="20"/>
            </w:pPr>
            <w:r/>
            <w:r>
              <w:rPr>
                <w:sz w:val="17"/>
              </w:rPr>
              <w:t>—</w:t>
            </w:r>
          </w:p>
        </w:tc>
        <w:tc>
          <w:tcPr>
            <w:tcW w:type="dxa" w:w="2232"/>
          </w:tcPr>
          <w:p>
            <w:pPr>
              <w:spacing w:after="20"/>
            </w:pPr>
            <w:r/>
            <w:r>
              <w:rPr>
                <w:sz w:val="17"/>
              </w:rPr>
              <w:t>Written Assessment (WA) — Short-Answer Questions</w:t>
            </w:r>
          </w:p>
        </w:tc>
        <w:tc>
          <w:tcPr>
            <w:tcW w:type="dxa" w:w="3384"/>
          </w:tcPr>
          <w:p>
            <w:pPr>
              <w:spacing w:after="20"/>
            </w:pPr>
            <w:r/>
            <w:r>
              <w:rPr>
                <w:sz w:val="17"/>
              </w:rPr>
              <w:t>Individual, open book, 1 hour.</w:t>
            </w:r>
          </w:p>
        </w:tc>
        <w:tc>
          <w:tcPr>
            <w:tcW w:type="dxa" w:w="1368"/>
          </w:tcPr>
          <w:p>
            <w:pPr>
              <w:spacing w:after="20"/>
            </w:pPr>
            <w:r/>
            <w:r>
              <w:rPr>
                <w:sz w:val="17"/>
              </w:rPr>
              <w:t>Assessment</w:t>
            </w:r>
          </w:p>
        </w:tc>
        <w:tc>
          <w:tcPr>
            <w:tcW w:type="dxa" w:w="792"/>
          </w:tcPr>
          <w:p>
            <w:pPr>
              <w:spacing w:after="20"/>
            </w:pPr>
            <w:r/>
            <w:r>
              <w:rPr>
                <w:sz w:val="17"/>
              </w:rPr>
              <w:t>116</w:t>
            </w:r>
          </w:p>
        </w:tc>
      </w:tr>
      <w:tr>
        <w:tc>
          <w:tcPr>
            <w:tcW w:type="dxa" w:w="1368"/>
          </w:tcPr>
          <w:p>
            <w:pPr>
              <w:spacing w:after="20"/>
            </w:pPr>
            <w:r/>
            <w:r>
              <w:rPr>
                <w:b/>
                <w:sz w:val="17"/>
              </w:rPr>
              <w:t>20:00 – 21:00</w:t>
            </w:r>
          </w:p>
        </w:tc>
        <w:tc>
          <w:tcPr>
            <w:tcW w:type="dxa" w:w="576"/>
          </w:tcPr>
          <w:p>
            <w:pPr>
              <w:spacing w:after="20"/>
            </w:pPr>
            <w:r/>
            <w:r>
              <w:rPr>
                <w:sz w:val="17"/>
              </w:rPr>
              <w:t>—</w:t>
            </w:r>
          </w:p>
        </w:tc>
        <w:tc>
          <w:tcPr>
            <w:tcW w:type="dxa" w:w="2232"/>
          </w:tcPr>
          <w:p>
            <w:pPr>
              <w:spacing w:after="20"/>
            </w:pPr>
            <w:r/>
            <w:r>
              <w:rPr>
                <w:sz w:val="17"/>
              </w:rPr>
              <w:t>Case Study (CS)</w:t>
            </w:r>
          </w:p>
        </w:tc>
        <w:tc>
          <w:tcPr>
            <w:tcW w:type="dxa" w:w="3384"/>
          </w:tcPr>
          <w:p>
            <w:pPr>
              <w:spacing w:after="20"/>
            </w:pPr>
            <w:r/>
            <w:r>
              <w:rPr>
                <w:sz w:val="17"/>
              </w:rPr>
              <w:t>Individual, open book, 1 hour. An applied business scenario with structured tasks.</w:t>
            </w:r>
          </w:p>
        </w:tc>
        <w:tc>
          <w:tcPr>
            <w:tcW w:type="dxa" w:w="1368"/>
          </w:tcPr>
          <w:p>
            <w:pPr>
              <w:spacing w:after="20"/>
            </w:pPr>
            <w:r/>
            <w:r>
              <w:rPr>
                <w:sz w:val="17"/>
              </w:rPr>
              <w:t>Assessment</w:t>
            </w:r>
          </w:p>
        </w:tc>
        <w:tc>
          <w:tcPr>
            <w:tcW w:type="dxa" w:w="792"/>
          </w:tcPr>
          <w:p>
            <w:pPr>
              <w:spacing w:after="20"/>
            </w:pPr>
            <w:r/>
            <w:r>
              <w:rPr>
                <w:sz w:val="17"/>
              </w:rPr>
              <w:t>116</w:t>
            </w:r>
          </w:p>
        </w:tc>
      </w:tr>
      <w:tr>
        <w:tc>
          <w:tcPr>
            <w:tcW w:type="dxa" w:w="1368"/>
          </w:tcPr>
          <w:p>
            <w:pPr>
              <w:spacing w:after="20"/>
            </w:pPr>
            <w:r/>
            <w:r>
              <w:rPr>
                <w:b/>
                <w:sz w:val="17"/>
              </w:rPr>
              <w:t>21:00 – 21:15</w:t>
            </w:r>
          </w:p>
        </w:tc>
        <w:tc>
          <w:tcPr>
            <w:tcW w:type="dxa" w:w="576"/>
          </w:tcPr>
          <w:p>
            <w:pPr>
              <w:spacing w:after="20"/>
            </w:pPr>
            <w:r/>
            <w:r>
              <w:rPr>
                <w:sz w:val="17"/>
              </w:rPr>
              <w:t>—</w:t>
            </w:r>
          </w:p>
        </w:tc>
        <w:tc>
          <w:tcPr>
            <w:tcW w:type="dxa" w:w="2232"/>
          </w:tcPr>
          <w:p>
            <w:pPr>
              <w:spacing w:after="20"/>
            </w:pPr>
            <w:r/>
            <w:r>
              <w:rPr>
                <w:sz w:val="17"/>
              </w:rPr>
              <w:t>Results, feedback and appeal process</w:t>
            </w:r>
          </w:p>
        </w:tc>
        <w:tc>
          <w:tcPr>
            <w:tcW w:type="dxa" w:w="3384"/>
          </w:tcPr>
          <w:p>
            <w:pPr>
              <w:spacing w:after="20"/>
            </w:pPr>
            <w:r/>
            <w:r>
              <w:rPr>
                <w:sz w:val="17"/>
              </w:rPr>
              <w:t>Competent / Not Yet Competent communicated, with the appeal route explained.</w:t>
            </w:r>
          </w:p>
        </w:tc>
        <w:tc>
          <w:tcPr>
            <w:tcW w:type="dxa" w:w="1368"/>
          </w:tcPr>
          <w:p>
            <w:pPr>
              <w:spacing w:after="20"/>
            </w:pPr>
            <w:r/>
            <w:r>
              <w:rPr>
                <w:sz w:val="17"/>
              </w:rPr>
              <w:t>Admin</w:t>
            </w:r>
          </w:p>
        </w:tc>
        <w:tc>
          <w:tcPr>
            <w:tcW w:type="dxa" w:w="792"/>
          </w:tcPr>
          <w:p>
            <w:pPr>
              <w:spacing w:after="20"/>
            </w:pPr>
            <w:r/>
            <w:r>
              <w:rPr>
                <w:sz w:val="17"/>
              </w:rPr>
              <w:t>117</w:t>
            </w:r>
          </w:p>
        </w:tc>
      </w:tr>
    </w:tbl>
    <w:p>
      <w:pPr>
        <w:spacing w:after="80"/>
      </w:pPr>
    </w:p>
    <w:p>
      <w:pPr>
        <w:pStyle w:val="Heading1"/>
        <w:spacing w:before="200"/>
      </w:pPr>
      <w:r>
        <w:t>4.  Activity Summary</w:t>
      </w:r>
    </w:p>
    <w:p>
      <w:pPr>
        <w:spacing w:after="120"/>
      </w:pPr>
      <w:r>
        <w:rPr>
          <w:b w:val="0"/>
          <w:i w:val="0"/>
          <w:color w:val="111827"/>
          <w:sz w:val="21"/>
        </w:rPr>
        <w:t>Every activity advances the same running case — HarbourFront Logistics Pte Ltd and its CustomerConnect portal — so the artefacts learners build compound across the two days. Full step-by-step instructions for each activity are in the Learner Guide.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403"/>
            <w:shd w:val="clear" w:color="auto" w:fill="10B981"/>
          </w:tcPr>
          <w:p>
            <w:r/>
            <w:r>
              <w:rPr>
                <w:b/>
                <w:color w:val="FFFFFF"/>
                <w:sz w:val="17"/>
              </w:rPr>
              <w:t>#</w:t>
            </w:r>
          </w:p>
        </w:tc>
        <w:tc>
          <w:tcPr>
            <w:tcW w:type="dxa" w:w="2520"/>
            <w:shd w:val="clear" w:color="auto" w:fill="10B981"/>
          </w:tcPr>
          <w:p>
            <w:r/>
            <w:r>
              <w:rPr>
                <w:b/>
                <w:color w:val="FFFFFF"/>
                <w:sz w:val="17"/>
              </w:rPr>
              <w:t>Activity</w:t>
            </w:r>
          </w:p>
        </w:tc>
        <w:tc>
          <w:tcPr>
            <w:tcW w:type="dxa" w:w="1368"/>
            <w:shd w:val="clear" w:color="auto" w:fill="10B981"/>
          </w:tcPr>
          <w:p>
            <w:r/>
            <w:r>
              <w:rPr>
                <w:b/>
                <w:color w:val="FFFFFF"/>
                <w:sz w:val="17"/>
              </w:rPr>
              <w:t>Tool</w:t>
            </w:r>
          </w:p>
        </w:tc>
        <w:tc>
          <w:tcPr>
            <w:tcW w:type="dxa" w:w="504"/>
            <w:shd w:val="clear" w:color="auto" w:fill="10B981"/>
          </w:tcPr>
          <w:p>
            <w:r/>
            <w:r>
              <w:rPr>
                <w:b/>
                <w:color w:val="FFFFFF"/>
                <w:sz w:val="17"/>
              </w:rPr>
              <w:t>Min</w:t>
            </w:r>
          </w:p>
        </w:tc>
        <w:tc>
          <w:tcPr>
            <w:tcW w:type="dxa" w:w="605"/>
            <w:shd w:val="clear" w:color="auto" w:fill="10B981"/>
          </w:tcPr>
          <w:p>
            <w:r/>
            <w:r>
              <w:rPr>
                <w:b/>
                <w:color w:val="FFFFFF"/>
                <w:sz w:val="17"/>
              </w:rPr>
              <w:t>LO</w:t>
            </w:r>
          </w:p>
        </w:tc>
        <w:tc>
          <w:tcPr>
            <w:tcW w:type="dxa" w:w="1080"/>
            <w:shd w:val="clear" w:color="auto" w:fill="10B981"/>
          </w:tcPr>
          <w:p>
            <w:r/>
            <w:r>
              <w:rPr>
                <w:b/>
                <w:color w:val="FFFFFF"/>
                <w:sz w:val="17"/>
              </w:rPr>
              <w:t>TSC</w:t>
            </w:r>
          </w:p>
        </w:tc>
        <w:tc>
          <w:tcPr>
            <w:tcW w:type="dxa" w:w="3384"/>
            <w:shd w:val="clear" w:color="auto" w:fill="10B981"/>
          </w:tcPr>
          <w:p>
            <w:r/>
            <w:r>
              <w:rPr>
                <w:b/>
                <w:color w:val="FFFFFF"/>
                <w:sz w:val="17"/>
              </w:rPr>
              <w:t>Learner Output</w:t>
            </w:r>
          </w:p>
        </w:tc>
      </w:tr>
      <w:tr>
        <w:tc>
          <w:tcPr>
            <w:tcW w:type="dxa" w:w="403"/>
          </w:tcPr>
          <w:p>
            <w:pPr>
              <w:spacing w:after="20"/>
            </w:pPr>
            <w:r/>
            <w:r>
              <w:rPr>
                <w:b/>
                <w:sz w:val="17"/>
              </w:rPr>
              <w:t>1</w:t>
            </w:r>
          </w:p>
        </w:tc>
        <w:tc>
          <w:tcPr>
            <w:tcW w:type="dxa" w:w="2520"/>
          </w:tcPr>
          <w:p>
            <w:pPr>
              <w:spacing w:after="20"/>
            </w:pPr>
            <w:r/>
            <w:r>
              <w:rPr>
                <w:sz w:val="17"/>
              </w:rPr>
              <w:t>Empathise with the Customer to Reframe a Failing Project</w:t>
            </w:r>
          </w:p>
        </w:tc>
        <w:tc>
          <w:tcPr>
            <w:tcW w:type="dxa" w:w="1368"/>
          </w:tcPr>
          <w:p>
            <w:pPr>
              <w:spacing w:after="20"/>
            </w:pPr>
            <w:r/>
            <w:r>
              <w:rPr>
                <w:sz w:val="17"/>
              </w:rPr>
              <w:t>Design Thinking</w:t>
            </w:r>
          </w:p>
        </w:tc>
        <w:tc>
          <w:tcPr>
            <w:tcW w:type="dxa" w:w="504"/>
          </w:tcPr>
          <w:p>
            <w:pPr>
              <w:spacing w:after="20"/>
            </w:pPr>
            <w:r/>
            <w:r>
              <w:rPr>
                <w:sz w:val="17"/>
              </w:rPr>
              <w:t>45</w:t>
            </w:r>
          </w:p>
        </w:tc>
        <w:tc>
          <w:tcPr>
            <w:tcW w:type="dxa" w:w="605"/>
          </w:tcPr>
          <w:p>
            <w:pPr>
              <w:spacing w:after="20"/>
            </w:pPr>
            <w:r/>
            <w:r>
              <w:rPr>
                <w:sz w:val="17"/>
              </w:rPr>
              <w:t>LO1</w:t>
            </w:r>
          </w:p>
        </w:tc>
        <w:tc>
          <w:tcPr>
            <w:tcW w:type="dxa" w:w="1080"/>
          </w:tcPr>
          <w:p>
            <w:pPr>
              <w:spacing w:after="20"/>
            </w:pPr>
            <w:r/>
            <w:r>
              <w:rPr>
                <w:sz w:val="17"/>
              </w:rPr>
              <w:t>K2, A5</w:t>
            </w:r>
          </w:p>
        </w:tc>
        <w:tc>
          <w:tcPr>
            <w:tcW w:type="dxa" w:w="3384"/>
          </w:tcPr>
          <w:p>
            <w:pPr>
              <w:spacing w:after="20"/>
            </w:pPr>
            <w:r/>
            <w:r>
              <w:rPr>
                <w:sz w:val="17"/>
              </w:rPr>
              <w:t>A completed empathy map and persona for Priya Menon, a reframed problem statement, and a ranked list of the top 3 customer-value features with the reasoning for each.</w:t>
            </w:r>
          </w:p>
        </w:tc>
      </w:tr>
      <w:tr>
        <w:tc>
          <w:tcPr>
            <w:tcW w:type="dxa" w:w="403"/>
          </w:tcPr>
          <w:p>
            <w:pPr>
              <w:spacing w:after="20"/>
            </w:pPr>
            <w:r/>
            <w:r>
              <w:rPr>
                <w:b/>
                <w:sz w:val="17"/>
              </w:rPr>
              <w:t>2</w:t>
            </w:r>
          </w:p>
        </w:tc>
        <w:tc>
          <w:tcPr>
            <w:tcW w:type="dxa" w:w="2520"/>
          </w:tcPr>
          <w:p>
            <w:pPr>
              <w:spacing w:after="20"/>
            </w:pPr>
            <w:r/>
            <w:r>
              <w:rPr>
                <w:sz w:val="17"/>
              </w:rPr>
              <w:t>Diagnose the Waterfall Failure with a Fishbone Analysis</w:t>
            </w:r>
          </w:p>
        </w:tc>
        <w:tc>
          <w:tcPr>
            <w:tcW w:type="dxa" w:w="1368"/>
          </w:tcPr>
          <w:p>
            <w:pPr>
              <w:spacing w:after="20"/>
            </w:pPr>
            <w:r/>
            <w:r>
              <w:rPr>
                <w:sz w:val="17"/>
              </w:rPr>
              <w:t>Fishbone</w:t>
            </w:r>
          </w:p>
        </w:tc>
        <w:tc>
          <w:tcPr>
            <w:tcW w:type="dxa" w:w="504"/>
          </w:tcPr>
          <w:p>
            <w:pPr>
              <w:spacing w:after="20"/>
            </w:pPr>
            <w:r/>
            <w:r>
              <w:rPr>
                <w:sz w:val="17"/>
              </w:rPr>
              <w:t>45</w:t>
            </w:r>
          </w:p>
        </w:tc>
        <w:tc>
          <w:tcPr>
            <w:tcW w:type="dxa" w:w="605"/>
          </w:tcPr>
          <w:p>
            <w:pPr>
              <w:spacing w:after="20"/>
            </w:pPr>
            <w:r/>
            <w:r>
              <w:rPr>
                <w:sz w:val="17"/>
              </w:rPr>
              <w:t>LO1</w:t>
            </w:r>
          </w:p>
        </w:tc>
        <w:tc>
          <w:tcPr>
            <w:tcW w:type="dxa" w:w="1080"/>
          </w:tcPr>
          <w:p>
            <w:pPr>
              <w:spacing w:after="20"/>
            </w:pPr>
            <w:r/>
            <w:r>
              <w:rPr>
                <w:sz w:val="17"/>
              </w:rPr>
              <w:t>K1, K3, A2</w:t>
            </w:r>
          </w:p>
        </w:tc>
        <w:tc>
          <w:tcPr>
            <w:tcW w:type="dxa" w:w="3384"/>
          </w:tcPr>
          <w:p>
            <w:pPr>
              <w:spacing w:after="20"/>
            </w:pPr>
            <w:r/>
            <w:r>
              <w:rPr>
                <w:sz w:val="17"/>
              </w:rPr>
              <w:t>A completed fishbone diagram with 6 categories and at least 18 causes, each tagged as structural or behavioural, plus a one-page recommendation identifying which causes Agile addresses and which it does not.</w:t>
            </w:r>
          </w:p>
        </w:tc>
      </w:tr>
      <w:tr>
        <w:tc>
          <w:tcPr>
            <w:tcW w:type="dxa" w:w="403"/>
          </w:tcPr>
          <w:p>
            <w:pPr>
              <w:spacing w:after="20"/>
            </w:pPr>
            <w:r/>
            <w:r>
              <w:rPr>
                <w:b/>
                <w:sz w:val="17"/>
              </w:rPr>
              <w:t>3</w:t>
            </w:r>
          </w:p>
        </w:tc>
        <w:tc>
          <w:tcPr>
            <w:tcW w:type="dxa" w:w="2520"/>
          </w:tcPr>
          <w:p>
            <w:pPr>
              <w:spacing w:after="20"/>
            </w:pPr>
            <w:r/>
            <w:r>
              <w:rPr>
                <w:sz w:val="17"/>
              </w:rPr>
              <w:t>Build the Product Backlog and Run Sprint 1 Planning</w:t>
            </w:r>
          </w:p>
        </w:tc>
        <w:tc>
          <w:tcPr>
            <w:tcW w:type="dxa" w:w="1368"/>
          </w:tcPr>
          <w:p>
            <w:pPr>
              <w:spacing w:after="20"/>
            </w:pPr>
            <w:r/>
            <w:r>
              <w:rPr>
                <w:sz w:val="17"/>
              </w:rPr>
              <w:t>Scrum Board</w:t>
            </w:r>
          </w:p>
        </w:tc>
        <w:tc>
          <w:tcPr>
            <w:tcW w:type="dxa" w:w="504"/>
          </w:tcPr>
          <w:p>
            <w:pPr>
              <w:spacing w:after="20"/>
            </w:pPr>
            <w:r/>
            <w:r>
              <w:rPr>
                <w:sz w:val="17"/>
              </w:rPr>
              <w:t>60</w:t>
            </w:r>
          </w:p>
        </w:tc>
        <w:tc>
          <w:tcPr>
            <w:tcW w:type="dxa" w:w="605"/>
          </w:tcPr>
          <w:p>
            <w:pPr>
              <w:spacing w:after="20"/>
            </w:pPr>
            <w:r/>
            <w:r>
              <w:rPr>
                <w:sz w:val="17"/>
              </w:rPr>
              <w:t>LO2</w:t>
            </w:r>
          </w:p>
        </w:tc>
        <w:tc>
          <w:tcPr>
            <w:tcW w:type="dxa" w:w="1080"/>
          </w:tcPr>
          <w:p>
            <w:pPr>
              <w:spacing w:after="20"/>
            </w:pPr>
            <w:r/>
            <w:r>
              <w:rPr>
                <w:sz w:val="17"/>
              </w:rPr>
              <w:t>K6, K7, A3</w:t>
            </w:r>
          </w:p>
        </w:tc>
        <w:tc>
          <w:tcPr>
            <w:tcW w:type="dxa" w:w="3384"/>
          </w:tcPr>
          <w:p>
            <w:pPr>
              <w:spacing w:after="20"/>
            </w:pPr>
            <w:r/>
            <w:r>
              <w:rPr>
                <w:sz w:val="17"/>
              </w:rPr>
              <w:t>A product backlog of at least 12 estimated user stories in priority order, a Sprint 1 backlog of about 20 points, one written sprint goal, and a Definition of Done agreed by the whole team.</w:t>
            </w:r>
          </w:p>
        </w:tc>
      </w:tr>
      <w:tr>
        <w:tc>
          <w:tcPr>
            <w:tcW w:type="dxa" w:w="403"/>
          </w:tcPr>
          <w:p>
            <w:pPr>
              <w:spacing w:after="20"/>
            </w:pPr>
            <w:r/>
            <w:r>
              <w:rPr>
                <w:b/>
                <w:sz w:val="17"/>
              </w:rPr>
              <w:t>4</w:t>
            </w:r>
          </w:p>
        </w:tc>
        <w:tc>
          <w:tcPr>
            <w:tcW w:type="dxa" w:w="2520"/>
          </w:tcPr>
          <w:p>
            <w:pPr>
              <w:spacing w:after="20"/>
            </w:pPr>
            <w:r/>
            <w:r>
              <w:rPr>
                <w:sz w:val="17"/>
              </w:rPr>
              <w:t>Clarify Agile Role Accountability with a RACI Matrix</w:t>
            </w:r>
          </w:p>
        </w:tc>
        <w:tc>
          <w:tcPr>
            <w:tcW w:type="dxa" w:w="1368"/>
          </w:tcPr>
          <w:p>
            <w:pPr>
              <w:spacing w:after="20"/>
            </w:pPr>
            <w:r/>
            <w:r>
              <w:rPr>
                <w:sz w:val="17"/>
              </w:rPr>
              <w:t>RACI Matrix</w:t>
            </w:r>
          </w:p>
        </w:tc>
        <w:tc>
          <w:tcPr>
            <w:tcW w:type="dxa" w:w="504"/>
          </w:tcPr>
          <w:p>
            <w:pPr>
              <w:spacing w:after="20"/>
            </w:pPr>
            <w:r/>
            <w:r>
              <w:rPr>
                <w:sz w:val="17"/>
              </w:rPr>
              <w:t>45</w:t>
            </w:r>
          </w:p>
        </w:tc>
        <w:tc>
          <w:tcPr>
            <w:tcW w:type="dxa" w:w="605"/>
          </w:tcPr>
          <w:p>
            <w:pPr>
              <w:spacing w:after="20"/>
            </w:pPr>
            <w:r/>
            <w:r>
              <w:rPr>
                <w:sz w:val="17"/>
              </w:rPr>
              <w:t>LO2</w:t>
            </w:r>
          </w:p>
        </w:tc>
        <w:tc>
          <w:tcPr>
            <w:tcW w:type="dxa" w:w="1080"/>
          </w:tcPr>
          <w:p>
            <w:pPr>
              <w:spacing w:after="20"/>
            </w:pPr>
            <w:r/>
            <w:r>
              <w:rPr>
                <w:sz w:val="17"/>
              </w:rPr>
              <w:t>K5, A1, A2</w:t>
            </w:r>
          </w:p>
        </w:tc>
        <w:tc>
          <w:tcPr>
            <w:tcW w:type="dxa" w:w="3384"/>
          </w:tcPr>
          <w:p>
            <w:pPr>
              <w:spacing w:after="20"/>
            </w:pPr>
            <w:r/>
            <w:r>
              <w:rPr>
                <w:sz w:val="17"/>
              </w:rPr>
              <w:t>A completed RACI matrix covering 12 activities across 5 roles, a list of the anti-patterns found, and the corrected matrix with the specific change that resolves the developers' escalation.</w:t>
            </w:r>
          </w:p>
        </w:tc>
      </w:tr>
      <w:tr>
        <w:tc>
          <w:tcPr>
            <w:tcW w:type="dxa" w:w="403"/>
          </w:tcPr>
          <w:p>
            <w:pPr>
              <w:spacing w:after="20"/>
            </w:pPr>
            <w:r/>
            <w:r>
              <w:rPr>
                <w:b/>
                <w:sz w:val="17"/>
              </w:rPr>
              <w:t>5</w:t>
            </w:r>
          </w:p>
        </w:tc>
        <w:tc>
          <w:tcPr>
            <w:tcW w:type="dxa" w:w="2520"/>
          </w:tcPr>
          <w:p>
            <w:pPr>
              <w:spacing w:after="20"/>
            </w:pPr>
            <w:r/>
            <w:r>
              <w:rPr>
                <w:sz w:val="17"/>
              </w:rPr>
              <w:t>Execute Sprint 1 and Track It on the Scrum Board</w:t>
            </w:r>
          </w:p>
        </w:tc>
        <w:tc>
          <w:tcPr>
            <w:tcW w:type="dxa" w:w="1368"/>
          </w:tcPr>
          <w:p>
            <w:pPr>
              <w:spacing w:after="20"/>
            </w:pPr>
            <w:r/>
            <w:r>
              <w:rPr>
                <w:sz w:val="17"/>
              </w:rPr>
              <w:t>Scrum Board</w:t>
            </w:r>
          </w:p>
        </w:tc>
        <w:tc>
          <w:tcPr>
            <w:tcW w:type="dxa" w:w="504"/>
          </w:tcPr>
          <w:p>
            <w:pPr>
              <w:spacing w:after="20"/>
            </w:pPr>
            <w:r/>
            <w:r>
              <w:rPr>
                <w:sz w:val="17"/>
              </w:rPr>
              <w:t>60</w:t>
            </w:r>
          </w:p>
        </w:tc>
        <w:tc>
          <w:tcPr>
            <w:tcW w:type="dxa" w:w="605"/>
          </w:tcPr>
          <w:p>
            <w:pPr>
              <w:spacing w:after="20"/>
            </w:pPr>
            <w:r/>
            <w:r>
              <w:rPr>
                <w:sz w:val="17"/>
              </w:rPr>
              <w:t>LO3</w:t>
            </w:r>
          </w:p>
        </w:tc>
        <w:tc>
          <w:tcPr>
            <w:tcW w:type="dxa" w:w="1080"/>
          </w:tcPr>
          <w:p>
            <w:pPr>
              <w:spacing w:after="20"/>
            </w:pPr>
            <w:r/>
            <w:r>
              <w:rPr>
                <w:sz w:val="17"/>
              </w:rPr>
              <w:t>K5, A4, A7</w:t>
            </w:r>
          </w:p>
        </w:tc>
        <w:tc>
          <w:tcPr>
            <w:tcW w:type="dxa" w:w="3384"/>
          </w:tcPr>
          <w:p>
            <w:pPr>
              <w:spacing w:after="20"/>
            </w:pPr>
            <w:r/>
            <w:r>
              <w:rPr>
                <w:sz w:val="17"/>
              </w:rPr>
              <w:t>A completed 10-day sprint board, a burndown chart with all 10 data points, an impediment log with the resolution of each of the 3 injections, and the actual velocity achieved.</w:t>
            </w:r>
          </w:p>
        </w:tc>
      </w:tr>
      <w:tr>
        <w:tc>
          <w:tcPr>
            <w:tcW w:type="dxa" w:w="403"/>
          </w:tcPr>
          <w:p>
            <w:pPr>
              <w:spacing w:after="20"/>
            </w:pPr>
            <w:r/>
            <w:r>
              <w:rPr>
                <w:b/>
                <w:sz w:val="17"/>
              </w:rPr>
              <w:t>6</w:t>
            </w:r>
          </w:p>
        </w:tc>
        <w:tc>
          <w:tcPr>
            <w:tcW w:type="dxa" w:w="2520"/>
          </w:tcPr>
          <w:p>
            <w:pPr>
              <w:spacing w:after="20"/>
            </w:pPr>
            <w:r/>
            <w:r>
              <w:rPr>
                <w:sz w:val="17"/>
              </w:rPr>
              <w:t>Run the Sprint Retrospective with 5 Whys Root-Cause Analysis</w:t>
            </w:r>
          </w:p>
        </w:tc>
        <w:tc>
          <w:tcPr>
            <w:tcW w:type="dxa" w:w="1368"/>
          </w:tcPr>
          <w:p>
            <w:pPr>
              <w:spacing w:after="20"/>
            </w:pPr>
            <w:r/>
            <w:r>
              <w:rPr>
                <w:sz w:val="17"/>
              </w:rPr>
              <w:t>5 Whys</w:t>
            </w:r>
          </w:p>
        </w:tc>
        <w:tc>
          <w:tcPr>
            <w:tcW w:type="dxa" w:w="504"/>
          </w:tcPr>
          <w:p>
            <w:pPr>
              <w:spacing w:after="20"/>
            </w:pPr>
            <w:r/>
            <w:r>
              <w:rPr>
                <w:sz w:val="17"/>
              </w:rPr>
              <w:t>45</w:t>
            </w:r>
          </w:p>
        </w:tc>
        <w:tc>
          <w:tcPr>
            <w:tcW w:type="dxa" w:w="605"/>
          </w:tcPr>
          <w:p>
            <w:pPr>
              <w:spacing w:after="20"/>
            </w:pPr>
            <w:r/>
            <w:r>
              <w:rPr>
                <w:sz w:val="17"/>
              </w:rPr>
              <w:t>LO3</w:t>
            </w:r>
          </w:p>
        </w:tc>
        <w:tc>
          <w:tcPr>
            <w:tcW w:type="dxa" w:w="1080"/>
          </w:tcPr>
          <w:p>
            <w:pPr>
              <w:spacing w:after="20"/>
            </w:pPr>
            <w:r/>
            <w:r>
              <w:rPr>
                <w:sz w:val="17"/>
              </w:rPr>
              <w:t>A6, A7</w:t>
            </w:r>
          </w:p>
        </w:tc>
        <w:tc>
          <w:tcPr>
            <w:tcW w:type="dxa" w:w="3384"/>
          </w:tcPr>
          <w:p>
            <w:pPr>
              <w:spacing w:after="20"/>
            </w:pPr>
            <w:r/>
            <w:r>
              <w:rPr>
                <w:sz w:val="17"/>
              </w:rPr>
              <w:t>A completed 5 Whys chain of at least 5 levels reaching an actionable root cause, plus one SMART improvement action with a named owner, a measure, and a place in the Sprint 2 backlog.</w:t>
            </w:r>
          </w:p>
        </w:tc>
      </w:tr>
      <w:tr>
        <w:tc>
          <w:tcPr>
            <w:tcW w:type="dxa" w:w="403"/>
          </w:tcPr>
          <w:p>
            <w:pPr>
              <w:spacing w:after="20"/>
            </w:pPr>
            <w:r/>
            <w:r>
              <w:rPr>
                <w:b/>
                <w:sz w:val="17"/>
              </w:rPr>
              <w:t>7</w:t>
            </w:r>
          </w:p>
        </w:tc>
        <w:tc>
          <w:tcPr>
            <w:tcW w:type="dxa" w:w="2520"/>
          </w:tcPr>
          <w:p>
            <w:pPr>
              <w:spacing w:after="20"/>
            </w:pPr>
            <w:r/>
            <w:r>
              <w:rPr>
                <w:sz w:val="17"/>
              </w:rPr>
              <w:t>Prioritise Defect Causes with a Pareto Chart</w:t>
            </w:r>
          </w:p>
        </w:tc>
        <w:tc>
          <w:tcPr>
            <w:tcW w:type="dxa" w:w="1368"/>
          </w:tcPr>
          <w:p>
            <w:pPr>
              <w:spacing w:after="20"/>
            </w:pPr>
            <w:r/>
            <w:r>
              <w:rPr>
                <w:sz w:val="17"/>
              </w:rPr>
              <w:t>Pareto Chart</w:t>
            </w:r>
          </w:p>
        </w:tc>
        <w:tc>
          <w:tcPr>
            <w:tcW w:type="dxa" w:w="504"/>
          </w:tcPr>
          <w:p>
            <w:pPr>
              <w:spacing w:after="20"/>
            </w:pPr>
            <w:r/>
            <w:r>
              <w:rPr>
                <w:sz w:val="17"/>
              </w:rPr>
              <w:t>45</w:t>
            </w:r>
          </w:p>
        </w:tc>
        <w:tc>
          <w:tcPr>
            <w:tcW w:type="dxa" w:w="605"/>
          </w:tcPr>
          <w:p>
            <w:pPr>
              <w:spacing w:after="20"/>
            </w:pPr>
            <w:r/>
            <w:r>
              <w:rPr>
                <w:sz w:val="17"/>
              </w:rPr>
              <w:t>LO3</w:t>
            </w:r>
          </w:p>
        </w:tc>
        <w:tc>
          <w:tcPr>
            <w:tcW w:type="dxa" w:w="1080"/>
          </w:tcPr>
          <w:p>
            <w:pPr>
              <w:spacing w:after="20"/>
            </w:pPr>
            <w:r/>
            <w:r>
              <w:rPr>
                <w:sz w:val="17"/>
              </w:rPr>
              <w:t>A3, A4, A6</w:t>
            </w:r>
          </w:p>
        </w:tc>
        <w:tc>
          <w:tcPr>
            <w:tcW w:type="dxa" w:w="3384"/>
          </w:tcPr>
          <w:p>
            <w:pPr>
              <w:spacing w:after="20"/>
            </w:pPr>
            <w:r/>
            <w:r>
              <w:rPr>
                <w:sz w:val="17"/>
              </w:rPr>
              <w:t>A completed Pareto chart of 8 defect categories with a cumulative line, the identified vital few, and a Sprint 4 improvement commitment with a numeric target and the projected defect reduction.</w:t>
            </w:r>
          </w:p>
        </w:tc>
      </w:tr>
      <w:tr>
        <w:tc>
          <w:tcPr>
            <w:tcW w:type="dxa" w:w="403"/>
          </w:tcPr>
          <w:p>
            <w:pPr>
              <w:spacing w:after="20"/>
            </w:pPr>
            <w:r/>
            <w:r>
              <w:rPr>
                <w:b/>
                <w:sz w:val="17"/>
              </w:rPr>
              <w:t>8</w:t>
            </w:r>
          </w:p>
        </w:tc>
        <w:tc>
          <w:tcPr>
            <w:tcW w:type="dxa" w:w="2520"/>
          </w:tcPr>
          <w:p>
            <w:pPr>
              <w:spacing w:after="20"/>
            </w:pPr>
            <w:r/>
            <w:r>
              <w:rPr>
                <w:sz w:val="17"/>
              </w:rPr>
              <w:t>Forecast the Release from Velocity and Read the Agile Metrics</w:t>
            </w:r>
          </w:p>
        </w:tc>
        <w:tc>
          <w:tcPr>
            <w:tcW w:type="dxa" w:w="1368"/>
          </w:tcPr>
          <w:p>
            <w:pPr>
              <w:spacing w:after="20"/>
            </w:pPr>
            <w:r/>
            <w:r>
              <w:rPr>
                <w:sz w:val="17"/>
              </w:rPr>
              <w:t>Scrum Board</w:t>
            </w:r>
          </w:p>
        </w:tc>
        <w:tc>
          <w:tcPr>
            <w:tcW w:type="dxa" w:w="504"/>
          </w:tcPr>
          <w:p>
            <w:pPr>
              <w:spacing w:after="20"/>
            </w:pPr>
            <w:r/>
            <w:r>
              <w:rPr>
                <w:sz w:val="17"/>
              </w:rPr>
              <w:t>45</w:t>
            </w:r>
          </w:p>
        </w:tc>
        <w:tc>
          <w:tcPr>
            <w:tcW w:type="dxa" w:w="605"/>
          </w:tcPr>
          <w:p>
            <w:pPr>
              <w:spacing w:after="20"/>
            </w:pPr>
            <w:r/>
            <w:r>
              <w:rPr>
                <w:sz w:val="17"/>
              </w:rPr>
              <w:t>LO3</w:t>
            </w:r>
          </w:p>
        </w:tc>
        <w:tc>
          <w:tcPr>
            <w:tcW w:type="dxa" w:w="1080"/>
          </w:tcPr>
          <w:p>
            <w:pPr>
              <w:spacing w:after="20"/>
            </w:pPr>
            <w:r/>
            <w:r>
              <w:rPr>
                <w:sz w:val="17"/>
              </w:rPr>
              <w:t>A4, A6, A7</w:t>
            </w:r>
          </w:p>
        </w:tc>
        <w:tc>
          <w:tcPr>
            <w:tcW w:type="dxa" w:w="3384"/>
          </w:tcPr>
          <w:p>
            <w:pPr>
              <w:spacing w:after="20"/>
            </w:pPr>
            <w:r/>
            <w:r>
              <w:rPr>
                <w:sz w:val="17"/>
              </w:rPr>
              <w:t>A velocity-based forecast range in sprints and calendar dates, a release burndown, a written interpretation of the CFD and control chart naming the bottleneck, and a one-paragraph answer to the committee.</w:t>
            </w:r>
          </w:p>
        </w:tc>
      </w:tr>
    </w:tbl>
    <w:p>
      <w:pPr>
        <w:spacing w:after="80"/>
      </w:pPr>
    </w:p>
    <w:p>
      <w:pPr>
        <w:pStyle w:val="Heading1"/>
        <w:spacing w:before="200"/>
      </w:pPr>
      <w:r>
        <w:t>5.  Assessment Plan</w:t>
      </w:r>
    </w:p>
    <w:tbl>
      <w:tblPr>
        <w:tblStyle w:val="TableGrid"/>
        <w:tblW w:type="auto" w:w="0"/>
        <w:jc w:val="center"/>
        <w:tblLook w:firstColumn="1" w:firstRow="1" w:lastColumn="0" w:lastRow="0" w:noHBand="0" w:noVBand="1" w:val="04A0"/>
      </w:tblPr>
      <w:tblGrid>
        <w:gridCol w:w="4968"/>
        <w:gridCol w:w="4968"/>
      </w:tblGrid>
      <w:tr>
        <w:tc>
          <w:tcPr>
            <w:tcW w:type="dxa" w:w="2232"/>
            <w:shd w:val="clear" w:color="auto" w:fill="F59E0B"/>
          </w:tcPr>
          <w:p>
            <w:r/>
            <w:r>
              <w:rPr>
                <w:b/>
                <w:color w:val="FFFFFF"/>
                <w:sz w:val="20"/>
              </w:rPr>
              <w:t>Instrument</w:t>
            </w:r>
          </w:p>
        </w:tc>
        <w:tc>
          <w:tcPr>
            <w:tcW w:type="dxa" w:w="7704"/>
            <w:shd w:val="clear" w:color="auto" w:fill="F59E0B"/>
          </w:tcPr>
          <w:p>
            <w:r/>
            <w:r>
              <w:rPr>
                <w:b/>
                <w:color w:val="FFFFFF"/>
                <w:sz w:val="20"/>
              </w:rPr>
              <w:t>Detail</w:t>
            </w:r>
          </w:p>
        </w:tc>
      </w:tr>
      <w:tr>
        <w:tc>
          <w:tcPr>
            <w:tcW w:type="dxa" w:w="2232"/>
          </w:tcPr>
          <w:p>
            <w:pPr>
              <w:spacing w:after="20"/>
            </w:pPr>
            <w:r/>
            <w:r>
              <w:rPr>
                <w:b/>
                <w:sz w:val="20"/>
              </w:rPr>
              <w:t>Written Assessment (WA)</w:t>
            </w:r>
          </w:p>
        </w:tc>
        <w:tc>
          <w:tcPr>
            <w:tcW w:type="dxa" w:w="7704"/>
          </w:tcPr>
          <w:p>
            <w:pPr>
              <w:spacing w:after="20"/>
            </w:pPr>
            <w:r/>
            <w:r>
              <w:rPr>
                <w:sz w:val="20"/>
              </w:rPr>
              <w:t>Written Assessment (WA) — Short-Answer Questions (SAQ), 1 hour, open book. Assesses the underpinning knowledge (K1–K7): the business landscape, customer analysis methods, Agile values and principles, Agile methodologies, change management and team formation models.</w:t>
            </w:r>
          </w:p>
        </w:tc>
      </w:tr>
      <w:tr>
        <w:tc>
          <w:tcPr>
            <w:tcW w:type="dxa" w:w="2232"/>
          </w:tcPr>
          <w:p>
            <w:pPr>
              <w:spacing w:after="20"/>
            </w:pPr>
            <w:r/>
            <w:r>
              <w:rPr>
                <w:b/>
                <w:sz w:val="20"/>
              </w:rPr>
              <w:t>Case Study (CS)</w:t>
            </w:r>
          </w:p>
        </w:tc>
        <w:tc>
          <w:tcPr>
            <w:tcW w:type="dxa" w:w="7704"/>
          </w:tcPr>
          <w:p>
            <w:pPr>
              <w:spacing w:after="20"/>
            </w:pPr>
            <w:r/>
            <w:r>
              <w:rPr>
                <w:sz w:val="20"/>
              </w:rPr>
              <w:t>Case Study (CS) — an applied business scenario with structured tasks, 1 hour, open book. Assesses applied ability (A1–A7): reading a business scenario, ordering a backlog, interpreting metrics, diagnosing a root cause and recommending action.</w:t>
            </w:r>
          </w:p>
        </w:tc>
      </w:tr>
      <w:tr>
        <w:tc>
          <w:tcPr>
            <w:tcW w:type="dxa" w:w="2232"/>
          </w:tcPr>
          <w:p>
            <w:pPr>
              <w:spacing w:after="20"/>
            </w:pPr>
            <w:r/>
            <w:r>
              <w:rPr>
                <w:b/>
                <w:sz w:val="20"/>
              </w:rPr>
              <w:t>Conditions</w:t>
            </w:r>
          </w:p>
        </w:tc>
        <w:tc>
          <w:tcPr>
            <w:tcW w:type="dxa" w:w="7704"/>
          </w:tcPr>
          <w:p>
            <w:pPr>
              <w:spacing w:after="20"/>
            </w:pPr>
            <w:r/>
            <w:r>
              <w:rPr>
                <w:sz w:val="20"/>
              </w:rPr>
              <w:t>Open book: slides, Learner Guide and approved course materials only. Individual work. No discussion, no photography, no recording.</w:t>
            </w:r>
          </w:p>
        </w:tc>
      </w:tr>
      <w:tr>
        <w:tc>
          <w:tcPr>
            <w:tcW w:type="dxa" w:w="2232"/>
          </w:tcPr>
          <w:p>
            <w:pPr>
              <w:spacing w:after="20"/>
            </w:pPr>
            <w:r/>
            <w:r>
              <w:rPr>
                <w:b/>
                <w:sz w:val="20"/>
              </w:rPr>
              <w:t>Competency Decision</w:t>
            </w:r>
          </w:p>
        </w:tc>
        <w:tc>
          <w:tcPr>
            <w:tcW w:type="dxa" w:w="7704"/>
          </w:tcPr>
          <w:p>
            <w:pPr>
              <w:spacing w:after="20"/>
            </w:pPr>
            <w:r/>
            <w:r>
              <w:rPr>
                <w:sz w:val="20"/>
              </w:rPr>
              <w:t>Learners must be assessed Competent in BOTH instruments. A learner assessed Not Yet Competent in either instrument may be re-assessed.</w:t>
            </w:r>
          </w:p>
        </w:tc>
      </w:tr>
      <w:tr>
        <w:tc>
          <w:tcPr>
            <w:tcW w:type="dxa" w:w="2232"/>
          </w:tcPr>
          <w:p>
            <w:pPr>
              <w:spacing w:after="20"/>
            </w:pPr>
            <w:r/>
            <w:r>
              <w:rPr>
                <w:b/>
                <w:sz w:val="20"/>
              </w:rPr>
              <w:t>Attendance</w:t>
            </w:r>
          </w:p>
        </w:tc>
        <w:tc>
          <w:tcPr>
            <w:tcW w:type="dxa" w:w="7704"/>
          </w:tcPr>
          <w:p>
            <w:pPr>
              <w:spacing w:after="20"/>
            </w:pPr>
            <w:r/>
            <w:r>
              <w:rPr>
                <w:sz w:val="20"/>
              </w:rPr>
              <w:t>A minimum of 75% attendance is required to be eligible for assessment and funding. Learners must be assessed Competent in both instruments.</w:t>
            </w:r>
          </w:p>
        </w:tc>
      </w:tr>
      <w:tr>
        <w:tc>
          <w:tcPr>
            <w:tcW w:type="dxa" w:w="2232"/>
          </w:tcPr>
          <w:p>
            <w:pPr>
              <w:spacing w:after="20"/>
            </w:pPr>
            <w:r/>
            <w:r>
              <w:rPr>
                <w:b/>
                <w:sz w:val="20"/>
              </w:rPr>
              <w:t>Appeal</w:t>
            </w:r>
          </w:p>
        </w:tc>
        <w:tc>
          <w:tcPr>
            <w:tcW w:type="dxa" w:w="7704"/>
          </w:tcPr>
          <w:p>
            <w:pPr>
              <w:spacing w:after="20"/>
            </w:pPr>
            <w:r/>
            <w:r>
              <w:rPr>
                <w:sz w:val="20"/>
              </w:rPr>
              <w:t>A learner may appeal an assessment decision in writing within 7 working days. The appeal is reviewed by a second qualified assessor.</w:t>
            </w:r>
          </w:p>
        </w:tc>
      </w:tr>
    </w:tbl>
    <w:p>
      <w:pPr>
        <w:spacing w:after="80"/>
      </w:pPr>
    </w:p>
    <w:p>
      <w:pPr>
        <w:pStyle w:val="Heading1"/>
        <w:spacing w:before="200"/>
      </w:pPr>
      <w:r>
        <w:t>6.  Trainer Delivery Notes</w:t>
      </w:r>
    </w:p>
    <w:p>
      <w:pPr>
        <w:pStyle w:val="Heading2"/>
        <w:spacing w:before="160"/>
      </w:pPr>
      <w:r>
        <w:t>6.1  Timing Discipline</w:t>
      </w:r>
    </w:p>
    <w:p>
      <w:pPr>
        <w:pStyle w:val="ListBullet"/>
        <w:spacing w:after="60"/>
      </w:pPr>
      <w:r>
        <w:rPr>
          <w:sz w:val="22"/>
        </w:rPr>
        <w:t>The activities are the course. If you are running late, compress the concept slides — never the activities. Learners are assessed on applied ability.</w:t>
      </w:r>
    </w:p>
    <w:p>
      <w:pPr>
        <w:pStyle w:val="ListBullet"/>
        <w:spacing w:after="60"/>
      </w:pPr>
      <w:r>
        <w:rPr>
          <w:sz w:val="22"/>
        </w:rPr>
        <w:t>Announce a hard time for each activity and hold it. Activity 5 (the 10-day sprint simulation) will overrun if you do not call each simulated day yourself.</w:t>
      </w:r>
    </w:p>
    <w:p>
      <w:pPr>
        <w:pStyle w:val="ListBullet"/>
        <w:spacing w:after="60"/>
      </w:pPr>
      <w:r>
        <w:rPr>
          <w:sz w:val="22"/>
        </w:rPr>
        <w:t>Keep the debrief for each activity — it is where the learning is consolidated and where the TSC link is made explicit.</w:t>
      </w:r>
    </w:p>
    <w:p>
      <w:pPr>
        <w:pStyle w:val="Heading2"/>
        <w:spacing w:before="160"/>
      </w:pPr>
      <w:r>
        <w:t>6.2  Facilitating the Activities</w:t>
      </w:r>
    </w:p>
    <w:p>
      <w:pPr>
        <w:pStyle w:val="ListBullet"/>
        <w:spacing w:after="60"/>
      </w:pPr>
      <w:r>
        <w:rPr>
          <w:sz w:val="22"/>
        </w:rPr>
        <w:t>Form teams of 3–4 on Day 1 and keep them for both days, so their case artefacts accumulate.</w:t>
      </w:r>
    </w:p>
    <w:p>
      <w:pPr>
        <w:pStyle w:val="ListBullet"/>
        <w:spacing w:after="60"/>
      </w:pPr>
      <w:r>
        <w:rPr>
          <w:sz w:val="22"/>
        </w:rPr>
        <w:t>In Activity 3, you play the Product Owner. Push back on teams that accept every story; make them defend the ordering.</w:t>
      </w:r>
    </w:p>
    <w:p>
      <w:pPr>
        <w:pStyle w:val="ListBullet"/>
        <w:spacing w:after="60"/>
      </w:pPr>
      <w:r>
        <w:rPr>
          <w:sz w:val="22"/>
        </w:rPr>
        <w:t>In Activity 5, inject the three impediments on cue (Day 3 stale feed, Day 5 capacity loss, Day 7 mid-sprint request). The Day 7 request is the real test — watch whether teams protect the sprint or simply absorb the work.</w:t>
      </w:r>
    </w:p>
    <w:p>
      <w:pPr>
        <w:pStyle w:val="ListBullet"/>
        <w:spacing w:after="60"/>
      </w:pPr>
      <w:r>
        <w:rPr>
          <w:sz w:val="22"/>
        </w:rPr>
        <w:t>In Activity 6, do not let a team stop at 'the carrier's fault'. Keep asking why until the cause is something the team itself can change.</w:t>
      </w:r>
    </w:p>
    <w:p>
      <w:pPr>
        <w:pStyle w:val="ListBullet"/>
        <w:spacing w:after="60"/>
      </w:pPr>
      <w:r>
        <w:rPr>
          <w:sz w:val="22"/>
        </w:rPr>
        <w:t>In Activity 8, expect teams to recommend 'increase velocity'. That is the teachable moment — walk them back to the control chart and Little's Law.</w:t>
      </w:r>
    </w:p>
    <w:p>
      <w:pPr>
        <w:pStyle w:val="Heading2"/>
        <w:spacing w:before="160"/>
      </w:pPr>
      <w:r>
        <w:t>6.3  Common Learner Misconceptions to Correct</w:t>
      </w:r>
    </w:p>
    <w:tbl>
      <w:tblPr>
        <w:tblStyle w:val="TableGrid"/>
        <w:tblW w:type="auto" w:w="0"/>
        <w:jc w:val="center"/>
        <w:tblLook w:firstColumn="1" w:firstRow="1" w:lastColumn="0" w:lastRow="0" w:noHBand="0" w:noVBand="1" w:val="04A0"/>
      </w:tblPr>
      <w:tblGrid>
        <w:gridCol w:w="4968"/>
        <w:gridCol w:w="4968"/>
      </w:tblGrid>
      <w:tr>
        <w:tc>
          <w:tcPr>
            <w:tcW w:type="dxa" w:w="3168"/>
            <w:shd w:val="clear" w:color="auto" w:fill="DC2626"/>
          </w:tcPr>
          <w:p>
            <w:r/>
            <w:r>
              <w:rPr>
                <w:b/>
                <w:color w:val="FFFFFF"/>
                <w:sz w:val="19"/>
              </w:rPr>
              <w:t>Misconception</w:t>
            </w:r>
          </w:p>
        </w:tc>
        <w:tc>
          <w:tcPr>
            <w:tcW w:type="dxa" w:w="6768"/>
            <w:shd w:val="clear" w:color="auto" w:fill="DC2626"/>
          </w:tcPr>
          <w:p>
            <w:r/>
            <w:r>
              <w:rPr>
                <w:b/>
                <w:color w:val="FFFFFF"/>
                <w:sz w:val="19"/>
              </w:rPr>
              <w:t>The correction</w:t>
            </w:r>
          </w:p>
        </w:tc>
      </w:tr>
      <w:tr>
        <w:tc>
          <w:tcPr>
            <w:tcW w:type="dxa" w:w="3168"/>
          </w:tcPr>
          <w:p>
            <w:pPr>
              <w:spacing w:after="20"/>
            </w:pPr>
            <w:r/>
            <w:r>
              <w:rPr>
                <w:b/>
                <w:sz w:val="19"/>
              </w:rPr>
              <w:t>“Agile means no planning.”</w:t>
            </w:r>
          </w:p>
        </w:tc>
        <w:tc>
          <w:tcPr>
            <w:tcW w:type="dxa" w:w="6768"/>
          </w:tcPr>
          <w:p>
            <w:pPr>
              <w:spacing w:after="20"/>
            </w:pPr>
            <w:r/>
            <w:r>
              <w:rPr>
                <w:sz w:val="19"/>
              </w:rPr>
              <w:t>Agile plans continuously and at multiple levels. It replaces one large upfront plan with frequent replanning.</w:t>
            </w:r>
          </w:p>
        </w:tc>
      </w:tr>
      <w:tr>
        <w:tc>
          <w:tcPr>
            <w:tcW w:type="dxa" w:w="3168"/>
          </w:tcPr>
          <w:p>
            <w:pPr>
              <w:spacing w:after="20"/>
            </w:pPr>
            <w:r/>
            <w:r>
              <w:rPr>
                <w:b/>
                <w:sz w:val="19"/>
              </w:rPr>
              <w:t>“Agile means no documentation.”</w:t>
            </w:r>
          </w:p>
        </w:tc>
        <w:tc>
          <w:tcPr>
            <w:tcW w:type="dxa" w:w="6768"/>
          </w:tcPr>
          <w:p>
            <w:pPr>
              <w:spacing w:after="20"/>
            </w:pPr>
            <w:r/>
            <w:r>
              <w:rPr>
                <w:sz w:val="19"/>
              </w:rPr>
              <w:t>Agile documents 'barely sufficiently' — just in time and for a stated reason. The discipline moves; it does not disappear.</w:t>
            </w:r>
          </w:p>
        </w:tc>
      </w:tr>
      <w:tr>
        <w:tc>
          <w:tcPr>
            <w:tcW w:type="dxa" w:w="3168"/>
          </w:tcPr>
          <w:p>
            <w:pPr>
              <w:spacing w:after="20"/>
            </w:pPr>
            <w:r/>
            <w:r>
              <w:rPr>
                <w:b/>
                <w:sz w:val="19"/>
              </w:rPr>
              <w:t>“Velocity measures productivity.”</w:t>
            </w:r>
          </w:p>
        </w:tc>
        <w:tc>
          <w:tcPr>
            <w:tcW w:type="dxa" w:w="6768"/>
          </w:tcPr>
          <w:p>
            <w:pPr>
              <w:spacing w:after="20"/>
            </w:pPr>
            <w:r/>
            <w:r>
              <w:rPr>
                <w:sz w:val="19"/>
              </w:rPr>
              <w:t>Velocity is a forecasting input. Rewarding it produces estimate inflation and destroys the forecast.</w:t>
            </w:r>
          </w:p>
        </w:tc>
      </w:tr>
      <w:tr>
        <w:tc>
          <w:tcPr>
            <w:tcW w:type="dxa" w:w="3168"/>
          </w:tcPr>
          <w:p>
            <w:pPr>
              <w:spacing w:after="20"/>
            </w:pPr>
            <w:r/>
            <w:r>
              <w:rPr>
                <w:b/>
                <w:sz w:val="19"/>
              </w:rPr>
              <w:t>“Agile gets more done for less money.”</w:t>
            </w:r>
          </w:p>
        </w:tc>
        <w:tc>
          <w:tcPr>
            <w:tcW w:type="dxa" w:w="6768"/>
          </w:tcPr>
          <w:p>
            <w:pPr>
              <w:spacing w:after="20"/>
            </w:pPr>
            <w:r/>
            <w:r>
              <w:rPr>
                <w:sz w:val="19"/>
              </w:rPr>
              <w:t>Agile buys responsiveness, earlier value and lower risk of building the wrong thing — not free capacity.</w:t>
            </w:r>
          </w:p>
        </w:tc>
      </w:tr>
      <w:tr>
        <w:tc>
          <w:tcPr>
            <w:tcW w:type="dxa" w:w="3168"/>
          </w:tcPr>
          <w:p>
            <w:pPr>
              <w:spacing w:after="20"/>
            </w:pPr>
            <w:r/>
            <w:r>
              <w:rPr>
                <w:b/>
                <w:sz w:val="19"/>
              </w:rPr>
              <w:t>“The Scrum Master runs the team.”</w:t>
            </w:r>
          </w:p>
        </w:tc>
        <w:tc>
          <w:tcPr>
            <w:tcW w:type="dxa" w:w="6768"/>
          </w:tcPr>
          <w:p>
            <w:pPr>
              <w:spacing w:after="20"/>
            </w:pPr>
            <w:r/>
            <w:r>
              <w:rPr>
                <w:sz w:val="19"/>
              </w:rPr>
              <w:t>The Scrum Master owns the process and removes impediments. The Developers own how the work is done.</w:t>
            </w:r>
          </w:p>
        </w:tc>
      </w:tr>
      <w:tr>
        <w:tc>
          <w:tcPr>
            <w:tcW w:type="dxa" w:w="3168"/>
          </w:tcPr>
          <w:p>
            <w:pPr>
              <w:spacing w:after="20"/>
            </w:pPr>
            <w:r/>
            <w:r>
              <w:rPr>
                <w:b/>
                <w:sz w:val="19"/>
              </w:rPr>
              <w:t>“Working faster reduces cycle time.”</w:t>
            </w:r>
          </w:p>
        </w:tc>
        <w:tc>
          <w:tcPr>
            <w:tcW w:type="dxa" w:w="6768"/>
          </w:tcPr>
          <w:p>
            <w:pPr>
              <w:spacing w:after="20"/>
            </w:pPr>
            <w:r/>
            <w:r>
              <w:rPr>
                <w:sz w:val="19"/>
              </w:rPr>
              <w:t>Little's Law: cycle time falls when WIP falls. Starting less finishes more.</w:t>
            </w:r>
          </w:p>
        </w:tc>
      </w:tr>
      <w:tr>
        <w:tc>
          <w:tcPr>
            <w:tcW w:type="dxa" w:w="3168"/>
          </w:tcPr>
          <w:p>
            <w:pPr>
              <w:spacing w:after="20"/>
            </w:pPr>
            <w:r/>
            <w:r>
              <w:rPr>
                <w:b/>
                <w:sz w:val="19"/>
              </w:rPr>
              <w:t>“Agile suits every project.”</w:t>
            </w:r>
          </w:p>
        </w:tc>
        <w:tc>
          <w:tcPr>
            <w:tcW w:type="dxa" w:w="6768"/>
          </w:tcPr>
          <w:p>
            <w:pPr>
              <w:spacing w:after="20"/>
            </w:pPr>
            <w:r/>
            <w:r>
              <w:rPr>
                <w:sz w:val="19"/>
              </w:rPr>
              <w:t>Fixed regulatory scope, no customer access or physical irreversibility all weigh against it. Say so honestly.</w:t>
            </w:r>
          </w:p>
        </w:tc>
      </w:tr>
    </w:tbl>
    <w:p>
      <w:pPr>
        <w:spacing w:after="80"/>
      </w:pPr>
    </w:p>
    <w:p>
      <w:pPr>
        <w:pStyle w:val="Heading2"/>
        <w:spacing w:before="160"/>
      </w:pPr>
      <w:r>
        <w:t>6.4  Contingency</w:t>
      </w:r>
    </w:p>
    <w:p>
      <w:pPr>
        <w:pStyle w:val="ListBullet"/>
        <w:spacing w:after="60"/>
      </w:pPr>
      <w:r>
        <w:rPr>
          <w:sz w:val="22"/>
        </w:rPr>
        <w:t>If a tool URL is unreachable, run the activity on flip-chart paper — every tool here has a paper equivalent, and the thinking is what is assessed.</w:t>
      </w:r>
    </w:p>
    <w:p>
      <w:pPr>
        <w:pStyle w:val="ListBullet"/>
        <w:spacing w:after="60"/>
      </w:pPr>
      <w:r>
        <w:rPr>
          <w:sz w:val="22"/>
        </w:rPr>
        <w:t>If the class is smaller than 6, run two teams and have them cross-review each other's artefacts instead of presenting to the room.</w:t>
      </w:r>
    </w:p>
    <w:p>
      <w:pPr>
        <w:pStyle w:val="ListBullet"/>
        <w:spacing w:after="60"/>
      </w:pPr>
      <w:r>
        <w:rPr>
          <w:sz w:val="22"/>
        </w:rPr>
        <w:t>If a learner arrives without a laptop, pair them into a team that has one; every activity is a team activity.</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