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202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"/>
        <w:jc w:val="center"/>
        <w:rPr/>
      </w:pPr>
      <w:r>
        <w:rPr>
          <w:b/>
          <w:color w:val="111827"/>
          <w:sz w:val="26"/>
        </w:rPr>
        <w:t>Tertiary Infotech Academy Pte Ltd</w:t>
      </w:r>
    </w:p>
    <w:p>
      <w:pPr>
        <w:pStyle w:val="Normal"/>
        <w:spacing w:before="0" w:after="200"/>
        <w:jc w:val="center"/>
        <w:rPr/>
      </w:pPr>
      <w:r>
        <w:rPr>
          <w:b w:val="false"/>
          <w:color w:val="555B66"/>
          <w:sz w:val="20"/>
        </w:rPr>
        <w:t>UEN: 201200696W</w:t>
      </w:r>
    </w:p>
    <w:p>
      <w:pPr>
        <w:pStyle w:val="Normal"/>
        <w:spacing w:before="0" w:after="80"/>
        <w:jc w:val="center"/>
        <w:rPr/>
      </w:pPr>
      <w:r>
        <w:rPr>
          <w:b/>
          <w:color w:val="1F6FEB"/>
          <w:sz w:val="52"/>
        </w:rPr>
        <w:t>LESSON PLAN</w:t>
      </w:r>
    </w:p>
    <w:p>
      <w:pPr>
        <w:pStyle w:val="Normal"/>
        <w:spacing w:before="80" w:after="160"/>
        <w:jc w:val="center"/>
        <w:rPr/>
      </w:pPr>
      <w:r>
        <w:rPr>
          <w:b w:val="false"/>
          <w:color w:val="555B66"/>
          <w:sz w:val="24"/>
        </w:rPr>
        <w:t>For</w:t>
      </w:r>
    </w:p>
    <w:p>
      <w:pPr>
        <w:pStyle w:val="Normal"/>
        <w:spacing w:before="80" w:after="40"/>
        <w:jc w:val="center"/>
        <w:rPr/>
      </w:pPr>
      <w:r>
        <w:rPr>
          <w:b/>
          <w:color w:val="111827"/>
          <w:sz w:val="40"/>
        </w:rPr>
        <w:t>Google Workspace for SMEs - Boosting Efficiency and Collaboration</w:t>
      </w:r>
    </w:p>
    <w:p>
      <w:pPr>
        <w:pStyle w:val="Normal"/>
        <w:spacing w:before="80" w:after="280"/>
        <w:jc w:val="center"/>
        <w:rPr/>
      </w:pPr>
      <w:r>
        <w:rPr>
          <w:b w:val="false"/>
          <w:color w:val="111827"/>
          <w:sz w:val="24"/>
        </w:rPr>
        <w:t>TGS Ref No: TGS-2023018988</w:t>
      </w:r>
    </w:p>
    <w:p>
      <w:pPr>
        <w:pStyle w:val="Normal"/>
        <w:spacing w:before="0" w:after="40"/>
        <w:jc w:val="center"/>
        <w:rPr/>
      </w:pPr>
      <w:r>
        <w:rPr>
          <w:b w:val="false"/>
          <w:color w:val="555B66"/>
          <w:sz w:val="22"/>
        </w:rPr>
        <w:t>Conducted by</w:t>
      </w:r>
    </w:p>
    <w:p>
      <w:pPr>
        <w:pStyle w:val="Normal"/>
        <w:spacing w:before="0" w:after="40"/>
        <w:jc w:val="center"/>
        <w:rPr/>
      </w:pPr>
      <w:r>
        <w:rPr>
          <w:b/>
          <w:color w:val="111827"/>
          <w:sz w:val="26"/>
        </w:rPr>
        <w:t>Tertiary Infotech Academy Pte Ltd</w:t>
      </w:r>
    </w:p>
    <w:p>
      <w:pPr>
        <w:pStyle w:val="Normal"/>
        <w:spacing w:before="0" w:after="240"/>
        <w:jc w:val="center"/>
        <w:rPr/>
      </w:pPr>
      <w:r>
        <w:rPr>
          <w:b w:val="false"/>
          <w:color w:val="555B66"/>
          <w:sz w:val="22"/>
        </w:rPr>
        <w:t>UEN: 201200696W</w:t>
      </w:r>
    </w:p>
    <w:p>
      <w:pPr>
        <w:pStyle w:val="Normal"/>
        <w:spacing w:before="0" w:after="80"/>
        <w:jc w:val="center"/>
        <w:rPr/>
      </w:pPr>
      <w:r>
        <w:rPr>
          <w:b/>
          <w:color w:val="1F6FEB"/>
          <w:sz w:val="24"/>
        </w:rPr>
        <w:t>Version 7.0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w="974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437"/>
        <w:gridCol w:w="2437"/>
        <w:gridCol w:w="2437"/>
        <w:gridCol w:w="2437"/>
      </w:tblGrid>
      <w:tr>
        <w:trPr/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Version Number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Effective Date of Release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Summary of Included Changes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Author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6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Legacy release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Original Google Workspace training deck and course materials.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Tertiary Infotech Academy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7.0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13 September 2026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Rebuilt mechanism-led visual course,25 self-contained Activities, current Google mechanics, native charts and aligned WA/PP timings.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Tertiary Infotech Academy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111827"/>
          <w:sz w:val="24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10018_4150310382" w:tooltip="Course overview">
            <w:r>
              <w:rPr>
                <w:rStyle w:val="IndexLink"/>
              </w:rPr>
              <w:t>Course overview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0_4150310382" w:tooltip="Learning outcomes">
            <w:r>
              <w:rPr>
                <w:rStyle w:val="IndexLink"/>
              </w:rPr>
              <w:t>Learning outcomes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2_4150310382" w:tooltip="Daily schedule">
            <w:r>
              <w:rPr>
                <w:rStyle w:val="IndexLink"/>
              </w:rPr>
              <w:t>Daily schedule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4_4150310382" w:tooltip="Governance and Drive content lifecycle">
            <w:r>
              <w:rPr>
                <w:rStyle w:val="IndexLink"/>
              </w:rPr>
              <w:t>Governance and Drive content lifecycle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26_4150310382" w:tooltip="Activity 1 Content policy and identity boundaries Slide 26">
            <w:r>
              <w:rPr>
                <w:rStyle w:val="IndexLink"/>
              </w:rPr>
              <w:t>Activity 1 Content policy and identity boundaries Slide 26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28_4150310382" w:tooltip="Activity 2 Drive ownership and team structure Slide 35">
            <w:r>
              <w:rPr>
                <w:rStyle w:val="IndexLink"/>
              </w:rPr>
              <w:t>Activity 2 Drive ownership and team structure Slide 35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0_4150310382" w:tooltip="Activity 3 Sharing and effective access audit Slide 44">
            <w:r>
              <w:rPr>
                <w:rStyle w:val="IndexLink"/>
              </w:rPr>
              <w:t>Activity 3 Sharing and effective access audit Slide 44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2_4150310382" w:tooltip="Activity 4 Posting lifecycle and asset metadata Slide 53">
            <w:r>
              <w:rPr>
                <w:rStyle w:val="IndexLink"/>
              </w:rPr>
              <w:t>Activity 4 Posting lifecycle and asset metadata Slide 53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4_4150310382" w:tooltip="Activity 5 Search recovery and version diagnosis Slide 62">
            <w:r>
              <w:rPr>
                <w:rStyle w:val="IndexLink"/>
              </w:rPr>
              <w:t>Activity 5 Search recovery and version diagnosis Slide 62</w:t>
              <w:tab/>
              <w:t>6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36_4150310382" w:tooltip="Content assets and customer web properties">
            <w:r>
              <w:rPr>
                <w:rStyle w:val="IndexLink"/>
              </w:rPr>
              <w:t>Content assets and customer web properties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8_4150310382" w:tooltip="Activity 6 Docs structure and collaborative review Slide 72">
            <w:r>
              <w:rPr>
                <w:rStyle w:val="IndexLink"/>
              </w:rPr>
              <w:t>Activity 6 Docs structure and collaborative review Slide 72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0_4150310382" w:tooltip="Activity 7 Docs templates and publication readiness Slide 81">
            <w:r>
              <w:rPr>
                <w:rStyle w:val="IndexLink"/>
              </w:rPr>
              <w:t>Activity 7 Docs templates and publication readiness Slide 81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2_4150310382" w:tooltip="Activity 8 Sheets import schema and data validation Slide 90">
            <w:r>
              <w:rPr>
                <w:rStyle w:val="IndexLink"/>
              </w:rPr>
              <w:t>Activity 8 Sheets import schema and data validation Slide 90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4_4150310382" w:tooltip="Activity 9 Sheets formulas and operational checks Slide 99">
            <w:r>
              <w:rPr>
                <w:rStyle w:val="IndexLink"/>
              </w:rPr>
              <w:t>Activity 9 Sheets formulas and operational checks Slide 99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6_4150310382" w:tooltip="Activity 10 Filter views pivots and editable charts Slide 108">
            <w:r>
              <w:rPr>
                <w:rStyle w:val="IndexLink"/>
              </w:rPr>
              <w:t>Activity 10 Filter views pivots and editable charts Slide 108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8_4150310382" w:tooltip="Activity 11 Slides assets and customer presentation Slide 117">
            <w:r>
              <w:rPr>
                <w:rStyle w:val="IndexLink"/>
              </w:rPr>
              <w:t>Activity 11 Slides assets and customer presentation Slide 117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0_4150310382" w:tooltip="Activity 12 Forms publication consent and response schema Slide 126">
            <w:r>
              <w:rPr>
                <w:rStyle w:val="IndexLink"/>
              </w:rPr>
              <w:t>Activity 12 Forms publication consent and response schema Slide 126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2_4150310382" w:tooltip="Activity 13 Forms validation and customer feedback analysis Slide 135">
            <w:r>
              <w:rPr>
                <w:rStyle w:val="IndexLink"/>
              </w:rPr>
              <w:t>Activity 13 Forms validation and customer feedback analysis Slide 135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4_4150310382" w:tooltip="Activity 14 Gmail routing labels and search controls Slide 144">
            <w:r>
              <w:rPr>
                <w:rStyle w:val="IndexLink"/>
              </w:rPr>
              <w:t>Activity 14 Gmail routing labels and search controls Slide 144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6_4150310382" w:tooltip="Activity 15 Gmail delegation and customer response governance Slide 153">
            <w:r>
              <w:rPr>
                <w:rStyle w:val="IndexLink"/>
              </w:rPr>
              <w:t>Activity 15 Gmail delegation and customer response governance Slide 153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8_4150310382" w:tooltip="Activity 16 Calendar availability and booking boundaries Slide 162">
            <w:r>
              <w:rPr>
                <w:rStyle w:val="IndexLink"/>
              </w:rPr>
              <w:t>Activity 16 Calendar availability and booking boundaries Slide 162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0_4150310382" w:tooltip="Activity 17 Meet collaboration and recording controls Slide 171">
            <w:r>
              <w:rPr>
                <w:rStyle w:val="IndexLink"/>
              </w:rPr>
              <w:t>Activity 17 Meet collaboration and recording controls Slide 171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2_4150310382" w:tooltip="Activity 18 Chat spaces tasks and whiteboarding replacement Slide 180">
            <w:r>
              <w:rPr>
                <w:rStyle w:val="IndexLink"/>
              </w:rPr>
              <w:t>Activity 18 Chat spaces tasks and whiteboarding replacement Slide 180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4_4150310382" w:tooltip="Activity 19 Sites architecture navigation and draft content Slide 189">
            <w:r>
              <w:rPr>
                <w:rStyle w:val="IndexLink"/>
              </w:rPr>
              <w:t>Activity 19 Sites architecture navigation and draft content Slide 189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6_4150310382" w:tooltip="Activity 20 Sites publishing embed access and maintenance Slide 198">
            <w:r>
              <w:rPr>
                <w:rStyle w:val="IndexLink"/>
              </w:rPr>
              <w:t>Activity 20 Sites publishing embed access and maintenance Slide 198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8_4150310382" w:tooltip="Activity 21 CMS market offerings and weighted selection Slide 207">
            <w:r>
              <w:rPr>
                <w:rStyle w:val="IndexLink"/>
              </w:rPr>
              <w:t>Activity 21 CMS market offerings and weighted selection Slide 207</w:t>
              <w:tab/>
              <w:t>10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70_4150310382" w:tooltip="Metrics add-ons and integration decisions">
            <w:r>
              <w:rPr>
                <w:rStyle w:val="IndexLink"/>
              </w:rPr>
              <w:t>Metrics add-ons and integration decisions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2_4150310382" w:tooltip="Activity 22 Workspace metrics and evidence provenance Slide 217">
            <w:r>
              <w:rPr>
                <w:rStyle w:val="IndexLink"/>
              </w:rPr>
              <w:t>Activity 22 Workspace metrics and evidence provenance Slide 217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4_4150310382" w:tooltip="Activity 23 Visitor journey funnel and improvement tests Slide 226">
            <w:r>
              <w:rPr>
                <w:rStyle w:val="IndexLink"/>
              </w:rPr>
              <w:t>Activity 23 Visitor journey funnel and improvement tests Slide 226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6_4150310382" w:tooltip="Activity 24 Add-on selection scopes and administrator controls Slide 235">
            <w:r>
              <w:rPr>
                <w:rStyle w:val="IndexLink"/>
              </w:rPr>
              <w:t>Activity 24 Add-on selection scopes and administrator controls Slide 235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8_4150310382" w:tooltip="Activity 25 Apps Script and API integration contract Slide 244">
            <w:r>
              <w:rPr>
                <w:rStyle w:val="IndexLink"/>
              </w:rPr>
              <w:t>Activity 25 Apps Script and API integration contract Slide 244</w:t>
              <w:tab/>
              <w:t>12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80_4150310382" w:tooltip="Resources required">
            <w:r>
              <w:rPr>
                <w:rStyle w:val="IndexLink"/>
              </w:rPr>
              <w:t>Resources required</w:t>
              <w:tab/>
              <w:t>12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82_4150310382" w:tooltip="Assessment and support">
            <w:r>
              <w:rPr>
                <w:rStyle w:val="IndexLink"/>
              </w:rPr>
              <w:t>Assessment and support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0"/>
        <w:rPr/>
      </w:pPr>
      <w:r>
        <w:br w:type="page"/>
      </w:r>
      <w:bookmarkStart w:id="0" w:name="__RefHeading___Toc10018_4150310382"/>
      <w:bookmarkEnd w:id="0"/>
      <w:r>
        <w:rPr/>
        <w:t>Course overview</w:t>
      </w:r>
    </w:p>
    <w:p>
      <w:pPr>
        <w:pStyle w:val="Normal"/>
        <w:rPr/>
      </w:pPr>
      <w:r>
        <w:rPr/>
        <w:t>TGS-2023018988 ·Content Management ICT-SNM-3026-1.1 ·2 days 16 hours:810 training minutes +60WA +90PP. The current live original assessment papers govern exact timings.</w:t>
      </w:r>
    </w:p>
    <w:p>
      <w:pPr>
        <w:pStyle w:val="Heading1"/>
        <w:rPr/>
      </w:pPr>
      <w:bookmarkStart w:id="1" w:name="__RefHeading___Toc10020_4150310382"/>
      <w:bookmarkEnd w:id="1"/>
      <w:r>
        <w:rPr/>
        <w:t>Learning outcomes</w:t>
      </w:r>
    </w:p>
    <w:tbl>
      <w:tblPr>
        <w:tblStyle w:val="TableGrid"/>
        <w:tblW w:w="97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874"/>
        <w:gridCol w:w="4874"/>
      </w:tblGrid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Outcome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Capability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LO1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Implement content management policies and post and update content using Google Drive.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LO2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Maintain web properties and assets, create and curate content, and maintain awareness of market offerings.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LO3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Report performance metrics, recommend appropriate add-ons, and generate ideas to improve customer and visitor experience.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" w:name="__RefHeading___Toc10022_4150310382"/>
      <w:bookmarkEnd w:id="2"/>
      <w:r>
        <w:rPr/>
        <w:t>Daily schedule</w:t>
      </w:r>
    </w:p>
    <w:tbl>
      <w:tblPr>
        <w:tblStyle w:val="TableGrid"/>
        <w:tblW w:w="97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/ time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Minutes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Session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Slides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09:00–09:30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Admin, baseline and access readiness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Discussion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09:30–12:00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150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1–5; Drive governance + demos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Mechanism demo /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18–62; also 245,246,247,248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12:00–12:30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Activity 6; Docs review + demo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Paired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64–72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12:30–13:00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Lunch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13:00–15:00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120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7–10; Docs/Sheets + demos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Guided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73–108; also 253,254,255,256,257,258,259,260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15:00–15:30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Break/reset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1 15:30–18:00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150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11–15; Slides/Forms/Gmail +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Practice / evidence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109–153; also 261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09:00–10:30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90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16–18; Calendar/Meet/Chat + demo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Paired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154–180; also 251,252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10:30–10:45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10:45–12:15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90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19–21; Sites and offerings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Practice / source analysis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181–207; also 249,250,262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12:15–12:45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Lunch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12:45–15:15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150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Activities 22–25; metrics/add-ons/script + revision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Analysis / guarded code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209–244; also 263,264,265,266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15:15–15:30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Assessment attendance/readiness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Administration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15:30–16:30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60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WA9 questions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Individual open-book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2 16:30–18:00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90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PP3 tasks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Individual open-book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  <w:t>Training minutes sum 810. Breaks/lunch/readiness are outside training hours. Day 1 training 480 minutes, Day 2 training 330 minutes. Every class day ends 18:00. Activity durations plus facilitator demos and review fit each scheduled block.</w:t>
      </w:r>
    </w:p>
    <w:p>
      <w:pPr>
        <w:pStyle w:val="Heading1"/>
        <w:rPr/>
      </w:pPr>
      <w:bookmarkStart w:id="3" w:name="__RefHeading___Toc10024_4150310382"/>
      <w:bookmarkEnd w:id="3"/>
      <w:r>
        <w:rPr/>
        <w:t>Governance and Drive content lifecycle</w:t>
      </w:r>
    </w:p>
    <w:p>
      <w:pPr>
        <w:pStyle w:val="Normal"/>
        <w:rPr/>
      </w:pPr>
      <w:r>
        <w:rPr/>
        <w:t>Divider slide 17; teaching range 17–62; LO1; K1 K2 K3 K5 A1 A2</w:t>
      </w:r>
    </w:p>
    <w:p>
      <w:pPr>
        <w:pStyle w:val="Heading2"/>
        <w:rPr/>
      </w:pPr>
      <w:bookmarkStart w:id="4" w:name="__RefHeading___Toc10026_4150310382"/>
      <w:bookmarkEnd w:id="4"/>
      <w:r>
        <w:rPr/>
        <w:t>Activity 1 Content policy and identity boundaries Slide 26</w:t>
      </w:r>
    </w:p>
    <w:p>
      <w:pPr>
        <w:pStyle w:val="Normal"/>
        <w:rPr/>
      </w:pPr>
      <w:r>
        <w:rPr/>
        <w:t>20 minutes; slides 18–26; K1 K5 A1</w:t>
      </w:r>
    </w:p>
    <w:p>
      <w:pPr>
        <w:pStyle w:val="Normal"/>
        <w:rPr/>
      </w:pPr>
      <w:r>
        <w:rPr/>
        <w:t>Completed policy covers classification, ownership, posting, review and exceptions; access evidence names the tested account and role.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245,246,247,248. Teach during the block’s demo/review allocation.</w:t>
      </w:r>
    </w:p>
    <w:p>
      <w:pPr>
        <w:pStyle w:val="Normal"/>
        <w:rPr/>
      </w:pPr>
      <w:r>
        <w:rPr/>
        <w:t>Resources: Drive, Docs; administrator demonstration; activities/activity-01-content-policy-and-identity-boundaries/</w:t>
      </w:r>
    </w:p>
    <w:p>
      <w:pPr>
        <w:pStyle w:val="Normal"/>
        <w:rPr/>
      </w:pPr>
      <w:r>
        <w:rPr/>
        <w:t>Facilitator check: Restrict actual sharing and test another identity</w:t>
      </w:r>
    </w:p>
    <w:p>
      <w:pPr>
        <w:pStyle w:val="Heading2"/>
        <w:rPr/>
      </w:pPr>
      <w:bookmarkStart w:id="5" w:name="__RefHeading___Toc10028_4150310382"/>
      <w:bookmarkEnd w:id="5"/>
      <w:r>
        <w:rPr/>
        <w:t>Activity 2 Drive ownership and team structure Slide 35</w:t>
      </w:r>
    </w:p>
    <w:p>
      <w:pPr>
        <w:pStyle w:val="Normal"/>
        <w:rPr/>
      </w:pPr>
      <w:r>
        <w:rPr/>
        <w:t>20 minutes; slides 27–35; K1 K3 K5 A1 A2</w:t>
      </w:r>
    </w:p>
    <w:p>
      <w:pPr>
        <w:pStyle w:val="Normal"/>
        <w:rPr/>
      </w:pPr>
      <w:r>
        <w:rPr/>
        <w:t>Folder structure and ownership register distinguish individual from organisation ownership; least-privilege role and unavailable-feature fallback are recorded.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Drive; shared drive if available; activities/activity-02-drive-ownership-and-team-structure/</w:t>
      </w:r>
    </w:p>
    <w:p>
      <w:pPr>
        <w:pStyle w:val="Normal"/>
        <w:rPr/>
      </w:pPr>
      <w:r>
        <w:rPr/>
        <w:t>Facilitator check: Use fallback; record limitation</w:t>
      </w:r>
    </w:p>
    <w:p>
      <w:pPr>
        <w:pStyle w:val="Heading2"/>
        <w:rPr/>
      </w:pPr>
      <w:bookmarkStart w:id="6" w:name="__RefHeading___Toc10030_4150310382"/>
      <w:bookmarkEnd w:id="6"/>
      <w:r>
        <w:rPr/>
        <w:t>Activity 3 Sharing and effective access audit Slide 44</w:t>
      </w:r>
    </w:p>
    <w:p>
      <w:pPr>
        <w:pStyle w:val="Normal"/>
        <w:rPr/>
      </w:pPr>
      <w:r>
        <w:rPr/>
        <w:t>25 minutes; slides 36–44; K1 A1</w:t>
      </w:r>
    </w:p>
    <w:p>
      <w:pPr>
        <w:pStyle w:val="Normal"/>
        <w:rPr/>
      </w:pPr>
      <w:r>
        <w:rPr/>
        <w:t>Access register identifies all four grant paths; one approved allow and one uninvited deny outcome are recorded for the exact training asset.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two test identities; activities/activity-03-sharing-and-effective-access-audit/</w:t>
      </w:r>
    </w:p>
    <w:p>
      <w:pPr>
        <w:pStyle w:val="Normal"/>
        <w:rPr/>
      </w:pPr>
      <w:r>
        <w:rPr/>
        <w:t>Facilitator check: Inspect and correct each authorised path</w:t>
      </w:r>
    </w:p>
    <w:p>
      <w:pPr>
        <w:pStyle w:val="Heading2"/>
        <w:rPr/>
      </w:pPr>
      <w:bookmarkStart w:id="7" w:name="__RefHeading___Toc10032_4150310382"/>
      <w:bookmarkEnd w:id="7"/>
      <w:r>
        <w:rPr/>
        <w:t>Activity 4 Posting lifecycle and asset metadata Slide 53</w:t>
      </w:r>
    </w:p>
    <w:p>
      <w:pPr>
        <w:pStyle w:val="Normal"/>
        <w:rPr/>
      </w:pPr>
      <w:r>
        <w:rPr/>
        <w:t>20 minutes; slides 45–53; K2 K5 A2</w:t>
      </w:r>
    </w:p>
    <w:p>
      <w:pPr>
        <w:pStyle w:val="Normal"/>
        <w:rPr/>
      </w:pPr>
      <w:r>
        <w:rPr/>
        <w:t>One current P-101 source is registered, price is SGD 49, approval checkpoint and viewer evidence exist, and obsolete reference is retired.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Docs, Sheets; activities/activity-04-posting-lifecycle-and-asset-metadata/</w:t>
      </w:r>
    </w:p>
    <w:p>
      <w:pPr>
        <w:pStyle w:val="Normal"/>
        <w:rPr/>
      </w:pPr>
      <w:r>
        <w:rPr/>
        <w:t>Facilitator check: Replace public reference; verify release ID</w:t>
      </w:r>
    </w:p>
    <w:p>
      <w:pPr>
        <w:pStyle w:val="Heading2"/>
        <w:rPr/>
      </w:pPr>
      <w:bookmarkStart w:id="8" w:name="__RefHeading___Toc10034_4150310382"/>
      <w:bookmarkEnd w:id="8"/>
      <w:r>
        <w:rPr/>
        <w:t>Activity 5 Search recovery and version diagnosis Slide 62</w:t>
      </w:r>
    </w:p>
    <w:p>
      <w:pPr>
        <w:pStyle w:val="Normal"/>
        <w:rPr/>
      </w:pPr>
      <w:r>
        <w:rPr/>
        <w:t>20 minutes; slides 54–62; K3 K5 A2</w:t>
      </w:r>
    </w:p>
    <w:p>
      <w:pPr>
        <w:pStyle w:val="Normal"/>
        <w:rPr/>
      </w:pPr>
      <w:r>
        <w:rPr/>
        <w:t>Correct checklist identity is found and the approved address verification line is restored with an inspectable recovery log.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Docs; activities/activity-05-search-recovery-and-version-diagnosis/</w:t>
      </w:r>
    </w:p>
    <w:p>
      <w:pPr>
        <w:pStyle w:val="Normal"/>
        <w:rPr/>
      </w:pPr>
      <w:r>
        <w:rPr/>
        <w:t>Facilitator check: Test known URL and invited identity</w:t>
      </w:r>
    </w:p>
    <w:p>
      <w:pPr>
        <w:pStyle w:val="Heading1"/>
        <w:rPr/>
      </w:pPr>
      <w:bookmarkStart w:id="9" w:name="__RefHeading___Toc10036_4150310382"/>
      <w:bookmarkEnd w:id="9"/>
      <w:r>
        <w:rPr/>
        <w:t>Content assets and customer web properties</w:t>
      </w:r>
    </w:p>
    <w:p>
      <w:pPr>
        <w:pStyle w:val="Normal"/>
        <w:rPr/>
      </w:pPr>
      <w:r>
        <w:rPr/>
        <w:t>Divider slide 63; teaching range 63–207; LO2; K2 K3 K4 K5 K7 K8 A2 A3 A4 A7</w:t>
      </w:r>
    </w:p>
    <w:p>
      <w:pPr>
        <w:pStyle w:val="Heading2"/>
        <w:rPr/>
      </w:pPr>
      <w:bookmarkStart w:id="10" w:name="__RefHeading___Toc10038_4150310382"/>
      <w:bookmarkEnd w:id="10"/>
      <w:r>
        <w:rPr/>
        <w:t>Activity 6 Docs structure and collaborative review Slide 72</w:t>
      </w:r>
    </w:p>
    <w:p>
      <w:pPr>
        <w:pStyle w:val="Normal"/>
        <w:rPr/>
      </w:pPr>
      <w:r>
        <w:rPr/>
        <w:t>25 minutes; slides 64–72; K2 K4 A2 A3</w:t>
      </w:r>
    </w:p>
    <w:p>
      <w:pPr>
        <w:pStyle w:val="Normal"/>
        <w:rPr/>
      </w:pPr>
      <w:r>
        <w:rPr/>
        <w:t>Heading outline works; supported 14-day return correction is accepted, unsupported change rejected, and approved version evidence is saved.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Docs, Drive; activities/activity-06-docs-structure-and-collaborative-review/</w:t>
      </w:r>
    </w:p>
    <w:p>
      <w:pPr>
        <w:pStyle w:val="Normal"/>
        <w:rPr/>
      </w:pPr>
      <w:r>
        <w:rPr/>
        <w:t>Facilitator check: Apply Heading 1/2 to structure</w:t>
      </w:r>
    </w:p>
    <w:p>
      <w:pPr>
        <w:pStyle w:val="Heading2"/>
        <w:rPr/>
      </w:pPr>
      <w:bookmarkStart w:id="11" w:name="__RefHeading___Toc10040_4150310382"/>
      <w:bookmarkEnd w:id="11"/>
      <w:r>
        <w:rPr/>
        <w:t>Activity 7 Docs templates and publication readiness Slide 81</w:t>
      </w:r>
    </w:p>
    <w:p>
      <w:pPr>
        <w:pStyle w:val="Normal"/>
        <w:rPr/>
      </w:pPr>
      <w:r>
        <w:rPr/>
        <w:t>20 minutes; slides 73–81; K2 K4 A2 A3</w:t>
      </w:r>
    </w:p>
    <w:p>
      <w:pPr>
        <w:pStyle w:val="Normal"/>
        <w:rPr/>
      </w:pPr>
      <w:r>
        <w:rPr/>
        <w:t>Brochure has no template placeholders or internal cost, accurate product facts, a tested descriptive link, and a readable approved PDF.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Docs, Drive; activities/activity-07-docs-templates-and-publication-readiness/</w:t>
      </w:r>
    </w:p>
    <w:p>
      <w:pPr>
        <w:pStyle w:val="Normal"/>
        <w:rPr/>
      </w:pPr>
      <w:r>
        <w:rPr/>
        <w:t>Facilitator check: Search for double-brace markers</w:t>
      </w:r>
    </w:p>
    <w:p>
      <w:pPr>
        <w:pStyle w:val="Heading2"/>
        <w:rPr/>
      </w:pPr>
      <w:bookmarkStart w:id="12" w:name="__RefHeading___Toc10042_4150310382"/>
      <w:bookmarkEnd w:id="12"/>
      <w:r>
        <w:rPr/>
        <w:t>Activity 8 Sheets import schema and data validation Slide 90</w:t>
      </w:r>
    </w:p>
    <w:p>
      <w:pPr>
        <w:pStyle w:val="Normal"/>
        <w:rPr/>
      </w:pPr>
      <w:r>
        <w:rPr/>
        <w:t>25 minutes; slides 82–90; K2 K4 A2</w:t>
      </w:r>
    </w:p>
    <w:p>
      <w:pPr>
        <w:pStyle w:val="Normal"/>
        <w:rPr/>
      </w:pPr>
      <w:r>
        <w:rPr/>
        <w:t>Clean sheet contains 12 unique enquiries, valid stages and numeric amounts; duplicate/type decisions and invalid-input rejection are evidenced.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Sheets; activities/activity-08-sheets-import-schema-and-data-validation/</w:t>
      </w:r>
    </w:p>
    <w:p>
      <w:pPr>
        <w:pStyle w:val="Normal"/>
        <w:rPr/>
      </w:pPr>
      <w:r>
        <w:rPr/>
        <w:t>Facilitator check: Test ISNUMBER; correct source/import</w:t>
      </w:r>
    </w:p>
    <w:p>
      <w:pPr>
        <w:pStyle w:val="Heading2"/>
        <w:rPr/>
      </w:pPr>
      <w:bookmarkStart w:id="13" w:name="__RefHeading___Toc10044_4150310382"/>
      <w:bookmarkEnd w:id="13"/>
      <w:r>
        <w:rPr/>
        <w:t>Activity 9 Sheets formulas and operational checks Slide 99</w:t>
      </w:r>
    </w:p>
    <w:p>
      <w:pPr>
        <w:pStyle w:val="Normal"/>
        <w:rPr/>
      </w:pPr>
      <w:r>
        <w:rPr/>
        <w:t>25 minutes; slides 91–99; K6 A5</w:t>
      </w:r>
    </w:p>
    <w:p>
      <w:pPr>
        <w:pStyle w:val="Normal"/>
        <w:rPr/>
      </w:pPr>
      <w:r>
        <w:rPr/>
        <w:t>Total 12, Won 3, Won revenue SGD 960, conversion 25%, average won SGD 320 all match hand calculation and report labels identify the cohort.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253,254,255,256,257,260. Teach during the block’s demo/review allocation.</w:t>
      </w:r>
    </w:p>
    <w:p>
      <w:pPr>
        <w:pStyle w:val="Normal"/>
        <w:rPr/>
      </w:pPr>
      <w:r>
        <w:rPr/>
        <w:t>Resources: Sheets; activities/activity-09-sheets-formulas-and-operational-checks/</w:t>
      </w:r>
    </w:p>
    <w:p>
      <w:pPr>
        <w:pStyle w:val="Normal"/>
        <w:rPr/>
      </w:pPr>
      <w:r>
        <w:rPr/>
        <w:t>Facilitator check: Align row 2:13 on both ranges</w:t>
      </w:r>
    </w:p>
    <w:p>
      <w:pPr>
        <w:pStyle w:val="Heading2"/>
        <w:rPr/>
      </w:pPr>
      <w:bookmarkStart w:id="14" w:name="__RefHeading___Toc10046_4150310382"/>
      <w:bookmarkEnd w:id="14"/>
      <w:r>
        <w:rPr/>
        <w:t>Activity 10 Filter views pivots and editable charts Slide 108</w:t>
      </w:r>
    </w:p>
    <w:p>
      <w:pPr>
        <w:pStyle w:val="Normal"/>
        <w:rPr/>
      </w:pPr>
      <w:r>
        <w:rPr/>
        <w:t>25 minutes; slides 100–108; K6 A5</w:t>
      </w:r>
    </w:p>
    <w:p>
      <w:pPr>
        <w:pStyle w:val="Normal"/>
        <w:rPr/>
      </w:pPr>
      <w:r>
        <w:rPr/>
        <w:t>Filter view does not disrupt peer view; pivot counts 4/3/3/2 total 12; chart is editable and correctly labels enquiry counts.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258,259. Teach during the block’s demo/review allocation.</w:t>
      </w:r>
    </w:p>
    <w:p>
      <w:pPr>
        <w:pStyle w:val="Normal"/>
        <w:rPr/>
      </w:pPr>
      <w:r>
        <w:rPr/>
        <w:t>Resources: Sheets; activities/activity-10-filter-views-pivots-and-editable-charts/</w:t>
      </w:r>
    </w:p>
    <w:p>
      <w:pPr>
        <w:pStyle w:val="Normal"/>
        <w:rPr/>
      </w:pPr>
      <w:r>
        <w:rPr/>
        <w:t>Facilitator check: Use a filter view instead</w:t>
      </w:r>
    </w:p>
    <w:p>
      <w:pPr>
        <w:pStyle w:val="Heading2"/>
        <w:rPr/>
      </w:pPr>
      <w:bookmarkStart w:id="15" w:name="__RefHeading___Toc10048_4150310382"/>
      <w:bookmarkEnd w:id="15"/>
      <w:r>
        <w:rPr/>
        <w:t>Activity 11 Slides assets and customer presentation Slide 117</w:t>
      </w:r>
    </w:p>
    <w:p>
      <w:pPr>
        <w:pStyle w:val="Normal"/>
        <w:rPr/>
      </w:pPr>
      <w:r>
        <w:rPr/>
        <w:t>20 minutes; slides 109–117; K2 K4 A3</w:t>
      </w:r>
    </w:p>
    <w:p>
      <w:pPr>
        <w:pStyle w:val="Normal"/>
        <w:rPr/>
      </w:pPr>
      <w:r>
        <w:rPr/>
        <w:t>Three customer slides use approved facts, clear visual hierarchy and synthetic-data chart label; private cost details are absent and viewer access is verified.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Slides, Sheets, Drive; activities/activity-11-slides-assets-and-customer-presentation/</w:t>
      </w:r>
    </w:p>
    <w:p>
      <w:pPr>
        <w:pStyle w:val="Normal"/>
        <w:rPr/>
      </w:pPr>
      <w:r>
        <w:rPr/>
        <w:t>Facilitator check: Review current data and refresh deliberately</w:t>
      </w:r>
    </w:p>
    <w:p>
      <w:pPr>
        <w:pStyle w:val="Heading2"/>
        <w:rPr/>
      </w:pPr>
      <w:bookmarkStart w:id="16" w:name="__RefHeading___Toc10050_4150310382"/>
      <w:bookmarkEnd w:id="16"/>
      <w:r>
        <w:rPr/>
        <w:t>Activity 12 Forms publication consent and response schema Slide 126</w:t>
      </w:r>
    </w:p>
    <w:p>
      <w:pPr>
        <w:pStyle w:val="Normal"/>
        <w:rPr/>
      </w:pPr>
      <w:r>
        <w:rPr/>
        <w:t>25 minutes; slides 118–126; K2 K3 K4 A3</w:t>
      </w:r>
    </w:p>
    <w:p>
      <w:pPr>
        <w:pStyle w:val="Normal"/>
        <w:rPr/>
      </w:pPr>
      <w:r>
        <w:rPr/>
        <w:t>Published responder link works; consent is required; private results summary is off; response sheet stays restricted and synthetic response is correctly captured.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Forms, Sheets; activities/activity-12-forms-publication-consent-and-response-schema/</w:t>
      </w:r>
    </w:p>
    <w:p>
      <w:pPr>
        <w:pStyle w:val="Normal"/>
        <w:rPr/>
      </w:pPr>
      <w:r>
        <w:rPr/>
        <w:t>Facilitator check: Publish to authorised training responders</w:t>
      </w:r>
    </w:p>
    <w:p>
      <w:pPr>
        <w:pStyle w:val="Heading2"/>
        <w:rPr/>
      </w:pPr>
      <w:bookmarkStart w:id="17" w:name="__RefHeading___Toc10052_4150310382"/>
      <w:bookmarkEnd w:id="17"/>
      <w:r>
        <w:rPr/>
        <w:t>Activity 13 Forms validation and customer feedback analysis Slide 135</w:t>
      </w:r>
    </w:p>
    <w:p>
      <w:pPr>
        <w:pStyle w:val="Normal"/>
        <w:rPr/>
      </w:pPr>
      <w:r>
        <w:rPr/>
        <w:t>25 minutes; slides 127–135; K6 K7 A5 A7</w:t>
      </w:r>
    </w:p>
    <w:p>
      <w:pPr>
        <w:pStyle w:val="Normal"/>
        <w:rPr/>
      </w:pPr>
      <w:r>
        <w:rPr/>
        <w:t>Validated 10-response sample has mean 3.6/5 and 6/10 positive ratings; report labels synthetic scope and proposes a measurable website improvement.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261. Teach during the block’s demo/review allocation.</w:t>
      </w:r>
    </w:p>
    <w:p>
      <w:pPr>
        <w:pStyle w:val="Normal"/>
        <w:rPr/>
      </w:pPr>
      <w:r>
        <w:rPr/>
        <w:t>Resources: Forms, Sheets; activities/activity-13-forms-validation-and-customer-feedback-analysis/</w:t>
      </w:r>
    </w:p>
    <w:p>
      <w:pPr>
        <w:pStyle w:val="Normal"/>
        <w:rPr/>
      </w:pPr>
      <w:r>
        <w:rPr/>
        <w:t>Facilitator check: Validate 1..5 and quarantine invalid rows</w:t>
      </w:r>
    </w:p>
    <w:p>
      <w:pPr>
        <w:pStyle w:val="Heading2"/>
        <w:rPr/>
      </w:pPr>
      <w:bookmarkStart w:id="18" w:name="__RefHeading___Toc10054_4150310382"/>
      <w:bookmarkEnd w:id="18"/>
      <w:r>
        <w:rPr/>
        <w:t>Activity 14 Gmail routing labels and search controls Slide 144</w:t>
      </w:r>
    </w:p>
    <w:p>
      <w:pPr>
        <w:pStyle w:val="Normal"/>
        <w:rPr/>
      </w:pPr>
      <w:r>
        <w:rPr/>
        <w:t>20 minutes; slides 136–144; K3 K5 A3</w:t>
      </w:r>
    </w:p>
    <w:p>
      <w:pPr>
        <w:pStyle w:val="Normal"/>
        <w:rPr/>
      </w:pPr>
      <w:r>
        <w:rPr/>
        <w:t>Positive and negative message tests match the declared criteria; action is label only and the report distinguishes reply criteria from conversation grouping.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Gmail; activities/activity-14-gmail-routing-labels-and-search-controls/</w:t>
      </w:r>
    </w:p>
    <w:p>
      <w:pPr>
        <w:pStyle w:val="Normal"/>
        <w:rPr/>
      </w:pPr>
      <w:r>
        <w:rPr/>
        <w:t>Facilitator check: Preview and narrow subject/sender</w:t>
      </w:r>
    </w:p>
    <w:p>
      <w:pPr>
        <w:pStyle w:val="Heading2"/>
        <w:rPr/>
      </w:pPr>
      <w:bookmarkStart w:id="19" w:name="__RefHeading___Toc10056_4150310382"/>
      <w:bookmarkEnd w:id="19"/>
      <w:r>
        <w:rPr/>
        <w:t>Activity 15 Gmail delegation and customer response governance Slide 153</w:t>
      </w:r>
    </w:p>
    <w:p>
      <w:pPr>
        <w:pStyle w:val="Normal"/>
        <w:rPr/>
      </w:pPr>
      <w:r>
        <w:rPr/>
        <w:t>20 minutes; slides 145–153; K1 K7 A1 A7</w:t>
      </w:r>
    </w:p>
    <w:p>
      <w:pPr>
        <w:pStyle w:val="Normal"/>
        <w:rPr/>
      </w:pPr>
      <w:r>
        <w:rPr/>
        <w:t>Access design distinguishes mailbox account from alias, documents delegate scope and revocation, and produces a fact-checked customer response without shared credentials.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Gmail; delegation demonstration; activities/activity-15-gmail-delegation-and-customer-response-governance/</w:t>
      </w:r>
    </w:p>
    <w:p>
      <w:pPr>
        <w:pStyle w:val="Normal"/>
        <w:rPr/>
      </w:pPr>
      <w:r>
        <w:rPr/>
        <w:t>Facilitator check: Use correct mailbox architecture</w:t>
      </w:r>
    </w:p>
    <w:p>
      <w:pPr>
        <w:pStyle w:val="Heading2"/>
        <w:rPr/>
      </w:pPr>
      <w:bookmarkStart w:id="20" w:name="__RefHeading___Toc10058_4150310382"/>
      <w:bookmarkEnd w:id="20"/>
      <w:r>
        <w:rPr/>
        <w:t>Activity 16 Calendar availability and booking boundaries Slide 162</w:t>
      </w:r>
    </w:p>
    <w:p>
      <w:pPr>
        <w:pStyle w:val="Normal"/>
        <w:rPr/>
      </w:pPr>
      <w:r>
        <w:rPr/>
        <w:t>20 minutes; slides 154–162; K3 K7 A3 A7</w:t>
      </w:r>
    </w:p>
    <w:p>
      <w:pPr>
        <w:pStyle w:val="Normal"/>
        <w:rPr/>
      </w:pPr>
      <w:r>
        <w:rPr/>
        <w:t>Booking route: timezone is correct, configured busy slot is excluded and a test booking creates an event. Standard-event fallback: invitation displays the same Singapore/UTC instant and intended audience; booking checks are explicitly Not executed.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Calendar; activities/activity-16-calendar-availability-and-booking-boundaries/</w:t>
      </w:r>
    </w:p>
    <w:p>
      <w:pPr>
        <w:pStyle w:val="Normal"/>
        <w:rPr/>
      </w:pPr>
      <w:r>
        <w:rPr/>
        <w:t>Facilitator check: Review conflict-calendar selection</w:t>
      </w:r>
    </w:p>
    <w:p>
      <w:pPr>
        <w:pStyle w:val="Heading2"/>
        <w:rPr/>
      </w:pPr>
      <w:bookmarkStart w:id="21" w:name="__RefHeading___Toc10060_4150310382"/>
      <w:bookmarkEnd w:id="21"/>
      <w:r>
        <w:rPr/>
        <w:t>Activity 17 Meet collaboration and recording controls Slide 171</w:t>
      </w:r>
    </w:p>
    <w:p>
      <w:pPr>
        <w:pStyle w:val="Normal"/>
        <w:rPr/>
      </w:pPr>
      <w:r>
        <w:rPr/>
        <w:t>20 minutes; slides 163–171; K3 K7 A3</w:t>
      </w:r>
    </w:p>
    <w:p>
      <w:pPr>
        <w:pStyle w:val="Normal"/>
        <w:rPr/>
      </w:pPr>
      <w:r>
        <w:rPr/>
        <w:t>Approved tab only is shared, written decision and two owned actions persist, and recording limitations/privacy controls are accurately documented.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252. Teach during the block’s demo/review allocation.</w:t>
      </w:r>
    </w:p>
    <w:p>
      <w:pPr>
        <w:pStyle w:val="Normal"/>
        <w:rPr/>
      </w:pPr>
      <w:r>
        <w:rPr/>
        <w:t>Resources: Meet, Calendar, Drive; activities/activity-17-meet-collaboration-and-recording-controls/</w:t>
      </w:r>
    </w:p>
    <w:p>
      <w:pPr>
        <w:pStyle w:val="Normal"/>
        <w:rPr/>
      </w:pPr>
      <w:r>
        <w:rPr/>
        <w:t>Facilitator check: Use written record; note limitation</w:t>
      </w:r>
    </w:p>
    <w:p>
      <w:pPr>
        <w:pStyle w:val="Heading2"/>
        <w:rPr/>
      </w:pPr>
      <w:bookmarkStart w:id="22" w:name="__RefHeading___Toc10062_4150310382"/>
      <w:bookmarkEnd w:id="22"/>
      <w:r>
        <w:rPr/>
        <w:t>Activity 18 Chat spaces tasks and whiteboarding replacement Slide 180</w:t>
      </w:r>
    </w:p>
    <w:p>
      <w:pPr>
        <w:pStyle w:val="Normal"/>
        <w:rPr/>
      </w:pPr>
      <w:r>
        <w:rPr/>
        <w:t>20 minutes; slides 172–180; K3 K7 A3 A7</w:t>
      </w:r>
    </w:p>
    <w:p>
      <w:pPr>
        <w:pStyle w:val="Normal"/>
        <w:rPr/>
      </w:pPr>
      <w:r>
        <w:rPr/>
        <w:t>Persistent discussion or documented fallback, owned task and three measurable ideas exist; no instructions depend on retired Jamboard.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251. Teach during the block’s demo/review allocation.</w:t>
      </w:r>
    </w:p>
    <w:p>
      <w:pPr>
        <w:pStyle w:val="Normal"/>
        <w:rPr/>
      </w:pPr>
      <w:r>
        <w:rPr/>
        <w:t>Resources: Chat, Slides, Tasks if available; activities/activity-18-chat-spaces-tasks-and-whiteboarding-replacement/</w:t>
      </w:r>
    </w:p>
    <w:p>
      <w:pPr>
        <w:pStyle w:val="Normal"/>
        <w:rPr/>
      </w:pPr>
      <w:r>
        <w:rPr/>
        <w:t>Facilitator check: Share approved asset to intended members</w:t>
      </w:r>
    </w:p>
    <w:p>
      <w:pPr>
        <w:pStyle w:val="Heading2"/>
        <w:rPr/>
      </w:pPr>
      <w:bookmarkStart w:id="23" w:name="__RefHeading___Toc10064_4150310382"/>
      <w:bookmarkEnd w:id="23"/>
      <w:r>
        <w:rPr/>
        <w:t>Activity 19 Sites architecture navigation and draft content Slide 189</w:t>
      </w:r>
    </w:p>
    <w:p>
      <w:pPr>
        <w:pStyle w:val="Normal"/>
        <w:rPr/>
      </w:pPr>
      <w:r>
        <w:rPr/>
        <w:t>30 minutes; slides 181–189; K2 K3 K4 K5 A3</w:t>
      </w:r>
    </w:p>
    <w:p>
      <w:pPr>
        <w:pStyle w:val="Normal"/>
        <w:rPr/>
      </w:pPr>
      <w:r>
        <w:rPr/>
        <w:t>Four task-oriented pages with approved facts and a documented independent embed ACL exist; delivery terms are discoverable within 2 clicks in the test.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Sites, Docs, Drive; activities/activity-19-sites-architecture-navigation-and-draft-content/</w:t>
      </w:r>
    </w:p>
    <w:p>
      <w:pPr>
        <w:pStyle w:val="Normal"/>
        <w:rPr/>
      </w:pPr>
      <w:r>
        <w:rPr/>
        <w:t>Facilitator check: Share approved release file appropriately</w:t>
      </w:r>
    </w:p>
    <w:p>
      <w:pPr>
        <w:pStyle w:val="Heading2"/>
        <w:rPr/>
      </w:pPr>
      <w:bookmarkStart w:id="24" w:name="__RefHeading___Toc10066_4150310382"/>
      <w:bookmarkEnd w:id="24"/>
      <w:r>
        <w:rPr/>
        <w:t>Activity 20 Sites publishing embed access and maintenance Slide 198</w:t>
      </w:r>
    </w:p>
    <w:p>
      <w:pPr>
        <w:pStyle w:val="Normal"/>
        <w:rPr/>
      </w:pPr>
      <w:r>
        <w:rPr/>
        <w:t>30 minutes; slides 190–198; K3 K4 A3</w:t>
      </w:r>
    </w:p>
    <w:p>
      <w:pPr>
        <w:pStyle w:val="Normal"/>
        <w:rPr/>
      </w:pPr>
      <w:r>
        <w:rPr/>
        <w:t>Exact published site, brochure and form work for intended viewer; response sheet denies unauthorised access and maintenance checklist has resolved findings.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Sites, Drive, Forms; activities/activity-20-sites-publishing-embed-access-and-maintenance/</w:t>
      </w:r>
    </w:p>
    <w:p>
      <w:pPr>
        <w:pStyle w:val="Normal"/>
        <w:rPr/>
      </w:pPr>
      <w:r>
        <w:rPr/>
        <w:t>Facilitator check: Share approved file with intended audience</w:t>
      </w:r>
    </w:p>
    <w:p>
      <w:pPr>
        <w:pStyle w:val="Heading2"/>
        <w:rPr/>
      </w:pPr>
      <w:bookmarkStart w:id="25" w:name="__RefHeading___Toc10068_4150310382"/>
      <w:bookmarkEnd w:id="25"/>
      <w:r>
        <w:rPr/>
        <w:t>Activity 21 CMS market offerings and weighted selection Slide 207</w:t>
      </w:r>
    </w:p>
    <w:p>
      <w:pPr>
        <w:pStyle w:val="Normal"/>
        <w:rPr/>
      </w:pPr>
      <w:r>
        <w:rPr/>
        <w:t>25 minutes; slides 199–207; K8 A4</w:t>
      </w:r>
    </w:p>
    <w:p>
      <w:pPr>
        <w:pStyle w:val="Normal"/>
        <w:rPr/>
      </w:pPr>
      <w:r>
        <w:rPr/>
        <w:t>Comparison covers Google Sites plus 2 offerings with dated primary sources, weights 100, correct 3.65/3.90/3.45 scores and a mandatory-constraint decision.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249,250,262. Teach during the block’s demo/review allocation.</w:t>
      </w:r>
    </w:p>
    <w:p>
      <w:pPr>
        <w:pStyle w:val="Normal"/>
        <w:rPr/>
      </w:pPr>
      <w:r>
        <w:rPr/>
        <w:t>Resources: Sheets, browser research; activities/activity-21-cms-market-offerings-and-weighted-selection/</w:t>
      </w:r>
    </w:p>
    <w:p>
      <w:pPr>
        <w:pStyle w:val="Normal"/>
        <w:rPr/>
      </w:pPr>
      <w:r>
        <w:rPr/>
        <w:t>Facilitator check: Normalise weights to 100</w:t>
      </w:r>
    </w:p>
    <w:p>
      <w:pPr>
        <w:pStyle w:val="Heading1"/>
        <w:rPr/>
      </w:pPr>
      <w:bookmarkStart w:id="26" w:name="__RefHeading___Toc10070_4150310382"/>
      <w:bookmarkEnd w:id="26"/>
      <w:r>
        <w:rPr/>
        <w:t>Metrics add-ons and integration decisions</w:t>
      </w:r>
    </w:p>
    <w:p>
      <w:pPr>
        <w:pStyle w:val="Normal"/>
        <w:rPr/>
      </w:pPr>
      <w:r>
        <w:rPr/>
        <w:t>Divider slide 208; teaching range 208–244; LO3; K5 K6 K7 K9 A2 A5 A6 A7</w:t>
      </w:r>
    </w:p>
    <w:p>
      <w:pPr>
        <w:pStyle w:val="Heading2"/>
        <w:rPr/>
      </w:pPr>
      <w:bookmarkStart w:id="27" w:name="__RefHeading___Toc10072_4150310382"/>
      <w:bookmarkEnd w:id="27"/>
      <w:r>
        <w:rPr/>
        <w:t>Activity 22 Workspace metrics and evidence provenance Slide 217</w:t>
      </w:r>
    </w:p>
    <w:p>
      <w:pPr>
        <w:pStyle w:val="Normal"/>
        <w:rPr/>
      </w:pPr>
      <w:r>
        <w:rPr/>
        <w:t>30 minutes; slides 209–217; K6 A5</w:t>
      </w:r>
    </w:p>
    <w:p>
      <w:pPr>
        <w:pStyle w:val="Normal"/>
        <w:rPr/>
      </w:pPr>
      <w:r>
        <w:rPr/>
        <w:t>Report correctly shows 60 view events and 50% defined collaboration across 4 edited docs, with explicit synthetic source, population and limitation notes.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263,264,266. Teach during the block’s demo/review allocation.</w:t>
      </w:r>
    </w:p>
    <w:p>
      <w:pPr>
        <w:pStyle w:val="Normal"/>
        <w:rPr/>
      </w:pPr>
      <w:r>
        <w:rPr/>
        <w:t>Resources: Sheets; Admin reporting demonstration; activities/activity-22-workspace-metrics-and-evidence-provenance/</w:t>
      </w:r>
    </w:p>
    <w:p>
      <w:pPr>
        <w:pStyle w:val="Normal"/>
        <w:rPr/>
      </w:pPr>
      <w:r>
        <w:rPr/>
        <w:t>Facilitator check: Label view events and source population</w:t>
      </w:r>
    </w:p>
    <w:p>
      <w:pPr>
        <w:pStyle w:val="Heading2"/>
        <w:rPr/>
      </w:pPr>
      <w:bookmarkStart w:id="28" w:name="__RefHeading___Toc10074_4150310382"/>
      <w:bookmarkEnd w:id="28"/>
      <w:r>
        <w:rPr/>
        <w:t>Activity 23 Visitor journey funnel and improvement tests Slide 226</w:t>
      </w:r>
    </w:p>
    <w:p>
      <w:pPr>
        <w:pStyle w:val="Normal"/>
        <w:rPr/>
      </w:pPr>
      <w:r>
        <w:rPr/>
        <w:t>25 minutes; slides 218–226; K6 K7 A5 A7</w:t>
      </w:r>
    </w:p>
    <w:p>
      <w:pPr>
        <w:pStyle w:val="Normal"/>
        <w:rPr/>
      </w:pPr>
      <w:r>
        <w:rPr/>
        <w:t>Funnel and ratios are correct and labelled synthetic; three ideas name friction, owner, measure, threshold and test period.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265. Teach during the block’s demo/review allocation.</w:t>
      </w:r>
    </w:p>
    <w:p>
      <w:pPr>
        <w:pStyle w:val="Normal"/>
        <w:rPr/>
      </w:pPr>
      <w:r>
        <w:rPr/>
        <w:t>Resources: Sheets, Sites; activities/activity-23-visitor-journey-funnel-and-improvement-tests/</w:t>
      </w:r>
    </w:p>
    <w:p>
      <w:pPr>
        <w:pStyle w:val="Normal"/>
        <w:rPr/>
      </w:pPr>
      <w:r>
        <w:rPr/>
        <w:t>Facilitator check: Label each ratio explicitly</w:t>
      </w:r>
    </w:p>
    <w:p>
      <w:pPr>
        <w:pStyle w:val="Heading2"/>
        <w:rPr/>
      </w:pPr>
      <w:bookmarkStart w:id="29" w:name="__RefHeading___Toc10076_4150310382"/>
      <w:bookmarkEnd w:id="29"/>
      <w:r>
        <w:rPr/>
        <w:t>Activity 24 Add-on selection scopes and administrator controls Slide 235</w:t>
      </w:r>
    </w:p>
    <w:p>
      <w:pPr>
        <w:pStyle w:val="Normal"/>
        <w:rPr/>
      </w:pPr>
      <w:r>
        <w:rPr/>
        <w:t>25 minutes; slides 227–235; K9 A6</w:t>
      </w:r>
    </w:p>
    <w:p>
      <w:pPr>
        <w:pStyle w:val="Normal"/>
        <w:rPr/>
      </w:pPr>
      <w:r>
        <w:rPr/>
        <w:t>One current add-on is evaluated with actual dated listing/access evidence, fit and data handling, administrator approval route, pilot checks and revocation/exit plan.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Marketplace, Sheets; administrator review; activities/activity-24-add-on-selection-scopes-and-administrator-controls/</w:t>
      </w:r>
    </w:p>
    <w:p>
      <w:pPr>
        <w:pStyle w:val="Normal"/>
        <w:rPr/>
      </w:pPr>
      <w:r>
        <w:rPr/>
        <w:t>Facilitator check: Submit review request; do not bypass</w:t>
      </w:r>
    </w:p>
    <w:p>
      <w:pPr>
        <w:pStyle w:val="Heading2"/>
        <w:rPr/>
      </w:pPr>
      <w:bookmarkStart w:id="30" w:name="__RefHeading___Toc10078_4150310382"/>
      <w:bookmarkEnd w:id="30"/>
      <w:r>
        <w:rPr/>
        <w:t>Activity 25 Apps Script and API integration contract Slide 244</w:t>
      </w:r>
    </w:p>
    <w:p>
      <w:pPr>
        <w:pStyle w:val="Normal"/>
        <w:rPr/>
      </w:pPr>
      <w:r>
        <w:rPr/>
        <w:t>30 minutes; slides 236–244; K5 K9 A2 A6</w:t>
      </w:r>
    </w:p>
    <w:p>
      <w:pPr>
        <w:pStyle w:val="Normal"/>
        <w:rPr/>
      </w:pPr>
      <w:r>
        <w:rPr/>
        <w:t>User edit C2 creates E2 timestamp; header/unrelated edits are ignored; report correctly states simple-trigger auth/runtime and programmatic-edit boundaries.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Sheets, Apps Script; optional developer extension; activities/activity-25-apps-script-and-api-integration-contract/</w:t>
      </w:r>
    </w:p>
    <w:p>
      <w:pPr>
        <w:pStyle w:val="Normal"/>
        <w:rPr/>
      </w:pPr>
      <w:r>
        <w:rPr/>
        <w:t>Facilitator check: Edit the training sheet column C</w:t>
      </w:r>
    </w:p>
    <w:p>
      <w:pPr>
        <w:pStyle w:val="Heading1"/>
        <w:rPr/>
      </w:pPr>
      <w:bookmarkStart w:id="31" w:name="__RefHeading___Toc10080_4150310382"/>
      <w:bookmarkEnd w:id="31"/>
      <w:r>
        <w:rPr/>
        <w:t>Resources required</w:t>
      </w:r>
    </w:p>
    <w:p>
      <w:pPr>
        <w:pStyle w:val="Normal"/>
        <w:rPr/>
      </w:pPr>
      <w:r>
        <w:rPr/>
        <w:t>Browser, training accounts, projector, currentGoogle product access, local 25 Activity packages and synthetic files. Admin-only demonstrations are led by authorised trainer/admin. Account-dependent features use documented fallback evidence.</w:t>
      </w:r>
    </w:p>
    <w:p>
      <w:pPr>
        <w:pStyle w:val="Heading1"/>
        <w:rPr/>
      </w:pPr>
      <w:bookmarkStart w:id="32" w:name="__RefHeading___Toc10082_4150310382"/>
      <w:bookmarkEnd w:id="32"/>
      <w:r>
        <w:rPr/>
        <w:t>Assessment and support</w:t>
      </w:r>
    </w:p>
    <w:p>
      <w:pPr>
        <w:pStyle w:val="Normal"/>
        <w:rPr/>
      </w:pPr>
      <w:r>
        <w:rPr/>
        <w:t>The live original instruments specify 9WA short-answer questions,60 minutes, and 3PP tasks,90 minutes. The course totals 16 hours:13.5 hours training and 2.5 hours assessment. The original live instruments and authenticated TMS record govern these timings; the public page’s 2-hour summary differs.</w:t>
      </w:r>
    </w:p>
    <w:p>
      <w:pPr>
        <w:pStyle w:val="Normal"/>
        <w:rPr/>
      </w:pPr>
      <w:r>
        <w:rPr/>
        <w:t>1. TRAQOM and required class digital attendance.</w:t>
      </w:r>
    </w:p>
    <w:p>
      <w:pPr>
        <w:pStyle w:val="Normal"/>
        <w:rPr/>
      </w:pPr>
      <w:r>
        <w:rPr/>
        <w:t>2. Assessment digital attendance.</w:t>
      </w:r>
    </w:p>
    <w:p>
      <w:pPr>
        <w:pStyle w:val="Normal"/>
        <w:rPr/>
      </w:pPr>
      <w:r>
        <w:rPr/>
        <w:t>3. Written Assessment then Practical Performance.</w:t>
      </w:r>
    </w:p>
    <w:p>
      <w:pPr>
        <w:pStyle w:val="Normal"/>
        <w:rPr/>
      </w:pPr>
      <w:r>
        <w:rPr/>
        <w:t>4. Upload completed answers to the LMS.</w:t>
      </w:r>
    </w:p>
    <w:p>
      <w:pPr>
        <w:pStyle w:val="Normal"/>
        <w:rPr/>
      </w:pPr>
      <w:r>
        <w:rPr/>
        <w:t>5. Sign the Assessment Summary Record.</w:t>
      </w:r>
    </w:p>
    <w:p>
      <w:pPr>
        <w:pStyle w:val="Normal"/>
        <w:rPr/>
      </w:pPr>
      <w:hyperlink r:id="rId3">
        <w:r>
          <w:rPr>
            <w:rStyle w:val="Style"/>
            <w:color w:val="1F6FEB"/>
          </w:rPr>
          <w:t>Open LMS courseware and assessment portal</w:t>
        </w:r>
      </w:hyperlink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  <w:t>Support: enquiry@tertiaryinfotech.com ·+65 6100 0613 ·www.tertiarycourses.com.sg. Funding eligibility and current terms follow the official enrolment information. Use mock data and keep private account evidence outside public activity repositories.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080" w:right="1080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B66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555B66"/>
        <w:sz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"/>
      <w:spacing w:before="0" w:after="120"/>
      <w:jc w:val="center"/>
      <w:rPr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B66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555B66"/>
        <w:sz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"/>
      <w:spacing w:before="0" w:after="120"/>
      <w:jc w:val="center"/>
      <w:rPr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11827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463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lms-tms.tertiaryinfotech.com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LibreOffice/26.2.4.2$MacOSX_AARCH64 LibreOffice_project/0229ac93fcf0d7cbc6376066c6f35021cef002dc</Application>
  <AppVersion>15.0000</AppVersion>
  <Pages>12</Pages>
  <Words>2963</Words>
  <Characters>20067</Characters>
  <CharactersWithSpaces>22640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en-SG</dc:language>
  <cp:lastModifiedBy/>
  <dcterms:modified xsi:type="dcterms:W3CDTF">2026-09-13T02:56:23Z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