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Lean Manufacturing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TGS-2023020425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two-day lesson plan for the previous course title.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Renamed course and rebuilt the two-day plan around the final slide map, ten activities, AI-enabled manufacturing content and the original 60+90 minute assessment timings.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hAnsi="Arial"/>
          <w:b/>
          <w:color w:val="161B26"/>
          <w:sz w:val="24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Course Information and Learning Outcomes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Course Schedule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Slide and Activity Alignment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6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Activity Facilitation and Evidence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6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Assessment Administration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Course title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AI for Lean Manufacturing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Course code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TGS-2023020425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TSC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Lean Manufacturing (PRE-OPR-4064-1.1)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Duration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2 days | 16 instructional/assessment hours | 9:30 am-6:30 pm daily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Assessment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WA 60 minutes + Practical Performance 90 minutes, open book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Delivery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Instructor-led concepts, demonstrations, case studies and evidence-based activities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LO1: Identify eight types of production wastes within the organisation, benefits of lean manufacturing and steps to achieve lean performance results.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LO2: Apply lean principles to compute production capacity and TAKT time.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LO3: Perform ABC analysis for inventory classification using selective inventory control.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LO4: Calculate economic batch quantity and number of kanbans required.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LO5: Identify objectives of production and inventory control and types of inventories by function and condition.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LO6: Implement lean manufacturing tools for improved inventory flow and material flow.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LO7: Implement lean manufacturing in an organisation at various levels and within various areas for improvement.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LO8: Determine the necessity for preventive maintenance within the organisation.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LO9: Identify performance measurement areas in lean manufacturing and steps required for successful lean implementation.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5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6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53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Content and activity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09:30-10:00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Welcome, digital attendance, introductions, outcomes and assessment briefing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10:00-10:50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1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Lean purpose, customer value, waste and five principles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10:50-11:00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Tea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11:00-13:00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120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1 / Activities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Waste walk, SIPOC/value stream, capacity and takt (Activities 1-3)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13:00-14:00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Lunch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Lunch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14:00-15:30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2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Inventory objectives/types, ABC and control policies (Activity 4)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15:30-15:40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Tea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15:40-17:10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2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EBQ, kanban, JIT, 5S, flow tools and AI inventory support (Activity 5)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17:10-18:20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Root-cause case study using 5 Whys and Fishbone (Activity 6)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18:20-18:30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Recap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Day 1 recap and PM digital attendance</w:t>
            </w:r>
          </w:p>
        </w:tc>
      </w:tr>
    </w:tbl>
    <w:p>
      <w:r>
        <w:rPr>
          <w:i/>
        </w:rPr>
        <w:t>Day 1 total excluding lunch: 480 minutes (8 hours).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5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6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53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Content and activity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09:30-09:45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Recap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Day 1 recap and AM digital attendance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09:45-10:45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3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Preventive maintenance, FMEA, TPM, OEE and metric trees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10:45-10:55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Tea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10:55-12:10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75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3 / Activities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AI visual quality and predictive maintenance (Activities 7-8)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12:10-13:00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3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Manufacturing AI, GenAI, data readiness, risk and governance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13:00-14:00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Lunch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Lunch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14:00-15:30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Activities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Grounded GenAI and Lean-AI capstone charter (Activities 9-10)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15:30-15:40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Break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Tea break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15:40-15:50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Recap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Course synthesis and evidence check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15:50-16:00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Assessment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Briefing for Assessment and assessment digital attendance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16:00-17:00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Assessment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Written Assessment (SAQ), open book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sz w:val="17"/>
              </w:rPr>
              <w:t>17:00-18:30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rFonts w:ascii="Arial" w:hAnsi="Arial"/>
                <w:sz w:val="17"/>
              </w:rPr>
              <w:t>Assessment</w:t>
            </w:r>
          </w:p>
        </w:tc>
        <w:tc>
          <w:tcPr>
            <w:tcW w:type="dxa" w:w="5360"/>
            <w:vAlign w:val="top"/>
          </w:tcPr>
          <w:p>
            <w:r/>
            <w:r>
              <w:rPr>
                <w:rFonts w:ascii="Arial" w:hAnsi="Arial"/>
                <w:sz w:val="17"/>
              </w:rPr>
              <w:t>Practical Performance, open book</w:t>
            </w:r>
          </w:p>
        </w:tc>
      </w:tr>
    </w:tbl>
    <w:p>
      <w:r>
        <w:rPr>
          <w:i/>
        </w:rPr>
        <w:t>Day 2 total excluding lunch: 480 minutes (8 hours).</w:t>
      </w:r>
    </w:p>
    <w:p>
      <w:pPr>
        <w:pStyle w:val="Heading1"/>
      </w:pPr>
      <w:r>
        <w:t>Slide and Activity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33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7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Final deck range</w:t>
            </w:r>
          </w:p>
        </w:tc>
        <w:tc>
          <w:tcPr>
            <w:tcW w:type="dxa" w:w="24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Activities</w:t>
            </w:r>
          </w:p>
        </w:tc>
        <w:tc>
          <w:tcPr>
            <w:tcW w:type="dxa" w:w="19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K/A mapping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1: Lean Foundations, Waste and Flow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16-48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1, Activity 2, Activity 3</w:t>
            </w:r>
          </w:p>
        </w:tc>
        <w:tc>
          <w:tcPr>
            <w:tcW w:type="dxa" w:w="1960"/>
            <w:vAlign w:val="top"/>
          </w:tcPr>
          <w:p>
            <w:r/>
            <w:r>
              <w:rPr>
                <w:rFonts w:ascii="Arial" w:hAnsi="Arial"/>
                <w:sz w:val="17"/>
              </w:rPr>
              <w:t>K1 K2 K4 A1 A4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2: Inventory and Production Control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50-82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4, Activity 5, Activity 6</w:t>
            </w:r>
          </w:p>
        </w:tc>
        <w:tc>
          <w:tcPr>
            <w:tcW w:type="dxa" w:w="1960"/>
            <w:vAlign w:val="top"/>
          </w:tcPr>
          <w:p>
            <w:r/>
            <w:r>
              <w:rPr>
                <w:rFonts w:ascii="Arial" w:hAnsi="Arial"/>
                <w:sz w:val="17"/>
              </w:rPr>
              <w:t>K5 K6 K7 A2 A3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sz w:val="17"/>
              </w:rPr>
              <w:t>Topic 3: AI-enabled Lean Implementation and Maintenance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84-127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7, Activity 8, Activity 9, Activity 10</w:t>
            </w:r>
          </w:p>
        </w:tc>
        <w:tc>
          <w:tcPr>
            <w:tcW w:type="dxa" w:w="1960"/>
            <w:vAlign w:val="top"/>
          </w:tcPr>
          <w:p>
            <w:r/>
            <w:r>
              <w:rPr>
                <w:rFonts w:ascii="Arial" w:hAnsi="Arial"/>
                <w:sz w:val="17"/>
              </w:rPr>
              <w:t>K3 K8 A5 A6</w:t>
            </w:r>
          </w:p>
        </w:tc>
      </w:tr>
    </w:tbl>
    <w:p>
      <w:pPr>
        <w:pStyle w:val="Heading1"/>
      </w:pPr>
      <w:r>
        <w:t>Activity Facilitation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9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21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1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  <w:tc>
          <w:tcPr>
            <w:tcW w:type="dxa" w:w="9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Guide</w:t>
            </w:r>
          </w:p>
        </w:tc>
        <w:tc>
          <w:tcPr>
            <w:tcW w:type="dxa" w:w="11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Mapping</w:t>
            </w:r>
          </w:p>
        </w:tc>
        <w:tc>
          <w:tcPr>
            <w:tcW w:type="dxa" w:w="32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1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Waste Walk and AI Opportunity Scan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39-41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60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K1 K2 A1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Completed waste register, Pareto summary, problem statement and AI/non-AI countermeasure screen.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2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SIPOC and Value-stream Decision Map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42-44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60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K4 A1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SIPOC, current-state value-stream worksheet, flow/pull improvement hypothesis and evidence plan.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3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Capacity, Takt and Bottleneck Analysis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45-47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75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K4 A4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Capacity table, takt comparison, bottleneck decision and countermeasure experiment.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4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ABC Inventory Classification with Criticality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73-75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75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K5 K6 A2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Ranked ABC table, cumulative-value chart, criticality overrides and class-control policy.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5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EBQ and Kanban Control Design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76-78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75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K7 A3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EBQ calculation, kanban quantity, sensitivity table, card/bin rule and review trigger.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6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Root Cause with 5 Whys and Fishbone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79-81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60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K7 A6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Problem statement, 5 Whys chain, fishbone map, evidence plan and countermeasure test.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7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AI Visual Quality Pilot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115-117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75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K3 A6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Use-case canvas, data plan, confusion-matrix interpretation, decision rights and pilot acceptance criteria.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8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Predictive-maintenance Decision Design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118-120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75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K3 A5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Criticality/FMEA screen, condition trend, action threshold, work-order recommendation and fallback.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9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Grounded GenAI for Standard Work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121-123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60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K8 A6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Grounded prompt, source hierarchy, draft instruction, reviewer checklist and controlled-release workflow.</w:t>
            </w:r>
          </w:p>
        </w:tc>
      </w:tr>
      <w:tr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Activity 10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sz w:val="15"/>
              </w:rPr>
              <w:t>Lean-AI Pilot Charter and Control Plan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Slides 124-126</w:t>
            </w:r>
          </w:p>
        </w:tc>
        <w:tc>
          <w:tcPr>
            <w:tcW w:type="dxa" w:w="900"/>
            <w:vAlign w:val="top"/>
          </w:tcPr>
          <w:p>
            <w:r/>
            <w:r>
              <w:rPr>
                <w:rFonts w:ascii="Arial" w:hAnsi="Arial"/>
                <w:sz w:val="15"/>
              </w:rPr>
              <w:t>90 min</w:t>
            </w:r>
          </w:p>
        </w:tc>
        <w:tc>
          <w:tcPr>
            <w:tcW w:type="dxa" w:w="1100"/>
            <w:vAlign w:val="top"/>
          </w:tcPr>
          <w:p>
            <w:r/>
            <w:r>
              <w:rPr>
                <w:rFonts w:ascii="Arial" w:hAnsi="Arial"/>
                <w:sz w:val="15"/>
              </w:rPr>
              <w:t>K1-K8 A1-A6</w:t>
            </w:r>
          </w:p>
        </w:tc>
        <w:tc>
          <w:tcPr>
            <w:tcW w:type="dxa" w:w="3260"/>
            <w:vAlign w:val="top"/>
          </w:tcPr>
          <w:p>
            <w:r/>
            <w:r>
              <w:rPr>
                <w:rFonts w:ascii="Arial" w:hAnsi="Arial"/>
                <w:sz w:val="15"/>
              </w:rPr>
              <w:t>A3/pilot charter, SIPOC, baseline, prioritisation matrix, risk controls, ROI, control plan and executive recommendation.</w:t>
            </w:r>
          </w:p>
        </w:tc>
      </w:tr>
    </w:tbl>
    <w:p>
      <w:pPr>
        <w:pStyle w:val="Heading1"/>
      </w:pPr>
      <w:r>
        <w:t>Assessment Administration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Briefing for Assessment appears before assessment administration in both deck and schedule.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Written Assessment: 8 open-ended questions covering K1-K8; 60 minutes; open book.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Practical Performance: 6 tasks covering A1-A6; 90 minutes; open book.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Candidate papers only are linked on the LMS. Answer keys remain trainer-only.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Assessment digital attendance is completed before the assessment begins.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