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Fundamentals of AI Ethics and Responsible AI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TGS-2023021102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7.0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3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3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36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1 July 2026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Legacy courseware release.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9 September 2026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Aligned 2-day plan to the rebuilt 8-module deck and activity portfolio.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Proposal Constructive Alignment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Module and Activity Guide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Module 1 — AI Ethics Foundations · Slides 18–28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Module 2 — Responsible AI Principles · Slides 29–39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Module 3 — AI Governance Frameworks · Slides 41–51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Module 4 — AI Governance Lifecycle · Slides 52–62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Module 5 — Fairness and Explainability · Slides 64–74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Module 6 — Data Governance and Privacy · Slides 75–85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Module 7 — Generative AI Security and Copyright · Slides 87–98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Module 8 — Human Oversight and Accountability · Slides 100–111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7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Fundamentals of AI Ethics and Responsible AI is a two-day, 16-hour WSQ course that develops the ability to identify responsible AI principles and apply an evidence-led governance framework to AI projects.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Identify AI ethics and governance principles.</w:t>
      </w:r>
    </w:p>
    <w:p>
      <w:pPr>
        <w:pStyle w:val="ListBullet"/>
      </w:pPr>
      <w:r>
        <w:t>LO2: Apply an AI ethics and governance framework to AI projects.</w:t>
      </w:r>
    </w:p>
    <w:p>
      <w:pPr>
        <w:pStyle w:val="Heading1"/>
      </w:pPr>
      <w:r>
        <w:t>Course Proposal Constructive Alignment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sz w:val="16"/>
              </w:rPr>
              <w:t>Learning Unit</w:t>
            </w:r>
          </w:p>
        </w:tc>
        <w:tc>
          <w:tcPr>
            <w:tcW w:type="dxa" w:w="1949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sz w:val="16"/>
              </w:rPr>
              <w:t>Learning Outcome</w:t>
            </w:r>
          </w:p>
        </w:tc>
        <w:tc>
          <w:tcPr>
            <w:tcW w:type="dxa" w:w="1949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sz w:val="16"/>
              </w:rPr>
              <w:t>TSC statements</w:t>
            </w:r>
          </w:p>
        </w:tc>
        <w:tc>
          <w:tcPr>
            <w:tcW w:type="dxa" w:w="1949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sz w:val="16"/>
              </w:rPr>
              <w:t>Modules</w:t>
            </w:r>
          </w:p>
        </w:tc>
        <w:tc>
          <w:tcPr>
            <w:tcW w:type="dxa" w:w="1949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sz w:val="16"/>
              </w:rPr>
              <w:t>Assessment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LU1 · Introduction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LO1 · Identify principles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K1, K2, A1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Day 1 09:00–17:00 excl. lunch · 7h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WA Q1–Q2; CS Q1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LU2 · Applying frameworks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LO2 · Apply framework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K3, K4, A2, A3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Day 1 17:00–18:00 + Day 2 09:00–16:00 excl. lunch · 7h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WA Q3–Q4; CS Q2–Q3</w:t>
            </w:r>
          </w:p>
        </w:tc>
      </w:tr>
    </w:tbl>
    <w:p>
      <w:pPr>
        <w:pStyle w:val="Heading1"/>
      </w:pPr>
      <w:r>
        <w:t>Daily Schedule</w:t>
      </w:r>
    </w:p>
    <w:p>
      <w:pPr>
        <w:pStyle w:val="Heading2"/>
      </w:pPr>
      <w:r>
        <w:t>Day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sz w:val="17"/>
              </w:rPr>
              <w:t>Time</w:t>
            </w:r>
          </w:p>
        </w:tc>
        <w:tc>
          <w:tcPr>
            <w:tcW w:type="dxa" w:w="1949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sz w:val="17"/>
              </w:rPr>
              <w:t>Duration</w:t>
            </w:r>
          </w:p>
        </w:tc>
        <w:tc>
          <w:tcPr>
            <w:tcW w:type="dxa" w:w="1949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sz w:val="17"/>
              </w:rPr>
              <w:t>Topic / Activity</w:t>
            </w:r>
          </w:p>
        </w:tc>
        <w:tc>
          <w:tcPr>
            <w:tcW w:type="dxa" w:w="1949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1949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sz w:val="17"/>
              </w:rPr>
              <w:t>Slides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09:00–09:30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Administration, introductions and AM attendance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09:30–10:30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Module 1 · AI Ethics Foundations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18–28</w:t>
            </w:r>
          </w:p>
        </w:tc>
      </w:tr>
      <w:tr>
        <w:trPr>
          <w:cantSplit/>
        </w:trPr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10:30–10:40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10 min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Tea break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Break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10:40–11:25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45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Activity 1 · Use-case and stakeholder map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18–28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11:25–12:25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Module 2 · Responsible AI Principles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29–39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12:25–13:10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45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Activity 2 · AI Code of Conduct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29–39</w:t>
            </w:r>
          </w:p>
        </w:tc>
      </w:tr>
      <w:tr>
        <w:trPr>
          <w:cantSplit/>
        </w:trPr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13:10–14:10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Lunch break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Break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14:10–14:50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Module 3 · AI Governance Frameworks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41–51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14:50–15:50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Activity 3 · Risk tiering and RACI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41–51</w:t>
            </w:r>
          </w:p>
        </w:tc>
      </w:tr>
      <w:tr>
        <w:trPr>
          <w:cantSplit/>
        </w:trPr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15:50–16:00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10 min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Tea break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Break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16:00–17:00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Module 4 · AI Governance Lifecycle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52–62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17:00–17:50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Activity 4 · Impact assessment and risk register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52–62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17:50–18:00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Day 1 recap and PM attendance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Day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sz w:val="17"/>
              </w:rPr>
              <w:t>Time</w:t>
            </w:r>
          </w:p>
        </w:tc>
        <w:tc>
          <w:tcPr>
            <w:tcW w:type="dxa" w:w="1949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sz w:val="17"/>
              </w:rPr>
              <w:t>Duration</w:t>
            </w:r>
          </w:p>
        </w:tc>
        <w:tc>
          <w:tcPr>
            <w:tcW w:type="dxa" w:w="1949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sz w:val="17"/>
              </w:rPr>
              <w:t>Topic / Activity</w:t>
            </w:r>
          </w:p>
        </w:tc>
        <w:tc>
          <w:tcPr>
            <w:tcW w:type="dxa" w:w="1949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1949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sz w:val="17"/>
              </w:rPr>
              <w:t>Slides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09:00–09:10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Day 1 recap and AM attendance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09:10–09:50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Module 5 · Fairness and Explainability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64–74</w:t>
            </w:r>
          </w:p>
        </w:tc>
      </w:tr>
      <w:tr>
        <w:trPr>
          <w:cantSplit/>
        </w:trPr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09:50–10:00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10 min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Tea break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Break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10:00–11:00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Activity 5 · Fairness and explainability audit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64–74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11:00–11:35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35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Module 6 · Data Governance and Privacy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75–85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11:35–12:20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45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Activity 6 · Data governance controls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75–85</w:t>
            </w:r>
          </w:p>
        </w:tc>
      </w:tr>
      <w:tr>
        <w:trPr>
          <w:cantSplit/>
        </w:trPr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12:20–13:20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Lunch break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Break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13:20–13:50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Module 7 · Generative AI Security and Copyright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87–98</w:t>
            </w:r>
          </w:p>
        </w:tc>
      </w:tr>
      <w:tr>
        <w:trPr>
          <w:cantSplit/>
        </w:trPr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13:50–14:00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10 min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Tea break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Break</w:t>
            </w:r>
          </w:p>
        </w:tc>
        <w:tc>
          <w:tcPr>
            <w:tcW w:type="dxa" w:w="1949"/>
            <w:vAlign w:val="center"/>
            <w:shd w:val="clear" w:color="auto" w:fill="FFF7E6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14:00–14:50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50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Activity 7 · GenAI threat model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87–98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14:50–15:20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Module 8 · Human Oversight and Accountability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100–111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15:20–15:50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Activity 8 · Oversight and governance decision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Slides 100–111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15:50–16:00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Assessment briefing and PM attendance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Facilitated learning / activity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16:00–17:00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Written Assessment (SAQ)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Assessment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17:00–18:00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60 min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Case Study assessment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Assessment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</w:tr>
    </w:tbl>
    <w:p>
      <w:pPr>
        <w:pStyle w:val="Heading1"/>
      </w:pPr>
      <w:r>
        <w:t>Module and Activity Guide</w:t>
      </w:r>
    </w:p>
    <w:p>
      <w:pPr>
        <w:pStyle w:val="Heading2"/>
      </w:pPr>
      <w:r>
        <w:t>Module 1 — AI Ethics Foundations · Slides 18–28</w:t>
      </w:r>
    </w:p>
    <w:p>
      <w:r>
        <w:t>From AI capability to sociotechnical impact</w:t>
      </w:r>
    </w:p>
    <w:p>
      <w:pPr>
        <w:pStyle w:val="Heading3"/>
        <w:keepNext/>
      </w:pPr>
      <w:r>
        <w:t>Activity 1 — Map an AI Use Case and Its Stakeholders · Slide 27</w:t>
      </w:r>
    </w:p>
    <w:p>
      <w:pPr>
        <w:keepNext/>
        <w:keepLines/>
      </w:pPr>
      <w:r>
        <w:t>Identify the system purpose, decision, stakeholders, benefits, harms and ethical tensions (A1).</w:t>
      </w:r>
    </w:p>
    <w:p>
      <w:pPr>
        <w:keepNext/>
        <w:keepLines/>
      </w:pPr>
      <w:r>
        <w:t>Method: facilitated briefing, small-group analysis, template completion, peer challenge and evidence review.</w:t>
      </w:r>
    </w:p>
    <w:p>
      <w:pPr>
        <w:keepLines/>
      </w:pPr>
      <w:r>
        <w:t>Acceptance check: The canvas names the decision, at least six stakeholders, two benefits, four harms, three prohibited uses and an accountable owner.</w:t>
      </w:r>
    </w:p>
    <w:p>
      <w:pPr>
        <w:pStyle w:val="Heading2"/>
      </w:pPr>
      <w:r>
        <w:t>Module 2 — Responsible AI Principles · Slides 29–39</w:t>
      </w:r>
    </w:p>
    <w:p>
      <w:r>
        <w:t>Translate values into observable behaviour</w:t>
      </w:r>
    </w:p>
    <w:p>
      <w:pPr>
        <w:pStyle w:val="Heading3"/>
        <w:keepNext/>
      </w:pPr>
      <w:r>
        <w:t>Activity 2 — Turn Principles into an AI Code of Conduct · Slide 38</w:t>
      </w:r>
    </w:p>
    <w:p>
      <w:pPr>
        <w:keepNext/>
        <w:keepLines/>
      </w:pPr>
      <w:r>
        <w:t>Translate responsible AI principles into observable duties, controls and evidence (A1, A2).</w:t>
      </w:r>
    </w:p>
    <w:p>
      <w:pPr>
        <w:keepNext/>
        <w:keepLines/>
      </w:pPr>
      <w:r>
        <w:t>Method: facilitated briefing, small-group analysis, template completion, peer challenge and evidence review.</w:t>
      </w:r>
    </w:p>
    <w:p>
      <w:pPr>
        <w:keepLines/>
      </w:pPr>
      <w:r>
        <w:t>Acceptance check: Every principle has a mandatory duty, owner, control, frequency/trigger, evidence and failure indicator.</w:t>
      </w:r>
    </w:p>
    <w:p>
      <w:pPr>
        <w:pStyle w:val="Heading2"/>
      </w:pPr>
      <w:r>
        <w:t>Module 3 — AI Governance Frameworks · Slides 41–51</w:t>
      </w:r>
    </w:p>
    <w:p>
      <w:r>
        <w:t>Use complementary frameworks without creating checklist theatre</w:t>
      </w:r>
    </w:p>
    <w:p>
      <w:pPr>
        <w:pStyle w:val="Heading3"/>
        <w:keepNext/>
      </w:pPr>
      <w:r>
        <w:t>Activity 3 — Tier AI Risk and Build a Governance RACI · Slide 50</w:t>
      </w:r>
    </w:p>
    <w:p>
      <w:pPr>
        <w:keepNext/>
        <w:keepLines/>
      </w:pPr>
      <w:r>
        <w:t>Apply governance frameworks to classify AI use cases and assign decision rights (A1, A3).</w:t>
      </w:r>
    </w:p>
    <w:p>
      <w:pPr>
        <w:keepNext/>
        <w:keepLines/>
      </w:pPr>
      <w:r>
        <w:t>Method: facilitated briefing, small-group analysis, template completion, peer challenge and evidence review.</w:t>
      </w:r>
    </w:p>
    <w:p>
      <w:pPr>
        <w:keepLines/>
      </w:pPr>
      <w:r>
        <w:t>Acceptance check: All use cases have a defensible tier, minimum control profile, review cadence and unambiguous RACI.</w:t>
      </w:r>
    </w:p>
    <w:p>
      <w:pPr>
        <w:pStyle w:val="Heading2"/>
      </w:pPr>
      <w:r>
        <w:t>Module 4 — AI Governance Lifecycle · Slides 52–62</w:t>
      </w:r>
    </w:p>
    <w:p>
      <w:r>
        <w:t>Control the system from idea to retirement</w:t>
      </w:r>
    </w:p>
    <w:p>
      <w:pPr>
        <w:pStyle w:val="Heading3"/>
        <w:keepNext/>
      </w:pPr>
      <w:r>
        <w:t>Activity 4 — Complete an AI Impact Assessment and Risk Register · Slide 61</w:t>
      </w:r>
    </w:p>
    <w:p>
      <w:pPr>
        <w:keepNext/>
        <w:keepLines/>
      </w:pPr>
      <w:r>
        <w:t>Apply the governance lifecycle to assess impact, select controls and make a recorded go/no-go decision (A1, A3).</w:t>
      </w:r>
    </w:p>
    <w:p>
      <w:pPr>
        <w:keepNext/>
        <w:keepLines/>
      </w:pPr>
      <w:r>
        <w:t>Method: facilitated briefing, small-group analysis, template completion, peer challenge and evidence review.</w:t>
      </w:r>
    </w:p>
    <w:p>
      <w:pPr>
        <w:keepLines/>
      </w:pPr>
      <w:r>
        <w:t>Acceptance check: The assessment connects context, harms, controls, evidence, residual risk and an accountable decision with conditions.</w:t>
      </w:r>
    </w:p>
    <w:p>
      <w:pPr>
        <w:pStyle w:val="Heading2"/>
      </w:pPr>
      <w:r>
        <w:t>Module 5 — Fairness and Explainability · Slides 64–74</w:t>
      </w:r>
    </w:p>
    <w:p>
      <w:r>
        <w:t>Measure disparities and explain decisions without false certainty</w:t>
      </w:r>
    </w:p>
    <w:p>
      <w:pPr>
        <w:pStyle w:val="Heading3"/>
        <w:keepNext/>
      </w:pPr>
      <w:r>
        <w:t>Activity 5 — Audit Fairness and Explainability · Slide 73</w:t>
      </w:r>
    </w:p>
    <w:p>
      <w:pPr>
        <w:keepNext/>
        <w:keepLines/>
      </w:pPr>
      <w:r>
        <w:t>Compute group-level fairness indicators, interpret explanations and recommend proportionate mitigations (A1, A2).</w:t>
      </w:r>
    </w:p>
    <w:p>
      <w:pPr>
        <w:keepNext/>
        <w:keepLines/>
      </w:pPr>
      <w:r>
        <w:t>Method: facilitated briefing, small-group analysis, template completion, peer challenge and evidence review.</w:t>
      </w:r>
    </w:p>
    <w:p>
      <w:pPr>
        <w:keepLines/>
      </w:pPr>
      <w:r>
        <w:t>Acceptance check: The scorecard shows correct metrics by group, interprets harm cautiously and connects mitigation to an owner and monitoring rule.</w:t>
      </w:r>
    </w:p>
    <w:p>
      <w:pPr>
        <w:pStyle w:val="Heading2"/>
      </w:pPr>
      <w:r>
        <w:t>Module 6 — Data Governance and Privacy · Slides 75–85</w:t>
      </w:r>
    </w:p>
    <w:p>
      <w:r>
        <w:t>Make provenance, quality, access and retention governable</w:t>
      </w:r>
    </w:p>
    <w:p>
      <w:pPr>
        <w:pStyle w:val="Heading3"/>
        <w:keepNext/>
      </w:pPr>
      <w:r>
        <w:t>Activity 6 — Design Data Governance and Privacy Controls · Slide 84</w:t>
      </w:r>
    </w:p>
    <w:p>
      <w:pPr>
        <w:keepNext/>
        <w:keepLines/>
      </w:pPr>
      <w:r>
        <w:t>Review AI data lineage, quality, privacy threats, access and retention controls (A2).</w:t>
      </w:r>
    </w:p>
    <w:p>
      <w:pPr>
        <w:keepNext/>
        <w:keepLines/>
      </w:pPr>
      <w:r>
        <w:t>Method: facilitated briefing, small-group analysis, template completion, peer challenge and evidence review.</w:t>
      </w:r>
    </w:p>
    <w:p>
      <w:pPr>
        <w:keepLines/>
      </w:pPr>
      <w:r>
        <w:t>Acceptance check: The data plan can reconstruct provenance and sets measurable quality, access, privacy, retention and deletion requirements.</w:t>
      </w:r>
    </w:p>
    <w:p>
      <w:r>
        <w:br w:type="page"/>
      </w:r>
    </w:p>
    <w:p>
      <w:pPr>
        <w:pStyle w:val="Heading2"/>
      </w:pPr>
      <w:r>
        <w:t>Module 7 — Generative AI Security and Copyright · Slides 87–98</w:t>
      </w:r>
    </w:p>
    <w:p>
      <w:r>
        <w:t>Secure the data-model-application-human stack</w:t>
      </w:r>
    </w:p>
    <w:p>
      <w:pPr>
        <w:pStyle w:val="Heading3"/>
        <w:keepNext/>
      </w:pPr>
      <w:r>
        <w:t>Activity 7 — Threat-Model a Generative AI Assistant · Slide 97</w:t>
      </w:r>
    </w:p>
    <w:p>
      <w:pPr>
        <w:keepNext/>
        <w:keepLines/>
      </w:pPr>
      <w:r>
        <w:t>Apply layered generative AI security, privacy and copyright controls (A2).</w:t>
      </w:r>
    </w:p>
    <w:p>
      <w:pPr>
        <w:keepNext/>
        <w:keepLines/>
      </w:pPr>
      <w:r>
        <w:t>Method: facilitated briefing, small-group analysis, template completion, peer challenge and evidence review.</w:t>
      </w:r>
    </w:p>
    <w:p>
      <w:pPr>
        <w:keepLines/>
      </w:pPr>
      <w:r>
        <w:t>Acceptance check: The threat model covers data, model, application and human layers; every high-risk abuse case has multiple controls and evidence.</w:t>
      </w:r>
    </w:p>
    <w:p>
      <w:pPr>
        <w:pStyle w:val="Heading2"/>
      </w:pPr>
      <w:r>
        <w:t>Module 8 — Human Oversight and Accountability · Slides 100–111</w:t>
      </w:r>
    </w:p>
    <w:p>
      <w:r>
        <w:t>Keep meaningful human control where consequences matter</w:t>
      </w:r>
    </w:p>
    <w:p>
      <w:pPr>
        <w:pStyle w:val="Heading3"/>
        <w:keepNext/>
      </w:pPr>
      <w:r>
        <w:t>Activity 8 — Design Human Oversight and a Governance Decision · Slide 110</w:t>
      </w:r>
    </w:p>
    <w:p>
      <w:pPr>
        <w:keepNext/>
        <w:keepLines/>
      </w:pPr>
      <w:r>
        <w:t>Select meaningful human involvement, escalation, monitoring and redress for an AI deployment (A2, A3).</w:t>
      </w:r>
    </w:p>
    <w:p>
      <w:pPr>
        <w:keepNext/>
        <w:keepLines/>
      </w:pPr>
      <w:r>
        <w:t>Method: facilitated briefing, small-group analysis, template completion, peer challenge and evidence review.</w:t>
      </w:r>
    </w:p>
    <w:p>
      <w:pPr>
        <w:keepLines/>
      </w:pPr>
      <w:r>
        <w:t>Acceptance check: The oversight design is risk-proportionate, gives reviewers real authority, addresses automation bias and includes contestability and stop conditions.</w:t>
      </w:r>
    </w:p>
    <w:p>
      <w:pPr>
        <w:pStyle w:val="Heading1"/>
      </w:pPr>
      <w:r>
        <w:t>Assessment</w:t>
      </w:r>
    </w:p>
    <w:p>
      <w:r>
        <w:t>Written Assessment (Short-Answer Questions): 4 questions covering K1–K4, 1 hour, open book.</w:t>
      </w:r>
    </w:p>
    <w:p>
      <w:r>
        <w:t>Case Study: 3 questions covering A1–A3, 1 hour, open book.</w:t>
      </w:r>
    </w:p>
    <w:p>
      <w:r>
        <w:t>Learners complete assessment attendance, submit completed question papers through https://lms-tms.tertiaryinfotech.com/, receive feedback and sign the Assessment Summary Record.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Trainer and learner slide deck</w:t>
      </w:r>
    </w:p>
    <w:p>
      <w:pPr>
        <w:pStyle w:val="ListBullet"/>
      </w:pPr>
      <w:r>
        <w:t>Learner Guide</w:t>
      </w:r>
    </w:p>
    <w:p>
      <w:pPr>
        <w:pStyle w:val="ListBullet"/>
      </w:pPr>
      <w:r>
        <w:t>Eight learner activity folders with prompt PDFs, mock data and checklists</w:t>
      </w:r>
    </w:p>
    <w:p>
      <w:pPr>
        <w:pStyle w:val="ListBullet"/>
      </w:pPr>
      <w:r>
        <w:t>Spreadsheet and word-processing applications</w:t>
      </w:r>
    </w:p>
    <w:p>
      <w:pPr>
        <w:pStyle w:val="ListBullet"/>
      </w:pPr>
      <w:r>
        <w:t>Access to the LMS/TMS portal</w:t>
      </w:r>
    </w:p>
    <w:sectPr w:rsidR="00FC693F" w:rsidRPr="0006063C" w:rsidSect="00034616">
      <w:footerReference w:type="default" r:id="rId10"/>
      <w:pgSz w:w="11905" w:h="16838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