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Mastering The Art of Conflict Resolution to Foster Team Collaboration and Success</w:t>
      </w:r>
    </w:p>
    <w:p>
      <w:pPr>
        <w:spacing w:before="80" w:after="280"/>
        <w:jc w:val="center"/>
      </w:pPr>
      <w:r>
        <w:rPr>
          <w:b w:val="0"/>
          <w:color w:val="111827"/>
          <w:sz w:val="24"/>
        </w:rPr>
        <w:t>TGS Ref No: TGS-2023021752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blHeader w:val="true"/>
        </w:trPr>
        <w:tc>
          <w:tcPr>
            <w:tcW w:type="dxa" w:w="1440"/>
            <w:shd w:val="clear" w:color="auto" w:fill="1F6FEB"/>
          </w:tcPr>
          <w:p>
            <w:r/>
            <w:r>
              <w:rPr>
                <w:b/>
                <w:color w:val="FFFFFF"/>
                <w:sz w:val="19"/>
              </w:rPr>
              <w:t>Version Number</w:t>
            </w:r>
          </w:p>
        </w:tc>
        <w:tc>
          <w:tcPr>
            <w:tcW w:type="dxa" w:w="2088"/>
            <w:shd w:val="clear" w:color="auto" w:fill="1F6FEB"/>
          </w:tcPr>
          <w:p>
            <w:r/>
            <w:r>
              <w:rPr>
                <w:b/>
                <w:color w:val="FFFFFF"/>
                <w:sz w:val="19"/>
              </w:rPr>
              <w:t>Effective Date of Release</w:t>
            </w:r>
          </w:p>
        </w:tc>
        <w:tc>
          <w:tcPr>
            <w:tcW w:type="dxa" w:w="511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rPr>
          <w:cantSplit/>
        </w:trPr>
        <w:tc>
          <w:tcPr>
            <w:tcW w:type="dxa" w:w="1440"/>
          </w:tcPr>
          <w:p>
            <w:r/>
            <w:r>
              <w:rPr>
                <w:sz w:val="19"/>
              </w:rPr>
              <w:t>1.0</w:t>
            </w:r>
          </w:p>
        </w:tc>
        <w:tc>
          <w:tcPr>
            <w:tcW w:type="dxa" w:w="2088"/>
          </w:tcPr>
          <w:p>
            <w:r/>
            <w:r>
              <w:rPr>
                <w:sz w:val="19"/>
              </w:rPr>
              <w:t>23 May 2023</w:t>
            </w:r>
          </w:p>
        </w:tc>
        <w:tc>
          <w:tcPr>
            <w:tcW w:type="dxa" w:w="5112"/>
          </w:tcPr>
          <w:p>
            <w:r/>
            <w:r>
              <w:rPr>
                <w:sz w:val="19"/>
              </w:rPr>
              <w:t>Initial Learner Guide release.</w:t>
            </w:r>
          </w:p>
        </w:tc>
        <w:tc>
          <w:tcPr>
            <w:tcW w:type="dxa" w:w="1584"/>
          </w:tcPr>
          <w:p>
            <w:r/>
            <w:r>
              <w:rPr>
                <w:sz w:val="19"/>
              </w:rPr>
              <w:t>Tertiary Infotech Academy Pte Ltd</w:t>
            </w:r>
          </w:p>
        </w:tc>
      </w:tr>
      <w:tr>
        <w:trPr>
          <w:cantSplit/>
        </w:trPr>
        <w:tc>
          <w:tcPr>
            <w:tcW w:type="dxa" w:w="1440"/>
          </w:tcPr>
          <w:p>
            <w:r/>
            <w:r>
              <w:rPr>
                <w:sz w:val="19"/>
              </w:rPr>
              <w:t>2.0</w:t>
            </w:r>
          </w:p>
        </w:tc>
        <w:tc>
          <w:tcPr>
            <w:tcW w:type="dxa" w:w="2088"/>
          </w:tcPr>
          <w:p>
            <w:r/>
            <w:r>
              <w:rPr>
                <w:sz w:val="19"/>
              </w:rPr>
              <w:t>1 June 2026</w:t>
            </w:r>
          </w:p>
        </w:tc>
        <w:tc>
          <w:tcPr>
            <w:tcW w:type="dxa" w:w="5112"/>
          </w:tcPr>
          <w:p>
            <w:r/>
            <w:r>
              <w:rPr>
                <w:sz w:val="19"/>
              </w:rPr>
              <w:t>Updated Learner Guide release retained as the approved predecessor.</w:t>
            </w:r>
          </w:p>
        </w:tc>
        <w:tc>
          <w:tcPr>
            <w:tcW w:type="dxa" w:w="1584"/>
          </w:tcPr>
          <w:p>
            <w:r/>
            <w:r>
              <w:rPr>
                <w:sz w:val="19"/>
              </w:rPr>
              <w:t>Tertiary Infotech Academy Pte Ltd</w:t>
            </w:r>
          </w:p>
        </w:tc>
      </w:tr>
      <w:tr>
        <w:trPr>
          <w:cantSplit/>
        </w:trPr>
        <w:tc>
          <w:tcPr>
            <w:tcW w:type="dxa" w:w="1440"/>
          </w:tcPr>
          <w:p>
            <w:r/>
            <w:r>
              <w:rPr>
                <w:sz w:val="19"/>
              </w:rPr>
              <w:t>3.0</w:t>
            </w:r>
          </w:p>
        </w:tc>
        <w:tc>
          <w:tcPr>
            <w:tcW w:type="dxa" w:w="2088"/>
          </w:tcPr>
          <w:p>
            <w:r/>
            <w:r>
              <w:rPr>
                <w:sz w:val="19"/>
              </w:rPr>
              <w:t>20 August 2026</w:t>
            </w:r>
          </w:p>
        </w:tc>
        <w:tc>
          <w:tcPr>
            <w:tcW w:type="dxa" w:w="5112"/>
          </w:tcPr>
          <w:p>
            <w:r/>
            <w:r>
              <w:rPr>
                <w:sz w:val="19"/>
              </w:rPr>
              <w:t>Comprehensive rebuild aligned to the current four learning outcomes and K1-K6/A1-A9 criteria. Added eight real-workplace case studies and role plays, detailed procedures, Singapore grievance and harassment safeguards, evidence checks, reflection questions and recurrence-prevention tools.</w:t>
            </w:r>
          </w:p>
        </w:tc>
        <w:tc>
          <w:tcPr>
            <w:tcW w:type="dxa" w:w="1584"/>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Conflict Resolution Playbook</w:t>
        <w:tab/>
        <w:t>4</w:t>
      </w:r>
    </w:p>
    <w:p>
      <w:pPr>
        <w:tabs>
          <w:tab w:pos="9072" w:val="right" w:leader="dot"/>
        </w:tabs>
        <w:spacing w:after="60"/>
      </w:pPr>
      <w:r>
        <w:rPr>
          <w:rFonts w:ascii="Arial" w:hAnsi="Arial"/>
          <w:b/>
          <w:color w:val="333333"/>
          <w:sz w:val="22"/>
        </w:rPr>
        <w:t>Core Dos and Don'ts</w:t>
        <w:tab/>
        <w:t>5</w:t>
      </w:r>
    </w:p>
    <w:p>
      <w:pPr>
        <w:tabs>
          <w:tab w:pos="9072" w:val="right" w:leader="dot"/>
        </w:tabs>
        <w:spacing w:after="60"/>
      </w:pPr>
      <w:r>
        <w:rPr>
          <w:rFonts w:ascii="Arial" w:hAnsi="Arial"/>
          <w:b/>
          <w:color w:val="333333"/>
          <w:sz w:val="22"/>
        </w:rPr>
        <w:t>Resolution Route Decision Guide</w:t>
        <w:tab/>
        <w:t>5</w:t>
      </w:r>
    </w:p>
    <w:p>
      <w:pPr>
        <w:tabs>
          <w:tab w:pos="9072" w:val="right" w:leader="dot"/>
        </w:tabs>
        <w:spacing w:after="60"/>
      </w:pPr>
      <w:r>
        <w:rPr>
          <w:rFonts w:ascii="Arial" w:hAnsi="Arial"/>
          <w:b/>
          <w:color w:val="333333"/>
          <w:sz w:val="22"/>
        </w:rPr>
        <w:t>Skills Framework Reference</w:t>
        <w:tab/>
        <w:t>6</w:t>
      </w:r>
    </w:p>
    <w:p>
      <w:pPr>
        <w:tabs>
          <w:tab w:pos="9072" w:val="right" w:leader="dot"/>
        </w:tabs>
        <w:spacing w:after="60"/>
      </w:pPr>
      <w:r>
        <w:rPr>
          <w:rFonts w:ascii="Arial" w:hAnsi="Arial"/>
          <w:b/>
          <w:color w:val="333333"/>
          <w:sz w:val="22"/>
        </w:rPr>
        <w:t>Topic 1 — Identifying Conflicts</w:t>
        <w:tab/>
        <w:t>6</w:t>
      </w:r>
    </w:p>
    <w:p>
      <w:pPr>
        <w:tabs>
          <w:tab w:pos="9072" w:val="right" w:leader="dot"/>
        </w:tabs>
        <w:spacing w:after="60"/>
      </w:pPr>
      <w:r>
        <w:rPr>
          <w:rFonts w:ascii="Arial" w:hAnsi="Arial"/>
          <w:b/>
          <w:color w:val="333333"/>
          <w:sz w:val="22"/>
        </w:rPr>
        <w:t>Topic 2 — Conflict Resolution Strategies</w:t>
        <w:tab/>
        <w:t>11</w:t>
      </w:r>
    </w:p>
    <w:p>
      <w:pPr>
        <w:tabs>
          <w:tab w:pos="9072" w:val="right" w:leader="dot"/>
        </w:tabs>
        <w:spacing w:after="60"/>
      </w:pPr>
      <w:r>
        <w:rPr>
          <w:rFonts w:ascii="Arial" w:hAnsi="Arial"/>
          <w:b/>
          <w:color w:val="333333"/>
          <w:sz w:val="22"/>
        </w:rPr>
        <w:t>Topic 3 — Managing Team Conflicts in the Workplace</w:t>
        <w:tab/>
        <w:t>19</w:t>
      </w:r>
    </w:p>
    <w:p>
      <w:pPr>
        <w:tabs>
          <w:tab w:pos="9072" w:val="right" w:leader="dot"/>
        </w:tabs>
        <w:spacing w:after="60"/>
      </w:pPr>
      <w:r>
        <w:rPr>
          <w:rFonts w:ascii="Arial" w:hAnsi="Arial"/>
          <w:b/>
          <w:color w:val="333333"/>
          <w:sz w:val="22"/>
        </w:rPr>
        <w:t>Topic 4 — Reviewing Effectiveness and Preventing Recurrence</w:t>
        <w:tab/>
        <w:t>22</w:t>
      </w:r>
    </w:p>
    <w:p>
      <w:pPr>
        <w:tabs>
          <w:tab w:pos="9072" w:val="right" w:leader="dot"/>
        </w:tabs>
        <w:spacing w:after="60"/>
      </w:pPr>
      <w:r>
        <w:rPr>
          <w:rFonts w:ascii="Arial" w:hAnsi="Arial"/>
          <w:b/>
          <w:color w:val="333333"/>
          <w:sz w:val="22"/>
        </w:rPr>
        <w:t>Quick Reference — Activities by Topic</w:t>
        <w:tab/>
        <w:t>27</w:t>
      </w:r>
    </w:p>
    <w:p>
      <w:pPr>
        <w:tabs>
          <w:tab w:pos="9072" w:val="right" w:leader="dot"/>
        </w:tabs>
        <w:spacing w:after="60"/>
      </w:pPr>
      <w:r>
        <w:rPr>
          <w:rFonts w:ascii="Arial" w:hAnsi="Arial"/>
          <w:b/>
          <w:color w:val="333333"/>
          <w:sz w:val="22"/>
        </w:rPr>
        <w:t>Assessment</w:t>
        <w:tab/>
        <w:t>28</w:t>
      </w:r>
    </w:p>
    <w:p>
      <w:pPr>
        <w:tabs>
          <w:tab w:pos="9072" w:val="right" w:leader="dot"/>
        </w:tabs>
        <w:spacing w:after="60"/>
      </w:pPr>
      <w:r>
        <w:rPr>
          <w:rFonts w:ascii="Arial" w:hAnsi="Arial"/>
          <w:b/>
          <w:color w:val="333333"/>
          <w:sz w:val="22"/>
        </w:rPr>
        <w:t>Assessment Flow</w:t>
        <w:tab/>
        <w:t>28</w:t>
      </w:r>
    </w:p>
    <w:p>
      <w:pPr>
        <w:tabs>
          <w:tab w:pos="9072" w:val="right" w:leader="dot"/>
        </w:tabs>
        <w:spacing w:after="60"/>
      </w:pPr>
      <w:r>
        <w:rPr>
          <w:rFonts w:ascii="Arial" w:hAnsi="Arial"/>
          <w:b/>
          <w:color w:val="333333"/>
          <w:sz w:val="22"/>
        </w:rPr>
        <w:t>Glossary</w:t>
        <w:tab/>
        <w:t>28</w:t>
      </w:r>
    </w:p>
    <w:p>
      <w:pPr>
        <w:tabs>
          <w:tab w:pos="9072" w:val="right" w:leader="dot"/>
        </w:tabs>
        <w:spacing w:after="60"/>
      </w:pPr>
      <w:r>
        <w:rPr>
          <w:rFonts w:ascii="Arial" w:hAnsi="Arial"/>
          <w:b/>
          <w:color w:val="333333"/>
          <w:sz w:val="22"/>
        </w:rPr>
        <w:t>Sources and Further Reading</w:t>
        <w:tab/>
        <w:t>29</w:t>
      </w:r>
    </w:p>
    <w:p>
      <w:pPr>
        <w:tabs>
          <w:tab w:pos="9072" w:val="right" w:leader="dot"/>
        </w:tabs>
        <w:spacing w:after="60"/>
      </w:pPr>
      <w:r>
        <w:rPr>
          <w:rFonts w:ascii="Arial" w:hAnsi="Arial"/>
          <w:b/>
          <w:color w:val="333333"/>
          <w:sz w:val="22"/>
        </w:rPr>
        <w:t>Support</w:t>
        <w:tab/>
        <w:t>29</w:t>
      </w:r>
    </w:p>
    <w:p>
      <w:r>
        <w:br w:type="page"/>
      </w:r>
    </w:p>
    <w:p>
      <w:pPr>
        <w:pStyle w:val="Heading1"/>
      </w:pPr>
      <w:r>
        <w:t>How to Use This Guide</w:t>
      </w:r>
    </w:p>
    <w:p>
      <w:r>
        <w:t>This Learner Guide accompanies the WSQ course Mastering The Art of Conflict Resolution to Foster Team Collaboration and Success (TGS-2023021752), conducted by Tertiary Infotech Academy Pte Ltd. It supports the Skills Framework Technical Skill &amp; Competency “Conflict Management” (RET-PMD-4001-1.1, Skills Framework) across four topics and eight connected workplace activities.</w:t>
      </w:r>
    </w:p>
    <w:p>
      <w:r>
        <w:t>Use this guide alongside the course slides during class, and again during the open-book assessment. Each topic section below lists the key concepts, followed by every activity you will complete in class as a case study or role play. For each activity you get the full scenario, the roles to assign, a detailed step-by-step guide to running it, a suggested timing breakdown, the artefact you will produce, a self-check list, the discussion and decision prompts, and a debrief check.</w:t>
      </w:r>
    </w:p>
    <w:p>
      <w:r>
        <w:t>The slides deliberately do not carry the step-by-step instructions — your trainer facilitates the scenario, roles and discussion from the deck while you work through the detailed steps here and in each self-contained activity folder. The procedures focus on transferable judgment: evidence, emotional regulation, active listening, fair process, documentation, policy boundaries, follow-up and prevention.</w:t>
      </w:r>
    </w:p>
    <w:p>
      <w:r>
        <w:t>Before you start, you will need:</w:t>
      </w:r>
    </w:p>
    <w:p>
      <w:pPr>
        <w:pStyle w:val="ListBullet"/>
      </w:pPr>
      <w:r>
        <w:t>A notebook or approved digital document to capture activity work.</w:t>
      </w:r>
    </w:p>
    <w:p>
      <w:pPr>
        <w:pStyle w:val="ListBullet"/>
      </w:pPr>
      <w:r>
        <w:t>Access to the activity scenario, role cards, worksheet and observer checklist.</w:t>
      </w:r>
    </w:p>
    <w:p>
      <w:pPr>
        <w:pStyle w:val="ListBullet"/>
      </w:pPr>
      <w:r>
        <w:t>Your organisation's current grievance, conduct, harassment and data-handling policies where available.</w:t>
      </w:r>
    </w:p>
    <w:p>
      <w:pPr>
        <w:pStyle w:val="ListBullet"/>
      </w:pPr>
      <w:r>
        <w:t>The course slides (downloaded from the LMS) for reference during activities and the assessment.</w:t>
      </w:r>
    </w:p>
    <w:p>
      <w:pPr>
        <w:pStyle w:val="Heading1"/>
      </w:pPr>
      <w:r>
        <w:t>Course Learning Outcomes</w:t>
      </w:r>
    </w:p>
    <w:p>
      <w:pPr>
        <w:pStyle w:val="ListBullet"/>
      </w:pPr>
      <w:r>
        <w:t>LO1: Identify early indicators of workplace conflicts and minimise their impact.</w:t>
      </w:r>
    </w:p>
    <w:p>
      <w:pPr>
        <w:pStyle w:val="ListBullet"/>
      </w:pPr>
      <w:r>
        <w:t>LO2: Decide and apply suitable conflict resolution strategies while dealing with conflict sensitively.</w:t>
      </w:r>
    </w:p>
    <w:p>
      <w:pPr>
        <w:pStyle w:val="ListBullet"/>
      </w:pPr>
      <w:r>
        <w:t>LO3: Analyse team conflict and coach team members to resolve disagreements constructively.</w:t>
      </w:r>
    </w:p>
    <w:p>
      <w:pPr>
        <w:pStyle w:val="ListBullet"/>
      </w:pPr>
      <w:r>
        <w:t>LO4: Review resolution effectiveness and take action to prevent conflict recurrence.</w:t>
      </w:r>
    </w:p>
    <w:p>
      <w:pPr>
        <w:pStyle w:val="Heading1"/>
      </w:pPr>
      <w:r>
        <w:t>Conflict Resolution Playbook</w:t>
      </w:r>
    </w:p>
    <w:p>
      <w:r>
        <w:t>Use this sequence before, during and after workplace conflict handling:</w:t>
      </w:r>
    </w:p>
    <w:p>
      <w:pPr>
        <w:pStyle w:val="ListNumber"/>
      </w:pPr>
      <w:r>
        <w:rPr>
          <w:b/>
        </w:rPr>
        <w:t xml:space="preserve">Recognise — </w:t>
      </w:r>
      <w:r>
        <w:t>Observe specific signals, distinguish facts from interpretations, assess impact and screen immediate risk.</w:t>
      </w:r>
    </w:p>
    <w:p>
      <w:pPr>
        <w:pStyle w:val="ListNumber"/>
      </w:pPr>
      <w:r>
        <w:rPr>
          <w:b/>
        </w:rPr>
        <w:t xml:space="preserve">Regulate — </w:t>
      </w:r>
      <w:r>
        <w:t>Pause where safe, manage your own response and select a time, setting and route that protects fair participation.</w:t>
      </w:r>
    </w:p>
    <w:p>
      <w:pPr>
        <w:pStyle w:val="ListNumber"/>
      </w:pPr>
      <w:r>
        <w:rPr>
          <w:b/>
        </w:rPr>
        <w:t xml:space="preserve">Resolve — </w:t>
      </w:r>
      <w:r>
        <w:t>Listen, clarify, surface interests, select an appropriate style, generate options and record specific commitments.</w:t>
      </w:r>
    </w:p>
    <w:p>
      <w:pPr>
        <w:pStyle w:val="ListNumber"/>
      </w:pPr>
      <w:r>
        <w:rPr>
          <w:b/>
        </w:rPr>
        <w:t xml:space="preserve">Review — </w:t>
      </w:r>
      <w:r>
        <w:t>Compare results with the agreement, seek affected voices, check unintended effects and adjust the response.</w:t>
      </w:r>
    </w:p>
    <w:p>
      <w:pPr>
        <w:pStyle w:val="ListNumber"/>
      </w:pPr>
      <w:r>
        <w:rPr>
          <w:b/>
        </w:rPr>
        <w:t xml:space="preserve">Prevent — </w:t>
      </w:r>
      <w:r>
        <w:t>Repair roles, handoffs, incentives, norms, reporting channels and leadership behaviours that allowed recurrence.</w:t>
      </w:r>
    </w:p>
    <w:p>
      <w:pPr>
        <w:pStyle w:val="Heading1"/>
      </w:pPr>
      <w:r>
        <w:t>Core Dos and Don'ts</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shd w:val="clear" w:color="auto" w:fill="1F6FEB"/>
          </w:tcPr>
          <w:p>
            <w:r/>
            <w:r>
              <w:rPr>
                <w:b/>
                <w:color w:val="FFFFFF"/>
              </w:rPr>
              <w:t>Area</w:t>
            </w:r>
          </w:p>
        </w:tc>
        <w:tc>
          <w:tcPr>
            <w:tcW w:type="dxa" w:w="2880"/>
            <w:shd w:val="clear" w:color="auto" w:fill="1F6FEB"/>
          </w:tcPr>
          <w:p>
            <w:r/>
            <w:r>
              <w:rPr>
                <w:b/>
                <w:color w:val="FFFFFF"/>
              </w:rPr>
              <w:t>Don't</w:t>
            </w:r>
          </w:p>
        </w:tc>
        <w:tc>
          <w:tcPr>
            <w:tcW w:type="dxa" w:w="2880"/>
            <w:shd w:val="clear" w:color="auto" w:fill="1F6FEB"/>
          </w:tcPr>
          <w:p>
            <w:r/>
            <w:r>
              <w:rPr>
                <w:b/>
                <w:color w:val="FFFFFF"/>
              </w:rPr>
              <w:t>Do</w:t>
            </w:r>
          </w:p>
        </w:tc>
      </w:tr>
      <w:tr>
        <w:trPr>
          <w:cantSplit/>
        </w:trPr>
        <w:tc>
          <w:tcPr>
            <w:tcW w:type="dxa" w:w="2880"/>
          </w:tcPr>
          <w:p>
            <w:r>
              <w:t>Diagnosis</w:t>
            </w:r>
          </w:p>
        </w:tc>
        <w:tc>
          <w:tcPr>
            <w:tcW w:type="dxa" w:w="2880"/>
          </w:tcPr>
          <w:p>
            <w:r>
              <w:t>Label a person or choose a side from one account</w:t>
            </w:r>
          </w:p>
        </w:tc>
        <w:tc>
          <w:tcPr>
            <w:tcW w:type="dxa" w:w="2880"/>
          </w:tcPr>
          <w:p>
            <w:r>
              <w:t>Separate facts, claims, interpretations and unknowns</w:t>
            </w:r>
          </w:p>
        </w:tc>
      </w:tr>
      <w:tr>
        <w:trPr>
          <w:cantSplit/>
        </w:trPr>
        <w:tc>
          <w:tcPr>
            <w:tcW w:type="dxa" w:w="2880"/>
          </w:tcPr>
          <w:p>
            <w:r>
              <w:t>Emotion</w:t>
            </w:r>
          </w:p>
        </w:tc>
        <w:tc>
          <w:tcPr>
            <w:tcW w:type="dxa" w:w="2880"/>
          </w:tcPr>
          <w:p>
            <w:r>
              <w:t>React while flooded or demand instant calm</w:t>
            </w:r>
          </w:p>
        </w:tc>
        <w:tc>
          <w:tcPr>
            <w:tcW w:type="dxa" w:w="2880"/>
          </w:tcPr>
          <w:p>
            <w:r>
              <w:t>Pause where safe, acknowledge emotion and return at an agreed time</w:t>
            </w:r>
          </w:p>
        </w:tc>
      </w:tr>
      <w:tr>
        <w:trPr>
          <w:cantSplit/>
        </w:trPr>
        <w:tc>
          <w:tcPr>
            <w:tcW w:type="dxa" w:w="2880"/>
          </w:tcPr>
          <w:p>
            <w:r>
              <w:t>Listening</w:t>
            </w:r>
          </w:p>
        </w:tc>
        <w:tc>
          <w:tcPr>
            <w:tcW w:type="dxa" w:w="2880"/>
          </w:tcPr>
          <w:p>
            <w:r>
              <w:t>Prepare a rebuttal while the other speaks</w:t>
            </w:r>
          </w:p>
        </w:tc>
        <w:tc>
          <w:tcPr>
            <w:tcW w:type="dxa" w:w="2880"/>
          </w:tcPr>
          <w:p>
            <w:r>
              <w:t>Paraphrase facts, impact, feelings and needs; check understanding</w:t>
            </w:r>
          </w:p>
        </w:tc>
      </w:tr>
      <w:tr>
        <w:trPr>
          <w:cantSplit/>
        </w:trPr>
        <w:tc>
          <w:tcPr>
            <w:tcW w:type="dxa" w:w="2880"/>
          </w:tcPr>
          <w:p>
            <w:r>
              <w:t>Strategy</w:t>
            </w:r>
          </w:p>
        </w:tc>
        <w:tc>
          <w:tcPr>
            <w:tcW w:type="dxa" w:w="2880"/>
          </w:tcPr>
          <w:p>
            <w:r>
              <w:t>Use the same style for every conflict</w:t>
            </w:r>
          </w:p>
        </w:tc>
        <w:tc>
          <w:tcPr>
            <w:tcW w:type="dxa" w:w="2880"/>
          </w:tcPr>
          <w:p>
            <w:r>
              <w:t>Match the response to safety, stakes, relationship, power and time</w:t>
            </w:r>
          </w:p>
        </w:tc>
      </w:tr>
      <w:tr>
        <w:trPr>
          <w:cantSplit/>
        </w:trPr>
        <w:tc>
          <w:tcPr>
            <w:tcW w:type="dxa" w:w="2880"/>
          </w:tcPr>
          <w:p>
            <w:r>
              <w:t>Agreement</w:t>
            </w:r>
          </w:p>
        </w:tc>
        <w:tc>
          <w:tcPr>
            <w:tcW w:type="dxa" w:w="2880"/>
          </w:tcPr>
          <w:p>
            <w:r>
              <w:t>Rely on vague promises to communicate better</w:t>
            </w:r>
          </w:p>
        </w:tc>
        <w:tc>
          <w:tcPr>
            <w:tcW w:type="dxa" w:w="2880"/>
          </w:tcPr>
          <w:p>
            <w:r>
              <w:t>Record observable actions, owners, support, timing and review</w:t>
            </w:r>
          </w:p>
        </w:tc>
      </w:tr>
      <w:tr>
        <w:trPr>
          <w:cantSplit/>
        </w:trPr>
        <w:tc>
          <w:tcPr>
            <w:tcW w:type="dxa" w:w="2880"/>
          </w:tcPr>
          <w:p>
            <w:r>
              <w:t>Review</w:t>
            </w:r>
          </w:p>
        </w:tc>
        <w:tc>
          <w:tcPr>
            <w:tcW w:type="dxa" w:w="2880"/>
          </w:tcPr>
          <w:p>
            <w:r>
              <w:t>Assume silence means the issue is solved</w:t>
            </w:r>
          </w:p>
        </w:tc>
        <w:tc>
          <w:tcPr>
            <w:tcW w:type="dxa" w:w="2880"/>
          </w:tcPr>
          <w:p>
            <w:r>
              <w:t>Measure behaviour, process, results, experience and recurrence risk</w:t>
            </w:r>
          </w:p>
        </w:tc>
      </w:tr>
    </w:tbl>
    <w:p>
      <w:pPr>
        <w:pStyle w:val="Heading1"/>
      </w:pPr>
      <w:r>
        <w:t>Resolution Route Decision Guide</w:t>
      </w:r>
    </w:p>
    <w:p>
      <w:r>
        <w:t>Use organisational policy and professional advice for real cases. This guide supports management judgment and does not provide legal advice.</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shd w:val="clear" w:color="auto" w:fill="1F6FEB"/>
          </w:tcPr>
          <w:p>
            <w:r/>
            <w:r>
              <w:rPr>
                <w:b/>
                <w:color w:val="FFFFFF"/>
              </w:rPr>
              <w:t>Route</w:t>
            </w:r>
          </w:p>
        </w:tc>
        <w:tc>
          <w:tcPr>
            <w:tcW w:type="dxa" w:w="2880"/>
            <w:shd w:val="clear" w:color="auto" w:fill="1F6FEB"/>
          </w:tcPr>
          <w:p>
            <w:r/>
            <w:r>
              <w:rPr>
                <w:b/>
                <w:color w:val="FFFFFF"/>
              </w:rPr>
              <w:t>Useful when</w:t>
            </w:r>
          </w:p>
        </w:tc>
        <w:tc>
          <w:tcPr>
            <w:tcW w:type="dxa" w:w="2880"/>
            <w:shd w:val="clear" w:color="auto" w:fill="1F6FEB"/>
          </w:tcPr>
          <w:p>
            <w:r/>
            <w:r>
              <w:rPr>
                <w:b/>
                <w:color w:val="FFFFFF"/>
              </w:rPr>
              <w:t>Essential boundary</w:t>
            </w:r>
          </w:p>
        </w:tc>
      </w:tr>
      <w:tr>
        <w:trPr>
          <w:cantSplit/>
        </w:trPr>
        <w:tc>
          <w:tcPr>
            <w:tcW w:type="dxa" w:w="2880"/>
          </w:tcPr>
          <w:p>
            <w:r>
              <w:t>Direct conversation</w:t>
            </w:r>
          </w:p>
        </w:tc>
        <w:tc>
          <w:tcPr>
            <w:tcW w:type="dxa" w:w="2880"/>
          </w:tcPr>
          <w:p>
            <w:r>
              <w:t>The issue is safe, specific and parties can participate freely</w:t>
            </w:r>
          </w:p>
        </w:tc>
        <w:tc>
          <w:tcPr>
            <w:tcW w:type="dxa" w:w="2880"/>
          </w:tcPr>
          <w:p>
            <w:r>
              <w:t>Prepare, regulate, use behaviour-impact language and record commitments</w:t>
            </w:r>
          </w:p>
        </w:tc>
      </w:tr>
      <w:tr>
        <w:trPr>
          <w:cantSplit/>
        </w:trPr>
        <w:tc>
          <w:tcPr>
            <w:tcW w:type="dxa" w:w="2880"/>
          </w:tcPr>
          <w:p>
            <w:r>
              <w:t>Facilitation</w:t>
            </w:r>
          </w:p>
        </w:tc>
        <w:tc>
          <w:tcPr>
            <w:tcW w:type="dxa" w:w="2880"/>
          </w:tcPr>
          <w:p>
            <w:r>
              <w:t>A neutral process owner can improve structure and voice</w:t>
            </w:r>
          </w:p>
        </w:tc>
        <w:tc>
          <w:tcPr>
            <w:tcW w:type="dxa" w:w="2880"/>
          </w:tcPr>
          <w:p>
            <w:r>
              <w:t>Facilitator manages the process, not a preferred outcome</w:t>
            </w:r>
          </w:p>
        </w:tc>
      </w:tr>
      <w:tr>
        <w:trPr>
          <w:cantSplit/>
        </w:trPr>
        <w:tc>
          <w:tcPr>
            <w:tcW w:type="dxa" w:w="2880"/>
          </w:tcPr>
          <w:p>
            <w:r>
              <w:t>Mediation</w:t>
            </w:r>
          </w:p>
        </w:tc>
        <w:tc>
          <w:tcPr>
            <w:tcW w:type="dxa" w:w="2880"/>
          </w:tcPr>
          <w:p>
            <w:r>
              <w:t>Parties consent and need help to reach their own agreement</w:t>
            </w:r>
          </w:p>
        </w:tc>
        <w:tc>
          <w:tcPr>
            <w:tcW w:type="dxa" w:w="2880"/>
          </w:tcPr>
          <w:p>
            <w:r>
              <w:t>Screen safety, power and formal-process boundaries first</w:t>
            </w:r>
          </w:p>
        </w:tc>
      </w:tr>
      <w:tr>
        <w:trPr>
          <w:cantSplit/>
        </w:trPr>
        <w:tc>
          <w:tcPr>
            <w:tcW w:type="dxa" w:w="2880"/>
          </w:tcPr>
          <w:p>
            <w:r>
              <w:t>Negotiation</w:t>
            </w:r>
          </w:p>
        </w:tc>
        <w:tc>
          <w:tcPr>
            <w:tcW w:type="dxa" w:w="2880"/>
          </w:tcPr>
          <w:p>
            <w:r>
              <w:t>Resources, schedules or responsibilities can be exchanged</w:t>
            </w:r>
          </w:p>
        </w:tc>
        <w:tc>
          <w:tcPr>
            <w:tcW w:type="dxa" w:w="2880"/>
          </w:tcPr>
          <w:p>
            <w:r>
              <w:t>Use interests, objective criteria, authority and a no-agreement plan</w:t>
            </w:r>
          </w:p>
        </w:tc>
      </w:tr>
      <w:tr>
        <w:trPr>
          <w:cantSplit/>
        </w:trPr>
        <w:tc>
          <w:tcPr>
            <w:tcW w:type="dxa" w:w="2880"/>
          </w:tcPr>
          <w:p>
            <w:r>
              <w:t>Coaching</w:t>
            </w:r>
          </w:p>
        </w:tc>
        <w:tc>
          <w:tcPr>
            <w:tcW w:type="dxa" w:w="2880"/>
          </w:tcPr>
          <w:p>
            <w:r>
              <w:t>A leader must develop behaviour and accountability</w:t>
            </w:r>
          </w:p>
        </w:tc>
        <w:tc>
          <w:tcPr>
            <w:tcW w:type="dxa" w:w="2880"/>
          </w:tcPr>
          <w:p>
            <w:r>
              <w:t>Do not use coaching to bypass grievance, safety or misconduct procedures</w:t>
            </w:r>
          </w:p>
        </w:tc>
      </w:tr>
      <w:tr>
        <w:trPr>
          <w:cantSplit/>
        </w:trPr>
        <w:tc>
          <w:tcPr>
            <w:tcW w:type="dxa" w:w="2880"/>
          </w:tcPr>
          <w:p>
            <w:r>
              <w:t>Formal process</w:t>
            </w:r>
          </w:p>
        </w:tc>
        <w:tc>
          <w:tcPr>
            <w:tcW w:type="dxa" w:w="2880"/>
          </w:tcPr>
          <w:p>
            <w:r>
              <w:t>Policy, safety, harassment, discrimination or serious misconduct may be involved</w:t>
            </w:r>
          </w:p>
        </w:tc>
        <w:tc>
          <w:tcPr>
            <w:tcW w:type="dxa" w:w="2880"/>
          </w:tcPr>
          <w:p>
            <w:r>
              <w:t>Protect people, preserve evidence, ensure impartial fact-finding and confidentiality</w:t>
            </w:r>
          </w:p>
        </w:tc>
      </w:tr>
    </w:tbl>
    <w:p>
      <w:pPr>
        <w:pStyle w:val="Heading1"/>
      </w:pPr>
      <w:r>
        <w:t>Skills Framework Reference</w:t>
      </w:r>
    </w:p>
    <w:p>
      <w:pPr>
        <w:pStyle w:val="ListBullet"/>
      </w:pPr>
      <w:r>
        <w:t>TSC Title: Conflict Management</w:t>
      </w:r>
    </w:p>
    <w:p>
      <w:pPr>
        <w:pStyle w:val="ListBullet"/>
      </w:pPr>
      <w:r>
        <w:t>TSC Code: RET-PMD-4001-1.1</w:t>
      </w:r>
    </w:p>
    <w:p>
      <w:pPr>
        <w:pStyle w:val="ListBullet"/>
      </w:pPr>
      <w:r>
        <w:t>Proficiency Level: Skills Framework</w:t>
      </w:r>
    </w:p>
    <w:p>
      <w:pPr>
        <w:pStyle w:val="Heading1"/>
      </w:pPr>
      <w:r>
        <w:t>Topic 1 — Identifying Conflicts</w:t>
      </w:r>
    </w:p>
    <w:p>
      <w:r>
        <w:t>Signals · Stages · Facts and perceptions · Conflict history · Root causes · Impact</w:t>
      </w:r>
    </w:p>
    <w:p>
      <w:pPr>
        <w:keepNext/>
        <w:keepLines/>
      </w:pPr>
      <w:r>
        <w:rPr>
          <w:b/>
          <w:color w:val="1F6FEB"/>
          <w:sz w:val="22"/>
        </w:rPr>
        <w:t>Key concepts</w:t>
      </w:r>
    </w:p>
    <w:p>
      <w:pPr>
        <w:pStyle w:val="ListBullet"/>
      </w:pPr>
      <w:r>
        <w:t>Conflict is more than disagreement: it arises when one or more parties perceive that important needs, interests, values, roles or resources are threatened.</w:t>
      </w:r>
    </w:p>
    <w:p>
      <w:pPr>
        <w:pStyle w:val="ListBullet"/>
      </w:pPr>
      <w:r>
        <w:t>Early indicators include changed communication, avoidance, cliques, repeated rework, defensive behaviour, absenteeism, complaints and declining service or output.</w:t>
      </w:r>
    </w:p>
    <w:p>
      <w:pPr>
        <w:pStyle w:val="ListBullet"/>
      </w:pPr>
      <w:r>
        <w:t>The escalation path moves from latent conditions to perceived tension, felt emotion, manifest behaviour and an aftermath that can repair or reinforce the pattern.</w:t>
      </w:r>
    </w:p>
    <w:p>
      <w:pPr>
        <w:pStyle w:val="ListBullet"/>
      </w:pPr>
      <w:r>
        <w:t>A fair assessment triangulates accounts, records, observations and context; it distinguishes facts from interpretations and tests alternative explanations.</w:t>
      </w:r>
    </w:p>
    <w:p>
      <w:pPr>
        <w:pStyle w:val="ListBullet"/>
      </w:pPr>
      <w:r>
        <w:t>Root causes often combine task, process, relationship, status, identity, resource, value and structural factors rather than one difficult personality.</w:t>
      </w:r>
    </w:p>
    <w:p>
      <w:pPr>
        <w:pStyle w:val="ListBullet"/>
      </w:pPr>
      <w:r>
        <w:t>Immediate safety, harassment, discrimination, retaliation or serious misconduct concerns require policy-led escalation rather than informal facilitation alone.</w:t>
      </w:r>
    </w:p>
    <w:p>
      <w:pPr>
        <w:pStyle w:val="Heading2"/>
      </w:pPr>
      <w:r>
        <w:t>Activity 1 — Conflict Signal Triage at LionCity Retail  (Case Study)</w:t>
      </w:r>
    </w:p>
    <w:p>
      <w:r>
        <w:t>Objective: recognise early indicators, assess impact and decide the safe first response.</w:t>
      </w:r>
    </w:p>
    <w:p>
      <w:pPr>
        <w:keepNext/>
        <w:keepLines/>
      </w:pPr>
      <w:r>
        <w:rPr>
          <w:b/>
          <w:color w:val="1F6FEB"/>
          <w:sz w:val="22"/>
        </w:rPr>
        <w:t>Scenario</w:t>
      </w:r>
    </w:p>
    <w:p>
      <w:r>
        <w:t>LionCity Retail's Orchard service team is preparing for a major promotion. Over three weeks, two experienced staff have repeatedly swapped shifts, huddles have become quiet, and four customer handoffs were returned for missing information.</w:t>
      </w:r>
    </w:p>
    <w:p>
      <w:r>
        <w:t>Aisha privately tells supervisor Marcus that weekend duties are being allocated unfairly. Ben says Aisha is refusing to cooperate. Marcus has only fragments of chat messages and no agreed roster-change record. The promotion starts in five days.</w:t>
      </w:r>
    </w:p>
    <w:p>
      <w:pPr>
        <w:keepNext/>
        <w:keepLines/>
      </w:pPr>
      <w:r>
        <w:rPr>
          <w:b/>
          <w:color w:val="1F6FEB"/>
          <w:sz w:val="22"/>
        </w:rPr>
        <w:t>You'll produce</w:t>
      </w:r>
    </w:p>
    <w:p>
      <w:r>
        <w:t>A completed signal log, conflict-stage map and first-response decision   (Duration: 45 minutes.)</w:t>
      </w:r>
    </w:p>
    <w:p>
      <w:pPr>
        <w:keepNext/>
        <w:keepLines/>
      </w:pPr>
      <w:r>
        <w:rPr>
          <w:b/>
          <w:color w:val="1F6FEB"/>
          <w:sz w:val="22"/>
        </w:rPr>
        <w:t>Roles</w:t>
      </w:r>
    </w:p>
    <w:p>
      <w:r>
        <w:t>Assign one role per participant (or per small group):</w:t>
      </w:r>
    </w:p>
    <w:p>
      <w:pPr>
        <w:pStyle w:val="ListBullet"/>
      </w:pPr>
      <w:r>
        <w:rPr>
          <w:b/>
        </w:rPr>
        <w:t xml:space="preserve">Marcus · Supervisor — </w:t>
      </w:r>
      <w:r>
        <w:rPr>
          <w:i/>
        </w:rPr>
        <w:t xml:space="preserve">Goal: protect service continuity and fairness. </w:t>
      </w:r>
      <w:r>
        <w:t>Must decide what to clarify now and what requires escalation.</w:t>
      </w:r>
    </w:p>
    <w:p>
      <w:pPr>
        <w:pStyle w:val="ListBullet"/>
      </w:pPr>
      <w:r>
        <w:rPr>
          <w:b/>
        </w:rPr>
        <w:t xml:space="preserve">Aisha · Senior Associate — </w:t>
      </w:r>
      <w:r>
        <w:rPr>
          <w:i/>
        </w:rPr>
        <w:t xml:space="preserve">Goal: be heard without retaliation. </w:t>
      </w:r>
      <w:r>
        <w:t>Believes patterns—not one incident—show unfair allocation.</w:t>
      </w:r>
    </w:p>
    <w:p>
      <w:pPr>
        <w:pStyle w:val="ListBullet"/>
      </w:pPr>
      <w:r>
        <w:rPr>
          <w:b/>
        </w:rPr>
        <w:t xml:space="preserve">Ben · Roster Coordinator — </w:t>
      </w:r>
      <w:r>
        <w:rPr>
          <w:i/>
        </w:rPr>
        <w:t xml:space="preserve">Goal: defend operational decisions. </w:t>
      </w:r>
      <w:r>
        <w:t>Says changes followed availability and were not personal.</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0"/>
        </w:numPr>
      </w:pPr>
      <w:r>
        <w:rPr>
          <w:b/>
        </w:rPr>
        <w:t xml:space="preserve">Read for observable facts — </w:t>
      </w:r>
      <w:r>
        <w:t>Read the LionCity Retail case once without discussing blame. Underline only what a person could directly see, hear, count or verify in a record.</w:t>
      </w:r>
    </w:p>
    <w:p>
      <w:pPr>
        <w:numPr>
          <w:ilvl w:val="0"/>
          <w:numId w:val="10"/>
        </w:numPr>
      </w:pPr>
      <w:r>
        <w:rPr>
          <w:b/>
        </w:rPr>
        <w:t xml:space="preserve">Separate claims and interpretations — </w:t>
      </w:r>
      <w:r>
        <w:t>Place reported claims in a second column and interpretations in a third. Rewrite labels such as 'uncooperative' as specific behaviour, context and frequency.</w:t>
      </w:r>
    </w:p>
    <w:p>
      <w:pPr>
        <w:numPr>
          <w:ilvl w:val="0"/>
          <w:numId w:val="10"/>
        </w:numPr>
      </w:pPr>
      <w:r>
        <w:rPr>
          <w:b/>
        </w:rPr>
        <w:t xml:space="preserve">Log the signals — </w:t>
      </w:r>
      <w:r>
        <w:t>Record each change in communication, attendance, coordination, quality or customer impact. Add the date or period, source and confidence level where the case supplies it.</w:t>
      </w:r>
    </w:p>
    <w:p>
      <w:pPr>
        <w:numPr>
          <w:ilvl w:val="0"/>
          <w:numId w:val="10"/>
        </w:numPr>
      </w:pPr>
      <w:r>
        <w:rPr>
          <w:b/>
        </w:rPr>
        <w:t xml:space="preserve">Map the conflict stage — </w:t>
      </w:r>
      <w:r>
        <w:t>Place the signals on latent, perceived, felt and manifest stages. Note that stages can overlap and that missing evidence must remain marked as unknown.</w:t>
      </w:r>
    </w:p>
    <w:p>
      <w:pPr>
        <w:numPr>
          <w:ilvl w:val="0"/>
          <w:numId w:val="10"/>
        </w:numPr>
      </w:pPr>
      <w:r>
        <w:rPr>
          <w:b/>
        </w:rPr>
        <w:t xml:space="preserve">Assess impact — </w:t>
      </w:r>
      <w:r>
        <w:t>Rate current impact on people, work, customers and risk as low, medium or high. Write one sentence of evidence for every rating.</w:t>
      </w:r>
    </w:p>
    <w:p>
      <w:pPr>
        <w:numPr>
          <w:ilvl w:val="0"/>
          <w:numId w:val="10"/>
        </w:numPr>
      </w:pPr>
      <w:r>
        <w:rPr>
          <w:b/>
        </w:rPr>
        <w:t xml:space="preserve">Screen immediate risk — </w:t>
      </w:r>
      <w:r>
        <w:t>Check for safety threats, harassment, discrimination, retaliation, serious misconduct or an urgent operational hazard. If present, stop informal resolution and follow policy.</w:t>
      </w:r>
    </w:p>
    <w:p>
      <w:pPr>
        <w:numPr>
          <w:ilvl w:val="0"/>
          <w:numId w:val="10"/>
        </w:numPr>
      </w:pPr>
      <w:r>
        <w:rPr>
          <w:b/>
        </w:rPr>
        <w:t xml:space="preserve">Generate response options — </w:t>
      </w:r>
      <w:r>
        <w:t>Consider monitor, clarify separately, convene a structured conversation, facilitate, or formally escalate. Do not assume a joint meeting is always safe or appropriate.</w:t>
      </w:r>
    </w:p>
    <w:p>
      <w:pPr>
        <w:numPr>
          <w:ilvl w:val="0"/>
          <w:numId w:val="10"/>
        </w:numPr>
      </w:pPr>
      <w:r>
        <w:rPr>
          <w:b/>
        </w:rPr>
        <w:t xml:space="preserve">Select the first response — </w:t>
      </w:r>
      <w:r>
        <w:t>Choose the least intrusive safe response that protects people and work. Name the responsible person, the action and a deadline.</w:t>
      </w:r>
    </w:p>
    <w:p>
      <w:pPr>
        <w:numPr>
          <w:ilvl w:val="0"/>
          <w:numId w:val="10"/>
        </w:numPr>
      </w:pPr>
      <w:r>
        <w:rPr>
          <w:b/>
        </w:rPr>
        <w:t xml:space="preserve">Set an escalation boundary — </w:t>
      </w:r>
      <w:r>
        <w:t>Write the trigger that would move the matter to HR, a designated grievance channel, security or another formal owner.</w:t>
      </w:r>
    </w:p>
    <w:p>
      <w:pPr>
        <w:numPr>
          <w:ilvl w:val="0"/>
          <w:numId w:val="10"/>
        </w:numPr>
      </w:pPr>
      <w:r>
        <w:rPr>
          <w:b/>
        </w:rPr>
        <w:t xml:space="preserve">Peer challenge — </w:t>
      </w:r>
      <w:r>
        <w:t>Exchange the triage with another group. Ask them to identify one unsupported assumption and one risk that may have been missed.</w:t>
      </w:r>
    </w:p>
    <w:p>
      <w:pPr>
        <w:numPr>
          <w:ilvl w:val="0"/>
          <w:numId w:val="10"/>
        </w:numPr>
      </w:pPr>
      <w:r>
        <w:rPr>
          <w:b/>
        </w:rPr>
        <w:t xml:space="preserve">Revise and submit — </w:t>
      </w:r>
      <w:r>
        <w:t>Correct the log, add unresolved questions and prepare a 60-second briefing that explains the decision without diagnosing anyone's personality.</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5 min</w:t>
            </w:r>
          </w:p>
        </w:tc>
        <w:tc>
          <w:tcPr>
            <w:tcW w:type="dxa" w:w="4320"/>
          </w:tcPr>
          <w:p>
            <w:r/>
            <w:r>
              <w:rPr>
                <w:sz w:val="19"/>
              </w:rPr>
              <w:t>Individual case read</w:t>
            </w:r>
          </w:p>
        </w:tc>
      </w:tr>
      <w:tr>
        <w:trPr>
          <w:cantSplit/>
        </w:trPr>
        <w:tc>
          <w:tcPr>
            <w:tcW w:type="dxa" w:w="4320"/>
          </w:tcPr>
          <w:p>
            <w:r/>
            <w:r>
              <w:rPr>
                <w:sz w:val="19"/>
              </w:rPr>
              <w:t>10 min</w:t>
            </w:r>
          </w:p>
        </w:tc>
        <w:tc>
          <w:tcPr>
            <w:tcW w:type="dxa" w:w="4320"/>
          </w:tcPr>
          <w:p>
            <w:r/>
            <w:r>
              <w:rPr>
                <w:sz w:val="19"/>
              </w:rPr>
              <w:t>Signal log and fact/claim separation</w:t>
            </w:r>
          </w:p>
        </w:tc>
      </w:tr>
      <w:tr>
        <w:trPr>
          <w:cantSplit/>
        </w:trPr>
        <w:tc>
          <w:tcPr>
            <w:tcW w:type="dxa" w:w="4320"/>
          </w:tcPr>
          <w:p>
            <w:r/>
            <w:r>
              <w:rPr>
                <w:sz w:val="19"/>
              </w:rPr>
              <w:t>8 min</w:t>
            </w:r>
          </w:p>
        </w:tc>
        <w:tc>
          <w:tcPr>
            <w:tcW w:type="dxa" w:w="4320"/>
          </w:tcPr>
          <w:p>
            <w:r/>
            <w:r>
              <w:rPr>
                <w:sz w:val="19"/>
              </w:rPr>
              <w:t>Stage and impact mapping</w:t>
            </w:r>
          </w:p>
        </w:tc>
      </w:tr>
      <w:tr>
        <w:trPr>
          <w:cantSplit/>
        </w:trPr>
        <w:tc>
          <w:tcPr>
            <w:tcW w:type="dxa" w:w="4320"/>
          </w:tcPr>
          <w:p>
            <w:r/>
            <w:r>
              <w:rPr>
                <w:sz w:val="19"/>
              </w:rPr>
              <w:t>7 min</w:t>
            </w:r>
          </w:p>
        </w:tc>
        <w:tc>
          <w:tcPr>
            <w:tcW w:type="dxa" w:w="4320"/>
          </w:tcPr>
          <w:p>
            <w:r/>
            <w:r>
              <w:rPr>
                <w:sz w:val="19"/>
              </w:rPr>
              <w:t>Safety and policy screen</w:t>
            </w:r>
          </w:p>
        </w:tc>
      </w:tr>
      <w:tr>
        <w:trPr>
          <w:cantSplit/>
        </w:trPr>
        <w:tc>
          <w:tcPr>
            <w:tcW w:type="dxa" w:w="4320"/>
          </w:tcPr>
          <w:p>
            <w:r/>
            <w:r>
              <w:rPr>
                <w:sz w:val="19"/>
              </w:rPr>
              <w:t>7 min</w:t>
            </w:r>
          </w:p>
        </w:tc>
        <w:tc>
          <w:tcPr>
            <w:tcW w:type="dxa" w:w="4320"/>
          </w:tcPr>
          <w:p>
            <w:r/>
            <w:r>
              <w:rPr>
                <w:sz w:val="19"/>
              </w:rPr>
              <w:t>First-response decision</w:t>
            </w:r>
          </w:p>
        </w:tc>
      </w:tr>
      <w:tr>
        <w:trPr>
          <w:cantSplit/>
        </w:trPr>
        <w:tc>
          <w:tcPr>
            <w:tcW w:type="dxa" w:w="4320"/>
          </w:tcPr>
          <w:p>
            <w:r/>
            <w:r>
              <w:rPr>
                <w:sz w:val="19"/>
              </w:rPr>
              <w:t>5 min</w:t>
            </w:r>
          </w:p>
        </w:tc>
        <w:tc>
          <w:tcPr>
            <w:tcW w:type="dxa" w:w="4320"/>
          </w:tcPr>
          <w:p>
            <w:r/>
            <w:r>
              <w:rPr>
                <w:sz w:val="19"/>
              </w:rPr>
              <w:t>Peer challenge</w:t>
            </w:r>
          </w:p>
        </w:tc>
      </w:tr>
      <w:tr>
        <w:trPr>
          <w:cantSplit/>
        </w:trPr>
        <w:tc>
          <w:tcPr>
            <w:tcW w:type="dxa" w:w="4320"/>
          </w:tcPr>
          <w:p>
            <w:r/>
            <w:r>
              <w:rPr>
                <w:sz w:val="19"/>
              </w:rPr>
              <w:t>3 min</w:t>
            </w:r>
          </w:p>
        </w:tc>
        <w:tc>
          <w:tcPr>
            <w:tcW w:type="dxa" w:w="4320"/>
          </w:tcPr>
          <w:p>
            <w:r/>
            <w:r>
              <w:rPr>
                <w:sz w:val="19"/>
              </w:rPr>
              <w:t>Revision and briefing</w:t>
            </w:r>
          </w:p>
        </w:tc>
      </w:tr>
    </w:tbl>
    <w:p/>
    <w:p>
      <w:pPr>
        <w:keepNext/>
        <w:keepLines/>
      </w:pPr>
      <w:r>
        <w:rPr>
          <w:b/>
          <w:color w:val="1F6FEB"/>
          <w:sz w:val="22"/>
        </w:rPr>
        <w:t>Your artefact</w:t>
      </w:r>
    </w:p>
    <w:p>
      <w:r>
        <w:t>A completed signal log, conflict-stage map and first-response decision with an escalation boundary.</w:t>
      </w:r>
    </w:p>
    <w:p>
      <w:pPr>
        <w:keepNext/>
        <w:keepLines/>
      </w:pPr>
      <w:r>
        <w:rPr>
          <w:b/>
          <w:color w:val="1F6FEB"/>
          <w:sz w:val="22"/>
        </w:rPr>
        <w:t>Before you debrief — self-check</w:t>
      </w:r>
    </w:p>
    <w:p>
      <w:pPr>
        <w:pStyle w:val="ListBullet"/>
      </w:pPr>
      <w:r>
        <w:t>Observable facts, reported claims, interpretations and unknowns are visibly separated.</w:t>
      </w:r>
    </w:p>
    <w:p>
      <w:pPr>
        <w:pStyle w:val="ListBullet"/>
      </w:pPr>
      <w:r>
        <w:t>The stage and impact ratings are supported by evidence from the case.</w:t>
      </w:r>
    </w:p>
    <w:p>
      <w:pPr>
        <w:pStyle w:val="ListBullet"/>
      </w:pPr>
      <w:r>
        <w:t>Safety, harassment, discrimination, retaliation and serious-misconduct risks were screened.</w:t>
      </w:r>
    </w:p>
    <w:p>
      <w:pPr>
        <w:pStyle w:val="ListBullet"/>
      </w:pPr>
      <w:r>
        <w:t>The first action names an owner and deadline and is proportionate to the current risk.</w:t>
      </w:r>
    </w:p>
    <w:p>
      <w:pPr>
        <w:pStyle w:val="ListBullet"/>
      </w:pPr>
      <w:r>
        <w:t>A specific formal-escalation trigger is recorded.</w:t>
      </w:r>
    </w:p>
    <w:p>
      <w:pPr>
        <w:keepNext/>
        <w:keepLines/>
      </w:pPr>
      <w:r>
        <w:rPr>
          <w:b/>
          <w:color w:val="1F6FEB"/>
          <w:sz w:val="22"/>
        </w:rPr>
        <w:t>Discussion &amp; Decision Prompts</w:t>
      </w:r>
    </w:p>
    <w:p>
      <w:r>
        <w:t>Work through these together — there is no single correct order to follow:</w:t>
      </w:r>
    </w:p>
    <w:p>
      <w:pPr>
        <w:numPr>
          <w:ilvl w:val="0"/>
          <w:numId w:val="11"/>
        </w:numPr>
      </w:pPr>
      <w:r>
        <w:t>Which details are observable facts, reported claims and interpretations?</w:t>
      </w:r>
    </w:p>
    <w:p>
      <w:pPr>
        <w:numPr>
          <w:ilvl w:val="0"/>
          <w:numId w:val="11"/>
        </w:numPr>
      </w:pPr>
      <w:r>
        <w:t>What indicators suggest latent, perceived, felt or manifest conflict?</w:t>
      </w:r>
    </w:p>
    <w:p>
      <w:pPr>
        <w:numPr>
          <w:ilvl w:val="0"/>
          <w:numId w:val="11"/>
        </w:numPr>
      </w:pPr>
      <w:r>
        <w:t>What immediate impact is visible for staff, customers and the promotion?</w:t>
      </w:r>
    </w:p>
    <w:p>
      <w:pPr>
        <w:numPr>
          <w:ilvl w:val="0"/>
          <w:numId w:val="11"/>
        </w:numPr>
      </w:pPr>
      <w:r>
        <w:t>What would make informal clarification unsafe or inappropriate?</w:t>
      </w:r>
    </w:p>
    <w:p>
      <w:pPr>
        <w:keepNext/>
        <w:keepLines/>
      </w:pPr>
      <w:r>
        <w:rPr>
          <w:b/>
          <w:color w:val="1F6FEB"/>
          <w:sz w:val="22"/>
        </w:rPr>
        <w:t>Reflect &amp; Discuss</w:t>
      </w:r>
    </w:p>
    <w:p>
      <w:pPr>
        <w:pStyle w:val="ListBullet"/>
      </w:pPr>
      <w:r>
        <w:t>Did you avoid diagnosing personality from limited evidence?</w:t>
      </w:r>
    </w:p>
    <w:p>
      <w:pPr>
        <w:pStyle w:val="ListBullet"/>
      </w:pPr>
      <w:r>
        <w:t>Did your first response name an owner, deadline and escalation boundary?</w:t>
      </w:r>
    </w:p>
    <w:p>
      <w:pPr>
        <w:keepNext/>
        <w:keepLines/>
      </w:pPr>
      <w:r>
        <w:rPr>
          <w:b/>
          <w:color w:val="1F6FEB"/>
          <w:sz w:val="22"/>
        </w:rPr>
        <w:t>Debrief it</w:t>
      </w:r>
    </w:p>
    <w:p>
      <w:r>
        <w:rPr>
          <w:b/>
          <w:color w:val="1F6FEB"/>
        </w:rPr>
        <w:t xml:space="preserve">Check: </w:t>
      </w:r>
      <w:r>
        <w:rPr>
          <w:sz w:val="21"/>
        </w:rPr>
        <w:t>The triage separates facts from assumptions, screens safety/policy risk and selects a proportionate next action.</w:t>
      </w:r>
    </w:p>
    <w:p/>
    <w:p>
      <w:pPr>
        <w:pStyle w:val="Heading2"/>
      </w:pPr>
      <w:r>
        <w:t>Activity 2 — Evidence Interview and Root-Cause Map at HarborLink Logistics  (Case Study)</w:t>
      </w:r>
    </w:p>
    <w:p>
      <w:r>
        <w:t>Objective: gather and validate conflict information through neutral interviews and root-cause analysis.</w:t>
      </w:r>
    </w:p>
    <w:p>
      <w:pPr>
        <w:keepNext/>
        <w:keepLines/>
      </w:pPr>
      <w:r>
        <w:rPr>
          <w:b/>
          <w:color w:val="1F6FEB"/>
          <w:sz w:val="22"/>
        </w:rPr>
        <w:t>Scenario</w:t>
      </w:r>
    </w:p>
    <w:p>
      <w:r>
        <w:t>At HarborLink Logistics, warehouse lead Priya says transport planner Daniel repeatedly changes dispatch priorities without warning. Daniel says Priya's team ignores urgent customer requests and hides picking delays until late afternoon.</w:t>
      </w:r>
    </w:p>
    <w:p>
      <w:r>
        <w:t>The shared dashboard records timestamps but not who approved priority changes. A new performance incentive rewards each function differently. Learners conduct two short interviews and build a root-cause map before recommending any resolution.</w:t>
      </w:r>
    </w:p>
    <w:p>
      <w:pPr>
        <w:keepNext/>
        <w:keepLines/>
      </w:pPr>
      <w:r>
        <w:rPr>
          <w:b/>
          <w:color w:val="1F6FEB"/>
          <w:sz w:val="22"/>
        </w:rPr>
        <w:t>You'll produce</w:t>
      </w:r>
    </w:p>
    <w:p>
      <w:r>
        <w:t>Interview notes, an evidence matrix and a multi-cause conflict map   (Duration: 55 minutes.)</w:t>
      </w:r>
    </w:p>
    <w:p>
      <w:pPr>
        <w:keepNext/>
        <w:keepLines/>
      </w:pPr>
      <w:r>
        <w:rPr>
          <w:b/>
          <w:color w:val="1F6FEB"/>
          <w:sz w:val="22"/>
        </w:rPr>
        <w:t>Roles</w:t>
      </w:r>
    </w:p>
    <w:p>
      <w:r>
        <w:t>Assign one role per participant (or per small group):</w:t>
      </w:r>
    </w:p>
    <w:p>
      <w:pPr>
        <w:pStyle w:val="ListBullet"/>
      </w:pPr>
      <w:r>
        <w:rPr>
          <w:b/>
        </w:rPr>
        <w:t xml:space="preserve">Neutral Interviewer — </w:t>
      </w:r>
      <w:r>
        <w:rPr>
          <w:i/>
        </w:rPr>
        <w:t xml:space="preserve">Goal: obtain a fair, usable account. </w:t>
      </w:r>
      <w:r>
        <w:t>Sets scope, avoids promises of absolute secrecy and asks evidence-based questions.</w:t>
      </w:r>
    </w:p>
    <w:p>
      <w:pPr>
        <w:pStyle w:val="ListBullet"/>
      </w:pPr>
      <w:r>
        <w:rPr>
          <w:b/>
        </w:rPr>
        <w:t xml:space="preserve">Priya · Warehouse Lead — </w:t>
      </w:r>
      <w:r>
        <w:rPr>
          <w:i/>
        </w:rPr>
        <w:t xml:space="preserve">Goal: protect safe, stable picking work. </w:t>
      </w:r>
      <w:r>
        <w:t>Has examples of last-minute changes and overtime, but also makes assumptions about intent.</w:t>
      </w:r>
    </w:p>
    <w:p>
      <w:pPr>
        <w:pStyle w:val="ListBullet"/>
      </w:pPr>
      <w:r>
        <w:rPr>
          <w:b/>
        </w:rPr>
        <w:t xml:space="preserve">Daniel · Transport Planner — </w:t>
      </w:r>
      <w:r>
        <w:rPr>
          <w:i/>
        </w:rPr>
        <w:t xml:space="preserve">Goal: meet urgent delivery commitments. </w:t>
      </w:r>
      <w:r>
        <w:t>Has customer escalations and believes the warehouse is withholding information.</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2"/>
        </w:numPr>
      </w:pPr>
      <w:r>
        <w:rPr>
          <w:b/>
        </w:rPr>
        <w:t xml:space="preserve">Define the interview purpose — </w:t>
      </w:r>
      <w:r>
        <w:t>Write a neutral purpose statement: understand sequence, impact, evidence, interests and constraints before recommending action.</w:t>
      </w:r>
    </w:p>
    <w:p>
      <w:pPr>
        <w:numPr>
          <w:ilvl w:val="0"/>
          <w:numId w:val="12"/>
        </w:numPr>
      </w:pPr>
      <w:r>
        <w:rPr>
          <w:b/>
        </w:rPr>
        <w:t xml:space="preserve">Set boundaries — </w:t>
      </w:r>
      <w:r>
        <w:t>Explain the interviewer's role, respectful conduct, note-taking, how information may be used and why absolute confidentiality cannot be promised.</w:t>
      </w:r>
    </w:p>
    <w:p>
      <w:pPr>
        <w:numPr>
          <w:ilvl w:val="0"/>
          <w:numId w:val="12"/>
        </w:numPr>
      </w:pPr>
      <w:r>
        <w:rPr>
          <w:b/>
        </w:rPr>
        <w:t xml:space="preserve">Prepare comparable questions — </w:t>
      </w:r>
      <w:r>
        <w:t>Create six open questions that both Priya and Daniel will receive, including what happened, when, impact, direct evidence, needs and a workable future state.</w:t>
      </w:r>
    </w:p>
    <w:p>
      <w:pPr>
        <w:numPr>
          <w:ilvl w:val="0"/>
          <w:numId w:val="12"/>
        </w:numPr>
      </w:pPr>
      <w:r>
        <w:rPr>
          <w:b/>
        </w:rPr>
        <w:t xml:space="preserve">Assign roles — </w:t>
      </w:r>
      <w:r>
        <w:t>Form groups of three and assign interviewer, Priya and Daniel. Role holders read only their own brief and may elaborate without inventing serious allegations.</w:t>
      </w:r>
    </w:p>
    <w:p>
      <w:pPr>
        <w:numPr>
          <w:ilvl w:val="0"/>
          <w:numId w:val="12"/>
        </w:numPr>
      </w:pPr>
      <w:r>
        <w:rPr>
          <w:b/>
        </w:rPr>
        <w:t xml:space="preserve">Interview Priya — </w:t>
      </w:r>
      <w:r>
        <w:t>Provide uninterrupted opening time, paraphrase key points and ask for specific examples. Mark direct knowledge, hearsay and interpretation separately.</w:t>
      </w:r>
    </w:p>
    <w:p>
      <w:pPr>
        <w:numPr>
          <w:ilvl w:val="0"/>
          <w:numId w:val="12"/>
        </w:numPr>
      </w:pPr>
      <w:r>
        <w:rPr>
          <w:b/>
        </w:rPr>
        <w:t xml:space="preserve">Interview Daniel — </w:t>
      </w:r>
      <w:r>
        <w:t>Use comparable time and questions. Test the sequence without cross-examining or signalling agreement with either account.</w:t>
      </w:r>
    </w:p>
    <w:p>
      <w:pPr>
        <w:numPr>
          <w:ilvl w:val="0"/>
          <w:numId w:val="12"/>
        </w:numPr>
      </w:pPr>
      <w:r>
        <w:rPr>
          <w:b/>
        </w:rPr>
        <w:t xml:space="preserve">Build the evidence matrix — </w:t>
      </w:r>
      <w:r>
        <w:t>For each disputed point, record account A, account B, available record, corroboration, confidence and what remains to be checked.</w:t>
      </w:r>
    </w:p>
    <w:p>
      <w:pPr>
        <w:numPr>
          <w:ilvl w:val="0"/>
          <w:numId w:val="12"/>
        </w:numPr>
      </w:pPr>
      <w:r>
        <w:rPr>
          <w:b/>
        </w:rPr>
        <w:t xml:space="preserve">Identify interests — </w:t>
      </w:r>
      <w:r>
        <w:t>Translate fixed positions into interests such as safety, predictability, customer commitments, workload control and fair accountability.</w:t>
      </w:r>
    </w:p>
    <w:p>
      <w:pPr>
        <w:numPr>
          <w:ilvl w:val="0"/>
          <w:numId w:val="12"/>
        </w:numPr>
      </w:pPr>
      <w:r>
        <w:rPr>
          <w:b/>
        </w:rPr>
        <w:t xml:space="preserve">Map root causes — </w:t>
      </w:r>
      <w:r>
        <w:t>Sort contributors into task, process, relationship and structural lenses. Include the missing approval trail and conflicting incentives.</w:t>
      </w:r>
    </w:p>
    <w:p>
      <w:pPr>
        <w:numPr>
          <w:ilvl w:val="0"/>
          <w:numId w:val="12"/>
        </w:numPr>
      </w:pPr>
      <w:r>
        <w:rPr>
          <w:b/>
        </w:rPr>
        <w:t xml:space="preserve">Test alternatives — </w:t>
      </w:r>
      <w:r>
        <w:t>Write at least two plausible explanations for the conflict pattern. Identify what evidence would strengthen or weaken each explanation.</w:t>
      </w:r>
    </w:p>
    <w:p>
      <w:pPr>
        <w:numPr>
          <w:ilvl w:val="0"/>
          <w:numId w:val="12"/>
        </w:numPr>
      </w:pPr>
      <w:r>
        <w:rPr>
          <w:b/>
        </w:rPr>
        <w:t xml:space="preserve">Recommend next fact-finding — </w:t>
      </w:r>
      <w:r>
        <w:t>Prioritise no more than three additional checks and name who should obtain them and by when.</w:t>
      </w:r>
    </w:p>
    <w:p>
      <w:pPr>
        <w:numPr>
          <w:ilvl w:val="0"/>
          <w:numId w:val="12"/>
        </w:numPr>
      </w:pPr>
      <w:r>
        <w:rPr>
          <w:b/>
        </w:rPr>
        <w:t xml:space="preserve">Debrief fairness — </w:t>
      </w:r>
      <w:r>
        <w:t>Ask whether each party had equal voice, whether language stayed neutral and whether the diagnosis avoids a premature finding.</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5 min</w:t>
            </w:r>
          </w:p>
        </w:tc>
        <w:tc>
          <w:tcPr>
            <w:tcW w:type="dxa" w:w="4320"/>
          </w:tcPr>
          <w:p>
            <w:r/>
            <w:r>
              <w:rPr>
                <w:sz w:val="19"/>
              </w:rPr>
              <w:t>Purpose, boundaries and questions</w:t>
            </w:r>
          </w:p>
        </w:tc>
      </w:tr>
      <w:tr>
        <w:trPr>
          <w:cantSplit/>
        </w:trPr>
        <w:tc>
          <w:tcPr>
            <w:tcW w:type="dxa" w:w="4320"/>
          </w:tcPr>
          <w:p>
            <w:r/>
            <w:r>
              <w:rPr>
                <w:sz w:val="19"/>
              </w:rPr>
              <w:t>14 min</w:t>
            </w:r>
          </w:p>
        </w:tc>
        <w:tc>
          <w:tcPr>
            <w:tcW w:type="dxa" w:w="4320"/>
          </w:tcPr>
          <w:p>
            <w:r/>
            <w:r>
              <w:rPr>
                <w:sz w:val="19"/>
              </w:rPr>
              <w:t>Two interviews</w:t>
            </w:r>
          </w:p>
        </w:tc>
      </w:tr>
      <w:tr>
        <w:trPr>
          <w:cantSplit/>
        </w:trPr>
        <w:tc>
          <w:tcPr>
            <w:tcW w:type="dxa" w:w="4320"/>
          </w:tcPr>
          <w:p>
            <w:r/>
            <w:r>
              <w:rPr>
                <w:sz w:val="19"/>
              </w:rPr>
              <w:t>12 min</w:t>
            </w:r>
          </w:p>
        </w:tc>
        <w:tc>
          <w:tcPr>
            <w:tcW w:type="dxa" w:w="4320"/>
          </w:tcPr>
          <w:p>
            <w:r/>
            <w:r>
              <w:rPr>
                <w:sz w:val="19"/>
              </w:rPr>
              <w:t>Evidence matrix</w:t>
            </w:r>
          </w:p>
        </w:tc>
      </w:tr>
      <w:tr>
        <w:trPr>
          <w:cantSplit/>
        </w:trPr>
        <w:tc>
          <w:tcPr>
            <w:tcW w:type="dxa" w:w="4320"/>
          </w:tcPr>
          <w:p>
            <w:r/>
            <w:r>
              <w:rPr>
                <w:sz w:val="19"/>
              </w:rPr>
              <w:t>10 min</w:t>
            </w:r>
          </w:p>
        </w:tc>
        <w:tc>
          <w:tcPr>
            <w:tcW w:type="dxa" w:w="4320"/>
          </w:tcPr>
          <w:p>
            <w:r/>
            <w:r>
              <w:rPr>
                <w:sz w:val="19"/>
              </w:rPr>
              <w:t>Interests and root-cause map</w:t>
            </w:r>
          </w:p>
        </w:tc>
      </w:tr>
      <w:tr>
        <w:trPr>
          <w:cantSplit/>
        </w:trPr>
        <w:tc>
          <w:tcPr>
            <w:tcW w:type="dxa" w:w="4320"/>
          </w:tcPr>
          <w:p>
            <w:r/>
            <w:r>
              <w:rPr>
                <w:sz w:val="19"/>
              </w:rPr>
              <w:t>7 min</w:t>
            </w:r>
          </w:p>
        </w:tc>
        <w:tc>
          <w:tcPr>
            <w:tcW w:type="dxa" w:w="4320"/>
          </w:tcPr>
          <w:p>
            <w:r/>
            <w:r>
              <w:rPr>
                <w:sz w:val="19"/>
              </w:rPr>
              <w:t>Alternative explanations</w:t>
            </w:r>
          </w:p>
        </w:tc>
      </w:tr>
      <w:tr>
        <w:trPr>
          <w:cantSplit/>
        </w:trPr>
        <w:tc>
          <w:tcPr>
            <w:tcW w:type="dxa" w:w="4320"/>
          </w:tcPr>
          <w:p>
            <w:r/>
            <w:r>
              <w:rPr>
                <w:sz w:val="19"/>
              </w:rPr>
              <w:t>4 min</w:t>
            </w:r>
          </w:p>
        </w:tc>
        <w:tc>
          <w:tcPr>
            <w:tcW w:type="dxa" w:w="4320"/>
          </w:tcPr>
          <w:p>
            <w:r/>
            <w:r>
              <w:rPr>
                <w:sz w:val="19"/>
              </w:rPr>
              <w:t>Next checks</w:t>
            </w:r>
          </w:p>
        </w:tc>
      </w:tr>
      <w:tr>
        <w:trPr>
          <w:cantSplit/>
        </w:trPr>
        <w:tc>
          <w:tcPr>
            <w:tcW w:type="dxa" w:w="4320"/>
          </w:tcPr>
          <w:p>
            <w:r/>
            <w:r>
              <w:rPr>
                <w:sz w:val="19"/>
              </w:rPr>
              <w:t>3 min</w:t>
            </w:r>
          </w:p>
        </w:tc>
        <w:tc>
          <w:tcPr>
            <w:tcW w:type="dxa" w:w="4320"/>
          </w:tcPr>
          <w:p>
            <w:r/>
            <w:r>
              <w:rPr>
                <w:sz w:val="19"/>
              </w:rPr>
              <w:t>Fairness debrief</w:t>
            </w:r>
          </w:p>
        </w:tc>
      </w:tr>
    </w:tbl>
    <w:p/>
    <w:p>
      <w:pPr>
        <w:keepNext/>
        <w:keepLines/>
      </w:pPr>
      <w:r>
        <w:rPr>
          <w:b/>
          <w:color w:val="1F6FEB"/>
          <w:sz w:val="22"/>
        </w:rPr>
        <w:t>Your artefact</w:t>
      </w:r>
    </w:p>
    <w:p>
      <w:r>
        <w:t>Neutral interview notes, an evidence matrix and a root-cause map that distinguishes task, process, relationship and structural causes.</w:t>
      </w:r>
    </w:p>
    <w:p>
      <w:pPr>
        <w:keepNext/>
        <w:keepLines/>
      </w:pPr>
      <w:r>
        <w:rPr>
          <w:b/>
          <w:color w:val="1F6FEB"/>
          <w:sz w:val="22"/>
        </w:rPr>
        <w:t>Before you debrief — self-check</w:t>
      </w:r>
    </w:p>
    <w:p>
      <w:pPr>
        <w:pStyle w:val="ListBullet"/>
      </w:pPr>
      <w:r>
        <w:t>Both interviewees received comparable time, core questions and opportunity to clarify.</w:t>
      </w:r>
    </w:p>
    <w:p>
      <w:pPr>
        <w:pStyle w:val="ListBullet"/>
      </w:pPr>
      <w:r>
        <w:t>Notes distinguish direct evidence, hearsay, interpretation and unresolved gaps.</w:t>
      </w:r>
    </w:p>
    <w:p>
      <w:pPr>
        <w:pStyle w:val="ListBullet"/>
      </w:pPr>
      <w:r>
        <w:t>The matrix records source and confidence rather than presenting every claim as fact.</w:t>
      </w:r>
    </w:p>
    <w:p>
      <w:pPr>
        <w:pStyle w:val="ListBullet"/>
      </w:pPr>
      <w:r>
        <w:t>The root-cause map includes system factors as well as relationship factors.</w:t>
      </w:r>
    </w:p>
    <w:p>
      <w:pPr>
        <w:pStyle w:val="ListBullet"/>
      </w:pPr>
      <w:r>
        <w:t>The recommendation identifies limited, proportionate next checks before a finding.</w:t>
      </w:r>
    </w:p>
    <w:p>
      <w:pPr>
        <w:keepNext/>
        <w:keepLines/>
      </w:pPr>
      <w:r>
        <w:rPr>
          <w:b/>
          <w:color w:val="1F6FEB"/>
          <w:sz w:val="22"/>
        </w:rPr>
        <w:t>Discussion &amp; Decision Prompts</w:t>
      </w:r>
    </w:p>
    <w:p>
      <w:r>
        <w:t>Work through these together — there is no single correct order to follow:</w:t>
      </w:r>
    </w:p>
    <w:p>
      <w:pPr>
        <w:numPr>
          <w:ilvl w:val="0"/>
          <w:numId w:val="13"/>
        </w:numPr>
      </w:pPr>
      <w:r>
        <w:t>Which questions reveal sequence, impact, evidence and underlying interests?</w:t>
      </w:r>
    </w:p>
    <w:p>
      <w:pPr>
        <w:numPr>
          <w:ilvl w:val="0"/>
          <w:numId w:val="13"/>
        </w:numPr>
      </w:pPr>
      <w:r>
        <w:t>What information should be validated before deciding on blame or remedy?</w:t>
      </w:r>
    </w:p>
    <w:p>
      <w:pPr>
        <w:numPr>
          <w:ilvl w:val="0"/>
          <w:numId w:val="13"/>
        </w:numPr>
      </w:pPr>
      <w:r>
        <w:t>Which root causes sit in the work system rather than either person's character?</w:t>
      </w:r>
    </w:p>
    <w:p>
      <w:pPr>
        <w:numPr>
          <w:ilvl w:val="0"/>
          <w:numId w:val="13"/>
        </w:numPr>
      </w:pPr>
      <w:r>
        <w:t>What facts remain unknown, and how will you record that uncertainty?</w:t>
      </w:r>
    </w:p>
    <w:p>
      <w:pPr>
        <w:keepNext/>
        <w:keepLines/>
      </w:pPr>
      <w:r>
        <w:rPr>
          <w:b/>
          <w:color w:val="1F6FEB"/>
          <w:sz w:val="22"/>
        </w:rPr>
        <w:t>Reflect &amp; Discuss</w:t>
      </w:r>
    </w:p>
    <w:p>
      <w:pPr>
        <w:pStyle w:val="ListBullet"/>
      </w:pPr>
      <w:r>
        <w:t>Did each interviewee receive equal opportunity and comparable questions?</w:t>
      </w:r>
    </w:p>
    <w:p>
      <w:pPr>
        <w:pStyle w:val="ListBullet"/>
      </w:pPr>
      <w:r>
        <w:t>Did the root-cause map include the conflicting incentives and missing approval trail?</w:t>
      </w:r>
    </w:p>
    <w:p>
      <w:pPr>
        <w:keepNext/>
        <w:keepLines/>
      </w:pPr>
      <w:r>
        <w:rPr>
          <w:b/>
          <w:color w:val="1F6FEB"/>
          <w:sz w:val="22"/>
        </w:rPr>
        <w:t>Debrief it</w:t>
      </w:r>
    </w:p>
    <w:p>
      <w:r>
        <w:rPr>
          <w:b/>
          <w:color w:val="1F6FEB"/>
        </w:rPr>
        <w:t xml:space="preserve">Check: </w:t>
      </w:r>
      <w:r>
        <w:rPr>
          <w:sz w:val="21"/>
        </w:rPr>
        <w:t>The diagnosis shows a traceable evidence chain, at least two plausible causes and unanswered questions before strategy selection.</w:t>
      </w:r>
    </w:p>
    <w:p/>
    <w:p>
      <w:pPr>
        <w:pStyle w:val="Heading1"/>
      </w:pPr>
      <w:r>
        <w:t>Topic 2 — Conflict Resolution Strategies</w:t>
      </w:r>
    </w:p>
    <w:p>
      <w:r>
        <w:t>Emotional regulation · Conflict styles · Active listening · Sensitive dialogue · Negotiation · Mediation</w:t>
      </w:r>
    </w:p>
    <w:p>
      <w:pPr>
        <w:keepNext/>
        <w:keepLines/>
      </w:pPr>
      <w:r>
        <w:rPr>
          <w:b/>
          <w:color w:val="1F6FEB"/>
          <w:sz w:val="22"/>
        </w:rPr>
        <w:t>Key concepts</w:t>
      </w:r>
    </w:p>
    <w:p>
      <w:pPr>
        <w:pStyle w:val="ListBullet"/>
      </w:pPr>
      <w:r>
        <w:t>The five common conflict styles—compete, collaborate, compromise, avoid and accommodate—are options with different levels of assertiveness and cooperation.</w:t>
      </w:r>
    </w:p>
    <w:p>
      <w:pPr>
        <w:pStyle w:val="ListBullet"/>
      </w:pPr>
      <w:r>
        <w:t>Emotional regulation comes before problem solving: notice triggers, lower arousal, check safety and agree when and where to talk.</w:t>
      </w:r>
    </w:p>
    <w:p>
      <w:pPr>
        <w:pStyle w:val="ListBullet"/>
      </w:pPr>
      <w:r>
        <w:t>Active listening uses open questions, paraphrasing, validation and summaries to surface needs without implying agreement with every claim.</w:t>
      </w:r>
    </w:p>
    <w:p>
      <w:pPr>
        <w:pStyle w:val="ListBullet"/>
      </w:pPr>
      <w:r>
        <w:t>Assertive communication describes observable behaviour and impact, names the need and makes a specific request without attacking character.</w:t>
      </w:r>
    </w:p>
    <w:p>
      <w:pPr>
        <w:pStyle w:val="ListBullet"/>
      </w:pPr>
      <w:r>
        <w:t>Interest-based negotiation separates people from the problem, explores underlying interests, generates options and checks agreements against objective criteria.</w:t>
      </w:r>
    </w:p>
    <w:p>
      <w:pPr>
        <w:pStyle w:val="ListBullet"/>
      </w:pPr>
      <w:r>
        <w:t>Use a neutral third party when direct dialogue is unsafe, stuck, affected by power imbalance or required by policy; choose facilitation, mediation, conciliation or formal investigation deliberately.</w:t>
      </w:r>
    </w:p>
    <w:p>
      <w:pPr>
        <w:pStyle w:val="Heading2"/>
      </w:pPr>
      <w:r>
        <w:t>Activity 3 — Conflict Style Choice Clinic at BrightWorks Digital  (Case Study)</w:t>
      </w:r>
    </w:p>
    <w:p>
      <w:r>
        <w:t>Objective: select and justify a conflict style based on stakes, urgency, relationship and power.</w:t>
      </w:r>
    </w:p>
    <w:p>
      <w:pPr>
        <w:keepNext/>
        <w:keepLines/>
      </w:pPr>
      <w:r>
        <w:rPr>
          <w:b/>
          <w:color w:val="1F6FEB"/>
          <w:sz w:val="22"/>
        </w:rPr>
        <w:t>Scenario</w:t>
      </w:r>
    </w:p>
    <w:p>
      <w:r>
        <w:t>BrightWorks Digital's product and sales teams disagree about releasing a feature before security testing is complete. Sales promises a launch date to a key client; Product says the unresolved issue may expose customer data.</w:t>
      </w:r>
    </w:p>
    <w:p>
      <w:r>
        <w:t>The CEO wants a decision today, but both teams must work together for the next six months. Learners assess five possible styles and explain a staged response rather than declaring one style universally best.</w:t>
      </w:r>
    </w:p>
    <w:p>
      <w:pPr>
        <w:keepNext/>
        <w:keepLines/>
      </w:pPr>
      <w:r>
        <w:rPr>
          <w:b/>
          <w:color w:val="1F6FEB"/>
          <w:sz w:val="22"/>
        </w:rPr>
        <w:t>You'll produce</w:t>
      </w:r>
    </w:p>
    <w:p>
      <w:r>
        <w:t>A conflict-style decision matrix with a staged response rationale   (Duration: 45 minutes.)</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4"/>
        </w:numPr>
      </w:pPr>
      <w:r>
        <w:rPr>
          <w:b/>
        </w:rPr>
        <w:t xml:space="preserve">Frame the issue — </w:t>
      </w:r>
      <w:r>
        <w:t>State the decision in one neutral sentence and list the shared interests of client trust, product value, security and continued collaboration.</w:t>
      </w:r>
    </w:p>
    <w:p>
      <w:pPr>
        <w:numPr>
          <w:ilvl w:val="0"/>
          <w:numId w:val="14"/>
        </w:numPr>
      </w:pPr>
      <w:r>
        <w:rPr>
          <w:b/>
        </w:rPr>
        <w:t xml:space="preserve">Rate five conditions — </w:t>
      </w:r>
      <w:r>
        <w:t>For safety, outcome importance, relationship importance, power/voice and time pressure, choose low, medium or high and cite case evidence.</w:t>
      </w:r>
    </w:p>
    <w:p>
      <w:pPr>
        <w:numPr>
          <w:ilvl w:val="0"/>
          <w:numId w:val="14"/>
        </w:numPr>
      </w:pPr>
      <w:r>
        <w:rPr>
          <w:b/>
        </w:rPr>
        <w:t xml:space="preserve">Review each style — </w:t>
      </w:r>
      <w:r>
        <w:t>For compete, collaborate, compromise, avoid and accommodate, write one potential benefit and one risk in this case.</w:t>
      </w:r>
    </w:p>
    <w:p>
      <w:pPr>
        <w:numPr>
          <w:ilvl w:val="0"/>
          <w:numId w:val="14"/>
        </w:numPr>
      </w:pPr>
      <w:r>
        <w:rPr>
          <w:b/>
        </w:rPr>
        <w:t xml:space="preserve">Identify non-negotiables — </w:t>
      </w:r>
      <w:r>
        <w:t>Name any legal, ethical, safety, security or policy threshold that cannot be traded for speed or harmony.</w:t>
      </w:r>
    </w:p>
    <w:p>
      <w:pPr>
        <w:numPr>
          <w:ilvl w:val="0"/>
          <w:numId w:val="14"/>
        </w:numPr>
      </w:pPr>
      <w:r>
        <w:rPr>
          <w:b/>
        </w:rPr>
        <w:t xml:space="preserve">Choose the immediate style — </w:t>
      </w:r>
      <w:r>
        <w:t>Select the approach for today's deadline. Explain who has authority and how dissenting expertise will still be heard.</w:t>
      </w:r>
    </w:p>
    <w:p>
      <w:pPr>
        <w:numPr>
          <w:ilvl w:val="0"/>
          <w:numId w:val="14"/>
        </w:numPr>
      </w:pPr>
      <w:r>
        <w:rPr>
          <w:b/>
        </w:rPr>
        <w:t xml:space="preserve">Choose the follow-on style — </w:t>
      </w:r>
      <w:r>
        <w:t>Select a different or continuing approach for the next two weeks so the immediate decision does not become the entire resolution.</w:t>
      </w:r>
    </w:p>
    <w:p>
      <w:pPr>
        <w:numPr>
          <w:ilvl w:val="0"/>
          <w:numId w:val="14"/>
        </w:numPr>
      </w:pPr>
      <w:r>
        <w:rPr>
          <w:b/>
        </w:rPr>
        <w:t xml:space="preserve">Protect voice — </w:t>
      </w:r>
      <w:r>
        <w:t>Add a mechanism for technical and commercial concerns to be raised without retaliation or domination by title.</w:t>
      </w:r>
    </w:p>
    <w:p>
      <w:pPr>
        <w:numPr>
          <w:ilvl w:val="0"/>
          <w:numId w:val="14"/>
        </w:numPr>
      </w:pPr>
      <w:r>
        <w:rPr>
          <w:b/>
        </w:rPr>
        <w:t xml:space="preserve">Draft the staged response — </w:t>
      </w:r>
      <w:r>
        <w:t>Write the action, owner, timing, communication and review point for stage one and stage two.</w:t>
      </w:r>
    </w:p>
    <w:p>
      <w:pPr>
        <w:numPr>
          <w:ilvl w:val="0"/>
          <w:numId w:val="14"/>
        </w:numPr>
      </w:pPr>
      <w:r>
        <w:rPr>
          <w:b/>
        </w:rPr>
        <w:t xml:space="preserve">Stress-test the choice — </w:t>
      </w:r>
      <w:r>
        <w:t>Consider what happens if the client refuses a delay, if the risk is less severe than thought, or if the CEO insists on release.</w:t>
      </w:r>
    </w:p>
    <w:p>
      <w:pPr>
        <w:numPr>
          <w:ilvl w:val="0"/>
          <w:numId w:val="14"/>
        </w:numPr>
      </w:pPr>
      <w:r>
        <w:rPr>
          <w:b/>
        </w:rPr>
        <w:t xml:space="preserve">Gallery review — </w:t>
      </w:r>
      <w:r>
        <w:t>Compare decisions with another group and identify where a preferred personal style may have replaced situational judgment.</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5 min</w:t>
            </w:r>
          </w:p>
        </w:tc>
        <w:tc>
          <w:tcPr>
            <w:tcW w:type="dxa" w:w="4320"/>
          </w:tcPr>
          <w:p>
            <w:r/>
            <w:r>
              <w:rPr>
                <w:sz w:val="19"/>
              </w:rPr>
              <w:t>Issue and shared interests</w:t>
            </w:r>
          </w:p>
        </w:tc>
      </w:tr>
      <w:tr>
        <w:trPr>
          <w:cantSplit/>
        </w:trPr>
        <w:tc>
          <w:tcPr>
            <w:tcW w:type="dxa" w:w="4320"/>
          </w:tcPr>
          <w:p>
            <w:r/>
            <w:r>
              <w:rPr>
                <w:sz w:val="19"/>
              </w:rPr>
              <w:t>8 min</w:t>
            </w:r>
          </w:p>
        </w:tc>
        <w:tc>
          <w:tcPr>
            <w:tcW w:type="dxa" w:w="4320"/>
          </w:tcPr>
          <w:p>
            <w:r/>
            <w:r>
              <w:rPr>
                <w:sz w:val="19"/>
              </w:rPr>
              <w:t>Condition ratings</w:t>
            </w:r>
          </w:p>
        </w:tc>
      </w:tr>
      <w:tr>
        <w:trPr>
          <w:cantSplit/>
        </w:trPr>
        <w:tc>
          <w:tcPr>
            <w:tcW w:type="dxa" w:w="4320"/>
          </w:tcPr>
          <w:p>
            <w:r/>
            <w:r>
              <w:rPr>
                <w:sz w:val="19"/>
              </w:rPr>
              <w:t>8 min</w:t>
            </w:r>
          </w:p>
        </w:tc>
        <w:tc>
          <w:tcPr>
            <w:tcW w:type="dxa" w:w="4320"/>
          </w:tcPr>
          <w:p>
            <w:r/>
            <w:r>
              <w:rPr>
                <w:sz w:val="19"/>
              </w:rPr>
              <w:t>Style benefits and risks</w:t>
            </w:r>
          </w:p>
        </w:tc>
      </w:tr>
      <w:tr>
        <w:trPr>
          <w:cantSplit/>
        </w:trPr>
        <w:tc>
          <w:tcPr>
            <w:tcW w:type="dxa" w:w="4320"/>
          </w:tcPr>
          <w:p>
            <w:r/>
            <w:r>
              <w:rPr>
                <w:sz w:val="19"/>
              </w:rPr>
              <w:t>7 min</w:t>
            </w:r>
          </w:p>
        </w:tc>
        <w:tc>
          <w:tcPr>
            <w:tcW w:type="dxa" w:w="4320"/>
          </w:tcPr>
          <w:p>
            <w:r/>
            <w:r>
              <w:rPr>
                <w:sz w:val="19"/>
              </w:rPr>
              <w:t>Non-negotiables and authority</w:t>
            </w:r>
          </w:p>
        </w:tc>
      </w:tr>
      <w:tr>
        <w:trPr>
          <w:cantSplit/>
        </w:trPr>
        <w:tc>
          <w:tcPr>
            <w:tcW w:type="dxa" w:w="4320"/>
          </w:tcPr>
          <w:p>
            <w:r/>
            <w:r>
              <w:rPr>
                <w:sz w:val="19"/>
              </w:rPr>
              <w:t>7 min</w:t>
            </w:r>
          </w:p>
        </w:tc>
        <w:tc>
          <w:tcPr>
            <w:tcW w:type="dxa" w:w="4320"/>
          </w:tcPr>
          <w:p>
            <w:r/>
            <w:r>
              <w:rPr>
                <w:sz w:val="19"/>
              </w:rPr>
              <w:t>Staged response</w:t>
            </w:r>
          </w:p>
        </w:tc>
      </w:tr>
      <w:tr>
        <w:trPr>
          <w:cantSplit/>
        </w:trPr>
        <w:tc>
          <w:tcPr>
            <w:tcW w:type="dxa" w:w="4320"/>
          </w:tcPr>
          <w:p>
            <w:r/>
            <w:r>
              <w:rPr>
                <w:sz w:val="19"/>
              </w:rPr>
              <w:t>5 min</w:t>
            </w:r>
          </w:p>
        </w:tc>
        <w:tc>
          <w:tcPr>
            <w:tcW w:type="dxa" w:w="4320"/>
          </w:tcPr>
          <w:p>
            <w:r/>
            <w:r>
              <w:rPr>
                <w:sz w:val="19"/>
              </w:rPr>
              <w:t>Stress test</w:t>
            </w:r>
          </w:p>
        </w:tc>
      </w:tr>
      <w:tr>
        <w:trPr>
          <w:cantSplit/>
        </w:trPr>
        <w:tc>
          <w:tcPr>
            <w:tcW w:type="dxa" w:w="4320"/>
          </w:tcPr>
          <w:p>
            <w:r/>
            <w:r>
              <w:rPr>
                <w:sz w:val="19"/>
              </w:rPr>
              <w:t>5 min</w:t>
            </w:r>
          </w:p>
        </w:tc>
        <w:tc>
          <w:tcPr>
            <w:tcW w:type="dxa" w:w="4320"/>
          </w:tcPr>
          <w:p>
            <w:r/>
            <w:r>
              <w:rPr>
                <w:sz w:val="19"/>
              </w:rPr>
              <w:t>Gallery review</w:t>
            </w:r>
          </w:p>
        </w:tc>
      </w:tr>
    </w:tbl>
    <w:p/>
    <w:p>
      <w:pPr>
        <w:keepNext/>
        <w:keepLines/>
      </w:pPr>
      <w:r>
        <w:rPr>
          <w:b/>
          <w:color w:val="1F6FEB"/>
          <w:sz w:val="22"/>
        </w:rPr>
        <w:t>Your artefact</w:t>
      </w:r>
    </w:p>
    <w:p>
      <w:r>
        <w:t>A conflict-style decision matrix and staged response for the BrightWorks security-versus-launch dispute.</w:t>
      </w:r>
    </w:p>
    <w:p>
      <w:pPr>
        <w:keepNext/>
        <w:keepLines/>
      </w:pPr>
      <w:r>
        <w:rPr>
          <w:b/>
          <w:color w:val="1F6FEB"/>
          <w:sz w:val="22"/>
        </w:rPr>
        <w:t>Before you debrief — self-check</w:t>
      </w:r>
    </w:p>
    <w:p>
      <w:pPr>
        <w:pStyle w:val="ListBullet"/>
      </w:pPr>
      <w:r>
        <w:t>The style recommendation is tied to safety, stakes, relationship, power and time.</w:t>
      </w:r>
    </w:p>
    <w:p>
      <w:pPr>
        <w:pStyle w:val="ListBullet"/>
      </w:pPr>
      <w:r>
        <w:t>Non-negotiable standards are not treated as bargaining chips.</w:t>
      </w:r>
    </w:p>
    <w:p>
      <w:pPr>
        <w:pStyle w:val="ListBullet"/>
      </w:pPr>
      <w:r>
        <w:t>The response distinguishes an urgent decision from longer-term conflict resolution.</w:t>
      </w:r>
    </w:p>
    <w:p>
      <w:pPr>
        <w:pStyle w:val="ListBullet"/>
      </w:pPr>
      <w:r>
        <w:t>A voice safeguard and review point are included.</w:t>
      </w:r>
    </w:p>
    <w:p>
      <w:pPr>
        <w:pStyle w:val="ListBullet"/>
      </w:pPr>
      <w:r>
        <w:t>Risks of overusing the selected style are acknowledged.</w:t>
      </w:r>
    </w:p>
    <w:p>
      <w:pPr>
        <w:keepNext/>
        <w:keepLines/>
      </w:pPr>
      <w:r>
        <w:rPr>
          <w:b/>
          <w:color w:val="1F6FEB"/>
          <w:sz w:val="22"/>
        </w:rPr>
        <w:t>Discussion &amp; Decision Prompts</w:t>
      </w:r>
    </w:p>
    <w:p>
      <w:r>
        <w:t>Work through these together — there is no single correct order to follow:</w:t>
      </w:r>
    </w:p>
    <w:p>
      <w:pPr>
        <w:numPr>
          <w:ilvl w:val="0"/>
          <w:numId w:val="15"/>
        </w:numPr>
      </w:pPr>
      <w:r>
        <w:t>Which part of the issue is non-negotiable, and who has authority to decide it?</w:t>
      </w:r>
    </w:p>
    <w:p>
      <w:pPr>
        <w:numPr>
          <w:ilvl w:val="0"/>
          <w:numId w:val="15"/>
        </w:numPr>
      </w:pPr>
      <w:r>
        <w:t>Where would collaboration add value after the immediate decision?</w:t>
      </w:r>
    </w:p>
    <w:p>
      <w:pPr>
        <w:numPr>
          <w:ilvl w:val="0"/>
          <w:numId w:val="15"/>
        </w:numPr>
      </w:pPr>
      <w:r>
        <w:t>What power imbalance or voice risk must the facilitator manage?</w:t>
      </w:r>
    </w:p>
    <w:p>
      <w:pPr>
        <w:numPr>
          <w:ilvl w:val="0"/>
          <w:numId w:val="15"/>
        </w:numPr>
      </w:pPr>
      <w:r>
        <w:t>What temporary agreement could protect the client relationship without compromising security?</w:t>
      </w:r>
    </w:p>
    <w:p>
      <w:pPr>
        <w:keepNext/>
        <w:keepLines/>
      </w:pPr>
      <w:r>
        <w:rPr>
          <w:b/>
          <w:color w:val="1F6FEB"/>
          <w:sz w:val="22"/>
        </w:rPr>
        <w:t>Reflect &amp; Discuss</w:t>
      </w:r>
    </w:p>
    <w:p>
      <w:pPr>
        <w:pStyle w:val="ListBullet"/>
      </w:pPr>
      <w:r>
        <w:t>Did you distinguish a short-term emergency response from long-term resolution?</w:t>
      </w:r>
    </w:p>
    <w:p>
      <w:pPr>
        <w:pStyle w:val="ListBullet"/>
      </w:pPr>
      <w:r>
        <w:t>Did you name the risks of overusing your preferred style?</w:t>
      </w:r>
    </w:p>
    <w:p>
      <w:pPr>
        <w:keepNext/>
        <w:keepLines/>
      </w:pPr>
      <w:r>
        <w:rPr>
          <w:b/>
          <w:color w:val="1F6FEB"/>
          <w:sz w:val="22"/>
        </w:rPr>
        <w:t>Debrief it</w:t>
      </w:r>
    </w:p>
    <w:p>
      <w:r>
        <w:rPr>
          <w:b/>
          <w:color w:val="1F6FEB"/>
        </w:rPr>
        <w:t xml:space="preserve">Check: </w:t>
      </w:r>
      <w:r>
        <w:rPr>
          <w:sz w:val="21"/>
        </w:rPr>
        <w:t>The recommendation links each style choice to evidence about safety, stakes, relationship, power and time.</w:t>
      </w:r>
    </w:p>
    <w:p/>
    <w:p>
      <w:pPr>
        <w:pStyle w:val="Heading2"/>
      </w:pPr>
      <w:r>
        <w:t>Activity 4 — Mediated Conversation at Mosaic Creative  (Case Study)</w:t>
      </w:r>
    </w:p>
    <w:p>
      <w:r>
        <w:t>Objective: conduct a sensitive mediated conversation using active listening, validation and option generation.</w:t>
      </w:r>
    </w:p>
    <w:p>
      <w:pPr>
        <w:keepNext/>
        <w:keepLines/>
      </w:pPr>
      <w:r>
        <w:rPr>
          <w:b/>
          <w:color w:val="1F6FEB"/>
          <w:sz w:val="22"/>
        </w:rPr>
        <w:t>Scenario</w:t>
      </w:r>
    </w:p>
    <w:p>
      <w:r>
        <w:t>At Mosaic Creative, designer Alex says reviewer Taylor undermines ideas in client-preparation meetings by interrupting with risks. Taylor says Alex dismisses feedback and presents concepts too late for proper review.</w:t>
      </w:r>
    </w:p>
    <w:p>
      <w:r>
        <w:t>Their manager Jordan will mediate. The shared goal is to improve client work without silencing critique. The issue is appropriate for mediation: there is no current allegation of harassment, discrimination or threat, and both parties agree to participate.</w:t>
      </w:r>
    </w:p>
    <w:p>
      <w:pPr>
        <w:keepNext/>
        <w:keepLines/>
      </w:pPr>
      <w:r>
        <w:rPr>
          <w:b/>
          <w:color w:val="1F6FEB"/>
          <w:sz w:val="22"/>
        </w:rPr>
        <w:t>You'll produce</w:t>
      </w:r>
    </w:p>
    <w:p>
      <w:r>
        <w:t>A recorded mediation role play, observer checklist and written resolution agreement   (Duration: 60 minutes.)</w:t>
      </w:r>
    </w:p>
    <w:p>
      <w:pPr>
        <w:keepNext/>
        <w:keepLines/>
      </w:pPr>
      <w:r>
        <w:rPr>
          <w:b/>
          <w:color w:val="1F6FEB"/>
          <w:sz w:val="22"/>
        </w:rPr>
        <w:t>Roles</w:t>
      </w:r>
    </w:p>
    <w:p>
      <w:r>
        <w:t>Assign one role per participant (or per small group):</w:t>
      </w:r>
    </w:p>
    <w:p>
      <w:pPr>
        <w:pStyle w:val="ListBullet"/>
      </w:pPr>
      <w:r>
        <w:rPr>
          <w:b/>
        </w:rPr>
        <w:t xml:space="preserve">Jordan · Mediator — </w:t>
      </w:r>
      <w:r>
        <w:rPr>
          <w:i/>
        </w:rPr>
        <w:t xml:space="preserve">Goal: run a fair process. </w:t>
      </w:r>
      <w:r>
        <w:t>Sets ground rules, paraphrases, reframes, reality-tests and records agreement.</w:t>
      </w:r>
    </w:p>
    <w:p>
      <w:pPr>
        <w:pStyle w:val="ListBullet"/>
      </w:pPr>
      <w:r>
        <w:rPr>
          <w:b/>
        </w:rPr>
        <w:t xml:space="preserve">Alex · Designer — </w:t>
      </w:r>
      <w:r>
        <w:rPr>
          <w:i/>
        </w:rPr>
        <w:t xml:space="preserve">Goal: receive fair consideration. </w:t>
      </w:r>
      <w:r>
        <w:t>Needs time to explain ideas and feedback focused on work rather than competence.</w:t>
      </w:r>
    </w:p>
    <w:p>
      <w:pPr>
        <w:pStyle w:val="ListBullet"/>
      </w:pPr>
      <w:r>
        <w:rPr>
          <w:b/>
        </w:rPr>
        <w:t xml:space="preserve">Taylor · Reviewer — </w:t>
      </w:r>
      <w:r>
        <w:rPr>
          <w:i/>
        </w:rPr>
        <w:t xml:space="preserve">Goal: surface risk early. </w:t>
      </w:r>
      <w:r>
        <w:t>Needs concerns heard and evidence considered before client exposure.</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6"/>
        </w:numPr>
      </w:pPr>
      <w:r>
        <w:rPr>
          <w:b/>
        </w:rPr>
        <w:t xml:space="preserve">Confirm suitability — </w:t>
      </w:r>
      <w:r>
        <w:t>Jordan checks voluntary participation, readiness, power balance and whether any allegation requires a formal rather than mediated process.</w:t>
      </w:r>
    </w:p>
    <w:p>
      <w:pPr>
        <w:numPr>
          <w:ilvl w:val="0"/>
          <w:numId w:val="16"/>
        </w:numPr>
      </w:pPr>
      <w:r>
        <w:rPr>
          <w:b/>
        </w:rPr>
        <w:t xml:space="preserve">Set the room — </w:t>
      </w:r>
      <w:r>
        <w:t>Choose a private neutral setting, agree a 60-minute boundary and remove avoidable interruptions.</w:t>
      </w:r>
    </w:p>
    <w:p>
      <w:pPr>
        <w:numPr>
          <w:ilvl w:val="0"/>
          <w:numId w:val="16"/>
        </w:numPr>
      </w:pPr>
      <w:r>
        <w:rPr>
          <w:b/>
        </w:rPr>
        <w:t xml:space="preserve">State scope and limits — </w:t>
      </w:r>
      <w:r>
        <w:t>The mediator explains neutrality, respectful conduct, note use and the limits of confidentiality. Parties confirm the issue to discuss.</w:t>
      </w:r>
    </w:p>
    <w:p>
      <w:pPr>
        <w:numPr>
          <w:ilvl w:val="0"/>
          <w:numId w:val="16"/>
        </w:numPr>
      </w:pPr>
      <w:r>
        <w:rPr>
          <w:b/>
        </w:rPr>
        <w:t xml:space="preserve">Agree ground rules — </w:t>
      </w:r>
      <w:r>
        <w:t>Use one speaker at a time, specific recent examples, no insults, permission to pause and a shared focus on future work.</w:t>
      </w:r>
    </w:p>
    <w:p>
      <w:pPr>
        <w:numPr>
          <w:ilvl w:val="0"/>
          <w:numId w:val="16"/>
        </w:numPr>
      </w:pPr>
      <w:r>
        <w:rPr>
          <w:b/>
        </w:rPr>
        <w:t xml:space="preserve">Hear Alex — </w:t>
      </w:r>
      <w:r>
        <w:t>Alex speaks for two minutes. Jordan paraphrases facts, feelings, impact and needs; Taylor listens without rebuttal and then checks understanding.</w:t>
      </w:r>
    </w:p>
    <w:p>
      <w:pPr>
        <w:numPr>
          <w:ilvl w:val="0"/>
          <w:numId w:val="16"/>
        </w:numPr>
      </w:pPr>
      <w:r>
        <w:rPr>
          <w:b/>
        </w:rPr>
        <w:t xml:space="preserve">Hear Taylor — </w:t>
      </w:r>
      <w:r>
        <w:t>Repeat the same sequence and time for Taylor. Jordan avoids deciding whose experience is more legitimate.</w:t>
      </w:r>
    </w:p>
    <w:p>
      <w:pPr>
        <w:numPr>
          <w:ilvl w:val="0"/>
          <w:numId w:val="16"/>
        </w:numPr>
      </w:pPr>
      <w:r>
        <w:rPr>
          <w:b/>
        </w:rPr>
        <w:t xml:space="preserve">Reframe blame — </w:t>
      </w:r>
      <w:r>
        <w:t>Translate accusatory phrases into observable behaviour, impact, interest and a future-focused request.</w:t>
      </w:r>
    </w:p>
    <w:p>
      <w:pPr>
        <w:numPr>
          <w:ilvl w:val="0"/>
          <w:numId w:val="16"/>
        </w:numPr>
      </w:pPr>
      <w:r>
        <w:rPr>
          <w:b/>
        </w:rPr>
        <w:t xml:space="preserve">Find common ground — </w:t>
      </w:r>
      <w:r>
        <w:t>Record the shared goals and the separate interests that any option must satisfy.</w:t>
      </w:r>
    </w:p>
    <w:p>
      <w:pPr>
        <w:numPr>
          <w:ilvl w:val="0"/>
          <w:numId w:val="16"/>
        </w:numPr>
      </w:pPr>
      <w:r>
        <w:rPr>
          <w:b/>
        </w:rPr>
        <w:t xml:space="preserve">Generate options — </w:t>
      </w:r>
      <w:r>
        <w:t>Each party proposes at least two options without evaluation. Then combine, refine and add support that the manager can provide.</w:t>
      </w:r>
    </w:p>
    <w:p>
      <w:pPr>
        <w:numPr>
          <w:ilvl w:val="0"/>
          <w:numId w:val="16"/>
        </w:numPr>
      </w:pPr>
      <w:r>
        <w:rPr>
          <w:b/>
        </w:rPr>
        <w:t xml:space="preserve">Reality-test — </w:t>
      </w:r>
      <w:r>
        <w:t>Check fairness, feasibility, policy fit, workload and what each party will do if the plan begins to fail.</w:t>
      </w:r>
    </w:p>
    <w:p>
      <w:pPr>
        <w:numPr>
          <w:ilvl w:val="0"/>
          <w:numId w:val="16"/>
        </w:numPr>
      </w:pPr>
      <w:r>
        <w:rPr>
          <w:b/>
        </w:rPr>
        <w:t xml:space="preserve">Write the agreement — </w:t>
      </w:r>
      <w:r>
        <w:t>Specify critique timing, uninterrupted presentation time, language expectations, owners, support and a review date.</w:t>
      </w:r>
    </w:p>
    <w:p>
      <w:pPr>
        <w:numPr>
          <w:ilvl w:val="0"/>
          <w:numId w:val="16"/>
        </w:numPr>
      </w:pPr>
      <w:r>
        <w:rPr>
          <w:b/>
        </w:rPr>
        <w:t xml:space="preserve">Observer feedback and replay — </w:t>
      </w:r>
      <w:r>
        <w:t>The observer uses the checklist to identify one strong mediation move and one missed opportunity. Replay a difficult 90-second segment.</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6 min</w:t>
            </w:r>
          </w:p>
        </w:tc>
        <w:tc>
          <w:tcPr>
            <w:tcW w:type="dxa" w:w="4320"/>
          </w:tcPr>
          <w:p>
            <w:r/>
            <w:r>
              <w:rPr>
                <w:sz w:val="19"/>
              </w:rPr>
              <w:t>Suitability, scope and ground rules</w:t>
            </w:r>
          </w:p>
        </w:tc>
      </w:tr>
      <w:tr>
        <w:trPr>
          <w:cantSplit/>
        </w:trPr>
        <w:tc>
          <w:tcPr>
            <w:tcW w:type="dxa" w:w="4320"/>
          </w:tcPr>
          <w:p>
            <w:r/>
            <w:r>
              <w:rPr>
                <w:sz w:val="19"/>
              </w:rPr>
              <w:t>10 min</w:t>
            </w:r>
          </w:p>
        </w:tc>
        <w:tc>
          <w:tcPr>
            <w:tcW w:type="dxa" w:w="4320"/>
          </w:tcPr>
          <w:p>
            <w:r/>
            <w:r>
              <w:rPr>
                <w:sz w:val="19"/>
              </w:rPr>
              <w:t>Opening accounts</w:t>
            </w:r>
          </w:p>
        </w:tc>
      </w:tr>
      <w:tr>
        <w:trPr>
          <w:cantSplit/>
        </w:trPr>
        <w:tc>
          <w:tcPr>
            <w:tcW w:type="dxa" w:w="4320"/>
          </w:tcPr>
          <w:p>
            <w:r/>
            <w:r>
              <w:rPr>
                <w:sz w:val="19"/>
              </w:rPr>
              <w:t>10 min</w:t>
            </w:r>
          </w:p>
        </w:tc>
        <w:tc>
          <w:tcPr>
            <w:tcW w:type="dxa" w:w="4320"/>
          </w:tcPr>
          <w:p>
            <w:r/>
            <w:r>
              <w:rPr>
                <w:sz w:val="19"/>
              </w:rPr>
              <w:t>Paraphrase and reframe</w:t>
            </w:r>
          </w:p>
        </w:tc>
      </w:tr>
      <w:tr>
        <w:trPr>
          <w:cantSplit/>
        </w:trPr>
        <w:tc>
          <w:tcPr>
            <w:tcW w:type="dxa" w:w="4320"/>
          </w:tcPr>
          <w:p>
            <w:r/>
            <w:r>
              <w:rPr>
                <w:sz w:val="19"/>
              </w:rPr>
              <w:t>10 min</w:t>
            </w:r>
          </w:p>
        </w:tc>
        <w:tc>
          <w:tcPr>
            <w:tcW w:type="dxa" w:w="4320"/>
          </w:tcPr>
          <w:p>
            <w:r/>
            <w:r>
              <w:rPr>
                <w:sz w:val="19"/>
              </w:rPr>
              <w:t>Interests and common ground</w:t>
            </w:r>
          </w:p>
        </w:tc>
      </w:tr>
      <w:tr>
        <w:trPr>
          <w:cantSplit/>
        </w:trPr>
        <w:tc>
          <w:tcPr>
            <w:tcW w:type="dxa" w:w="4320"/>
          </w:tcPr>
          <w:p>
            <w:r/>
            <w:r>
              <w:rPr>
                <w:sz w:val="19"/>
              </w:rPr>
              <w:t>10 min</w:t>
            </w:r>
          </w:p>
        </w:tc>
        <w:tc>
          <w:tcPr>
            <w:tcW w:type="dxa" w:w="4320"/>
          </w:tcPr>
          <w:p>
            <w:r/>
            <w:r>
              <w:rPr>
                <w:sz w:val="19"/>
              </w:rPr>
              <w:t>Options and reality test</w:t>
            </w:r>
          </w:p>
        </w:tc>
      </w:tr>
      <w:tr>
        <w:trPr>
          <w:cantSplit/>
        </w:trPr>
        <w:tc>
          <w:tcPr>
            <w:tcW w:type="dxa" w:w="4320"/>
          </w:tcPr>
          <w:p>
            <w:r/>
            <w:r>
              <w:rPr>
                <w:sz w:val="19"/>
              </w:rPr>
              <w:t>8 min</w:t>
            </w:r>
          </w:p>
        </w:tc>
        <w:tc>
          <w:tcPr>
            <w:tcW w:type="dxa" w:w="4320"/>
          </w:tcPr>
          <w:p>
            <w:r/>
            <w:r>
              <w:rPr>
                <w:sz w:val="19"/>
              </w:rPr>
              <w:t>Working agreement</w:t>
            </w:r>
          </w:p>
        </w:tc>
      </w:tr>
      <w:tr>
        <w:trPr>
          <w:cantSplit/>
        </w:trPr>
        <w:tc>
          <w:tcPr>
            <w:tcW w:type="dxa" w:w="4320"/>
          </w:tcPr>
          <w:p>
            <w:r/>
            <w:r>
              <w:rPr>
                <w:sz w:val="19"/>
              </w:rPr>
              <w:t>6 min</w:t>
            </w:r>
          </w:p>
        </w:tc>
        <w:tc>
          <w:tcPr>
            <w:tcW w:type="dxa" w:w="4320"/>
          </w:tcPr>
          <w:p>
            <w:r/>
            <w:r>
              <w:rPr>
                <w:sz w:val="19"/>
              </w:rPr>
              <w:t>Observer feedback and replay</w:t>
            </w:r>
          </w:p>
        </w:tc>
      </w:tr>
    </w:tbl>
    <w:p/>
    <w:p>
      <w:pPr>
        <w:keepNext/>
        <w:keepLines/>
      </w:pPr>
      <w:r>
        <w:rPr>
          <w:b/>
          <w:color w:val="1F6FEB"/>
          <w:sz w:val="22"/>
        </w:rPr>
        <w:t>Your artefact</w:t>
      </w:r>
    </w:p>
    <w:p>
      <w:r>
        <w:t>A mediated-conversation record containing ground rules, reframed interests, options and a SMART working agreement.</w:t>
      </w:r>
    </w:p>
    <w:p>
      <w:pPr>
        <w:keepNext/>
        <w:keepLines/>
      </w:pPr>
      <w:r>
        <w:rPr>
          <w:b/>
          <w:color w:val="1F6FEB"/>
          <w:sz w:val="22"/>
        </w:rPr>
        <w:t>Before you debrief — self-check</w:t>
      </w:r>
    </w:p>
    <w:p>
      <w:pPr>
        <w:pStyle w:val="ListBullet"/>
      </w:pPr>
      <w:r>
        <w:t>Suitability and formal-process boundaries were checked before mediation.</w:t>
      </w:r>
    </w:p>
    <w:p>
      <w:pPr>
        <w:pStyle w:val="ListBullet"/>
      </w:pPr>
      <w:r>
        <w:t>Both parties received equal uninterrupted time and comparable listening checks.</w:t>
      </w:r>
    </w:p>
    <w:p>
      <w:pPr>
        <w:pStyle w:val="ListBullet"/>
      </w:pPr>
      <w:r>
        <w:t>Reframes convert labels into behaviour, impact, needs and requests.</w:t>
      </w:r>
    </w:p>
    <w:p>
      <w:pPr>
        <w:pStyle w:val="ListBullet"/>
      </w:pPr>
      <w:r>
        <w:t>The agreement contains observable actions, owners, timing, support and review.</w:t>
      </w:r>
    </w:p>
    <w:p>
      <w:pPr>
        <w:pStyle w:val="ListBullet"/>
      </w:pPr>
      <w:r>
        <w:t>Observer feedback is evidence-based and the difficult moment was replayed.</w:t>
      </w:r>
    </w:p>
    <w:p>
      <w:pPr>
        <w:keepNext/>
        <w:keepLines/>
      </w:pPr>
      <w:r>
        <w:rPr>
          <w:b/>
          <w:color w:val="1F6FEB"/>
          <w:sz w:val="22"/>
        </w:rPr>
        <w:t>Discussion &amp; Decision Prompts</w:t>
      </w:r>
    </w:p>
    <w:p>
      <w:r>
        <w:t>Work through these together — there is no single correct order to follow:</w:t>
      </w:r>
    </w:p>
    <w:p>
      <w:pPr>
        <w:numPr>
          <w:ilvl w:val="0"/>
          <w:numId w:val="17"/>
        </w:numPr>
      </w:pPr>
      <w:r>
        <w:t>What opening establishes purpose, neutrality and limits of confidentiality?</w:t>
      </w:r>
    </w:p>
    <w:p>
      <w:pPr>
        <w:numPr>
          <w:ilvl w:val="0"/>
          <w:numId w:val="17"/>
        </w:numPr>
      </w:pPr>
      <w:r>
        <w:t>How will Jordan validate each perspective without taking sides?</w:t>
      </w:r>
    </w:p>
    <w:p>
      <w:pPr>
        <w:numPr>
          <w:ilvl w:val="0"/>
          <w:numId w:val="17"/>
        </w:numPr>
      </w:pPr>
      <w:r>
        <w:t>Which shared interests can move the dialogue beyond positions?</w:t>
      </w:r>
    </w:p>
    <w:p>
      <w:pPr>
        <w:numPr>
          <w:ilvl w:val="0"/>
          <w:numId w:val="17"/>
        </w:numPr>
      </w:pPr>
      <w:r>
        <w:t>What specific agreement would change the next design review?</w:t>
      </w:r>
    </w:p>
    <w:p>
      <w:pPr>
        <w:keepNext/>
        <w:keepLines/>
      </w:pPr>
      <w:r>
        <w:rPr>
          <w:b/>
          <w:color w:val="1F6FEB"/>
          <w:sz w:val="22"/>
        </w:rPr>
        <w:t>Reflect &amp; Discuss</w:t>
      </w:r>
    </w:p>
    <w:p>
      <w:pPr>
        <w:pStyle w:val="ListBullet"/>
      </w:pPr>
      <w:r>
        <w:t>Did the mediator speak less than the parties and use balanced summaries?</w:t>
      </w:r>
    </w:p>
    <w:p>
      <w:pPr>
        <w:pStyle w:val="ListBullet"/>
      </w:pPr>
      <w:r>
        <w:t>Did the agreement contain behaviours, owner, date and follow-up evidence?</w:t>
      </w:r>
    </w:p>
    <w:p>
      <w:pPr>
        <w:keepNext/>
        <w:keepLines/>
      </w:pPr>
      <w:r>
        <w:rPr>
          <w:b/>
          <w:color w:val="1F6FEB"/>
          <w:sz w:val="22"/>
        </w:rPr>
        <w:t>Debrief it</w:t>
      </w:r>
    </w:p>
    <w:p>
      <w:r>
        <w:rPr>
          <w:b/>
          <w:color w:val="1F6FEB"/>
        </w:rPr>
        <w:t xml:space="preserve">Check: </w:t>
      </w:r>
      <w:r>
        <w:rPr>
          <w:sz w:val="21"/>
        </w:rPr>
        <w:t>The role play completes the CLEAR cycle and produces a balanced, observable and reviewable agreement.</w:t>
      </w:r>
    </w:p>
    <w:p/>
    <w:p>
      <w:pPr>
        <w:pStyle w:val="Heading2"/>
      </w:pPr>
      <w:r>
        <w:t>Activity 5 — Interest-Based Negotiation at CarePoint Clinics  (Case Study)</w:t>
      </w:r>
    </w:p>
    <w:p>
      <w:r>
        <w:t>Objective: negotiate workload and service priorities using interests, options and objective criteria.</w:t>
      </w:r>
    </w:p>
    <w:p>
      <w:pPr>
        <w:keepNext/>
        <w:keepLines/>
      </w:pPr>
      <w:r>
        <w:rPr>
          <w:b/>
          <w:color w:val="1F6FEB"/>
          <w:sz w:val="22"/>
        </w:rPr>
        <w:t>Scenario</w:t>
      </w:r>
    </w:p>
    <w:p>
      <w:r>
        <w:t>CarePoint Clinics must cover three Saturday vaccination sessions during a seasonal surge. Nurse lead Mei wants two extra staff at each session; operations lead Arjun says the overtime ceiling permits only one.</w:t>
      </w:r>
    </w:p>
    <w:p>
      <w:r>
        <w:t>Both need safe patient care and sustainable staffing. Each receives private interests and tradeable options, then negotiates a package using demand data, skill coverage, overtime limits and rotation history.</w:t>
      </w:r>
    </w:p>
    <w:p>
      <w:pPr>
        <w:keepNext/>
        <w:keepLines/>
      </w:pPr>
      <w:r>
        <w:rPr>
          <w:b/>
          <w:color w:val="1F6FEB"/>
          <w:sz w:val="22"/>
        </w:rPr>
        <w:t>You'll produce</w:t>
      </w:r>
    </w:p>
    <w:p>
      <w:r>
        <w:t>A negotiation preparation sheet, observed role play and signed implementation record   (Duration: 60 minutes.)</w:t>
      </w:r>
    </w:p>
    <w:p>
      <w:pPr>
        <w:keepNext/>
        <w:keepLines/>
      </w:pPr>
      <w:r>
        <w:rPr>
          <w:b/>
          <w:color w:val="1F6FEB"/>
          <w:sz w:val="22"/>
        </w:rPr>
        <w:t>Roles</w:t>
      </w:r>
    </w:p>
    <w:p>
      <w:r>
        <w:t>Assign one role per participant (or per small group):</w:t>
      </w:r>
    </w:p>
    <w:p>
      <w:pPr>
        <w:pStyle w:val="ListBullet"/>
      </w:pPr>
      <w:r>
        <w:rPr>
          <w:b/>
        </w:rPr>
        <w:t xml:space="preserve">Mei · Nurse Lead — </w:t>
      </w:r>
      <w:r>
        <w:rPr>
          <w:i/>
        </w:rPr>
        <w:t xml:space="preserve">Goal: protect patient safety and staff recovery. </w:t>
      </w:r>
      <w:r>
        <w:t>Can trade session length and skill mix but not minimum clinical coverage.</w:t>
      </w:r>
    </w:p>
    <w:p>
      <w:pPr>
        <w:pStyle w:val="ListBullet"/>
      </w:pPr>
      <w:r>
        <w:rPr>
          <w:b/>
        </w:rPr>
        <w:t xml:space="preserve">Arjun · Operations Lead — </w:t>
      </w:r>
      <w:r>
        <w:rPr>
          <w:i/>
        </w:rPr>
        <w:t xml:space="preserve">Goal: stay within approved cost and service commitments. </w:t>
      </w:r>
      <w:r>
        <w:t>Can reallocate hours and seek conditional approval with evidence.</w:t>
      </w:r>
    </w:p>
    <w:p>
      <w:pPr>
        <w:pStyle w:val="ListBullet"/>
      </w:pPr>
      <w:r>
        <w:rPr>
          <w:b/>
        </w:rPr>
        <w:t xml:space="preserve">Observer · Process Coach — </w:t>
      </w:r>
      <w:r>
        <w:rPr>
          <w:i/>
        </w:rPr>
        <w:t xml:space="preserve">Goal: test fairness and process quality. </w:t>
      </w:r>
      <w:r>
        <w:t>Tracks questions, summaries, criteria, options and closing clarity.</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8"/>
        </w:numPr>
      </w:pPr>
      <w:r>
        <w:rPr>
          <w:b/>
        </w:rPr>
        <w:t xml:space="preserve">Prepare separately — </w:t>
      </w:r>
      <w:r>
        <w:t>Each role identifies its position, underlying interests, evidence, constraints, preferred outcome, walk-away boundary and alternatives if no agreement is reached.</w:t>
      </w:r>
    </w:p>
    <w:p>
      <w:pPr>
        <w:numPr>
          <w:ilvl w:val="0"/>
          <w:numId w:val="18"/>
        </w:numPr>
      </w:pPr>
      <w:r>
        <w:rPr>
          <w:b/>
        </w:rPr>
        <w:t xml:space="preserve">Set a shared problem statement — </w:t>
      </w:r>
      <w:r>
        <w:t>Convert the dispute into a joint question about meeting patient demand, staff capacity and service quality.</w:t>
      </w:r>
    </w:p>
    <w:p>
      <w:pPr>
        <w:numPr>
          <w:ilvl w:val="0"/>
          <w:numId w:val="18"/>
        </w:numPr>
      </w:pPr>
      <w:r>
        <w:rPr>
          <w:b/>
        </w:rPr>
        <w:t xml:space="preserve">Exchange interests — </w:t>
      </w:r>
      <w:r>
        <w:t>Each side explains interests and constraints while the other paraphrases before responding.</w:t>
      </w:r>
    </w:p>
    <w:p>
      <w:pPr>
        <w:numPr>
          <w:ilvl w:val="0"/>
          <w:numId w:val="18"/>
        </w:numPr>
      </w:pPr>
      <w:r>
        <w:rPr>
          <w:b/>
        </w:rPr>
        <w:t xml:space="preserve">Agree objective criteria — </w:t>
      </w:r>
      <w:r>
        <w:t>Select criteria such as patient risk, demand forecast, staffing capability, cost, equity and implementation time.</w:t>
      </w:r>
    </w:p>
    <w:p>
      <w:pPr>
        <w:numPr>
          <w:ilvl w:val="0"/>
          <w:numId w:val="18"/>
        </w:numPr>
      </w:pPr>
      <w:r>
        <w:rPr>
          <w:b/>
        </w:rPr>
        <w:t xml:space="preserve">Generate packages — </w:t>
      </w:r>
      <w:r>
        <w:t>Create at least three multi-variable options rather than arguing about a single fixed allocation.</w:t>
      </w:r>
    </w:p>
    <w:p>
      <w:pPr>
        <w:numPr>
          <w:ilvl w:val="0"/>
          <w:numId w:val="18"/>
        </w:numPr>
      </w:pPr>
      <w:r>
        <w:rPr>
          <w:b/>
        </w:rPr>
        <w:t xml:space="preserve">Score options — </w:t>
      </w:r>
      <w:r>
        <w:t>Rate each package against the agreed criteria, show assumptions and note where data is uncertain.</w:t>
      </w:r>
    </w:p>
    <w:p>
      <w:pPr>
        <w:numPr>
          <w:ilvl w:val="0"/>
          <w:numId w:val="18"/>
        </w:numPr>
      </w:pPr>
      <w:r>
        <w:rPr>
          <w:b/>
        </w:rPr>
        <w:t xml:space="preserve">Trade across differences — </w:t>
      </w:r>
      <w:r>
        <w:t>Look for low-cost/high-value exchanges, sequencing, pilots and conditional commitments without trading away policy or safety.</w:t>
      </w:r>
    </w:p>
    <w:p>
      <w:pPr>
        <w:numPr>
          <w:ilvl w:val="0"/>
          <w:numId w:val="18"/>
        </w:numPr>
      </w:pPr>
      <w:r>
        <w:rPr>
          <w:b/>
        </w:rPr>
        <w:t xml:space="preserve">Check authority and fairness — </w:t>
      </w:r>
      <w:r>
        <w:t>Confirm who can commit resources and whether affected staff or patient voices require consultation.</w:t>
      </w:r>
    </w:p>
    <w:p>
      <w:pPr>
        <w:numPr>
          <w:ilvl w:val="0"/>
          <w:numId w:val="18"/>
        </w:numPr>
      </w:pPr>
      <w:r>
        <w:rPr>
          <w:b/>
        </w:rPr>
        <w:t xml:space="preserve">Draft the agreement — </w:t>
      </w:r>
      <w:r>
        <w:t>Record allocation, actions, owners, dates, evidence, communication and a review trigger.</w:t>
      </w:r>
    </w:p>
    <w:p>
      <w:pPr>
        <w:numPr>
          <w:ilvl w:val="0"/>
          <w:numId w:val="18"/>
        </w:numPr>
      </w:pPr>
      <w:r>
        <w:rPr>
          <w:b/>
        </w:rPr>
        <w:t xml:space="preserve">Plan no-agreement handling — </w:t>
      </w:r>
      <w:r>
        <w:t>State the temporary operating rule and escalation route if authority or evidence is insufficient.</w:t>
      </w:r>
    </w:p>
    <w:p>
      <w:pPr>
        <w:numPr>
          <w:ilvl w:val="0"/>
          <w:numId w:val="18"/>
        </w:numPr>
      </w:pPr>
      <w:r>
        <w:rPr>
          <w:b/>
        </w:rPr>
        <w:t xml:space="preserve">Debrief process — </w:t>
      </w:r>
      <w:r>
        <w:t>Identify which questions uncovered interests, which criterion resolved disagreement and what could damage implementation.</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7 min</w:t>
            </w:r>
          </w:p>
        </w:tc>
        <w:tc>
          <w:tcPr>
            <w:tcW w:type="dxa" w:w="4320"/>
          </w:tcPr>
          <w:p>
            <w:r/>
            <w:r>
              <w:rPr>
                <w:sz w:val="19"/>
              </w:rPr>
              <w:t>Role preparation</w:t>
            </w:r>
          </w:p>
        </w:tc>
      </w:tr>
      <w:tr>
        <w:trPr>
          <w:cantSplit/>
        </w:trPr>
        <w:tc>
          <w:tcPr>
            <w:tcW w:type="dxa" w:w="4320"/>
          </w:tcPr>
          <w:p>
            <w:r/>
            <w:r>
              <w:rPr>
                <w:sz w:val="19"/>
              </w:rPr>
              <w:t>6 min</w:t>
            </w:r>
          </w:p>
        </w:tc>
        <w:tc>
          <w:tcPr>
            <w:tcW w:type="dxa" w:w="4320"/>
          </w:tcPr>
          <w:p>
            <w:r/>
            <w:r>
              <w:rPr>
                <w:sz w:val="19"/>
              </w:rPr>
              <w:t>Shared problem and interests</w:t>
            </w:r>
          </w:p>
        </w:tc>
      </w:tr>
      <w:tr>
        <w:trPr>
          <w:cantSplit/>
        </w:trPr>
        <w:tc>
          <w:tcPr>
            <w:tcW w:type="dxa" w:w="4320"/>
          </w:tcPr>
          <w:p>
            <w:r/>
            <w:r>
              <w:rPr>
                <w:sz w:val="19"/>
              </w:rPr>
              <w:t>7 min</w:t>
            </w:r>
          </w:p>
        </w:tc>
        <w:tc>
          <w:tcPr>
            <w:tcW w:type="dxa" w:w="4320"/>
          </w:tcPr>
          <w:p>
            <w:r/>
            <w:r>
              <w:rPr>
                <w:sz w:val="19"/>
              </w:rPr>
              <w:t>Criteria</w:t>
            </w:r>
          </w:p>
        </w:tc>
      </w:tr>
      <w:tr>
        <w:trPr>
          <w:cantSplit/>
        </w:trPr>
        <w:tc>
          <w:tcPr>
            <w:tcW w:type="dxa" w:w="4320"/>
          </w:tcPr>
          <w:p>
            <w:r/>
            <w:r>
              <w:rPr>
                <w:sz w:val="19"/>
              </w:rPr>
              <w:t>10 min</w:t>
            </w:r>
          </w:p>
        </w:tc>
        <w:tc>
          <w:tcPr>
            <w:tcW w:type="dxa" w:w="4320"/>
          </w:tcPr>
          <w:p>
            <w:r/>
            <w:r>
              <w:rPr>
                <w:sz w:val="19"/>
              </w:rPr>
              <w:t>Option packages</w:t>
            </w:r>
          </w:p>
        </w:tc>
      </w:tr>
      <w:tr>
        <w:trPr>
          <w:cantSplit/>
        </w:trPr>
        <w:tc>
          <w:tcPr>
            <w:tcW w:type="dxa" w:w="4320"/>
          </w:tcPr>
          <w:p>
            <w:r/>
            <w:r>
              <w:rPr>
                <w:sz w:val="19"/>
              </w:rPr>
              <w:t>8 min</w:t>
            </w:r>
          </w:p>
        </w:tc>
        <w:tc>
          <w:tcPr>
            <w:tcW w:type="dxa" w:w="4320"/>
          </w:tcPr>
          <w:p>
            <w:r/>
            <w:r>
              <w:rPr>
                <w:sz w:val="19"/>
              </w:rPr>
              <w:t>Scoring and trade-offs</w:t>
            </w:r>
          </w:p>
        </w:tc>
      </w:tr>
      <w:tr>
        <w:trPr>
          <w:cantSplit/>
        </w:trPr>
        <w:tc>
          <w:tcPr>
            <w:tcW w:type="dxa" w:w="4320"/>
          </w:tcPr>
          <w:p>
            <w:r/>
            <w:r>
              <w:rPr>
                <w:sz w:val="19"/>
              </w:rPr>
              <w:t>7 min</w:t>
            </w:r>
          </w:p>
        </w:tc>
        <w:tc>
          <w:tcPr>
            <w:tcW w:type="dxa" w:w="4320"/>
          </w:tcPr>
          <w:p>
            <w:r/>
            <w:r>
              <w:rPr>
                <w:sz w:val="19"/>
              </w:rPr>
              <w:t>Agreement or escalation</w:t>
            </w:r>
          </w:p>
        </w:tc>
      </w:tr>
      <w:tr>
        <w:trPr>
          <w:cantSplit/>
        </w:trPr>
        <w:tc>
          <w:tcPr>
            <w:tcW w:type="dxa" w:w="4320"/>
          </w:tcPr>
          <w:p>
            <w:r/>
            <w:r>
              <w:rPr>
                <w:sz w:val="19"/>
              </w:rPr>
              <w:t>5 min</w:t>
            </w:r>
          </w:p>
        </w:tc>
        <w:tc>
          <w:tcPr>
            <w:tcW w:type="dxa" w:w="4320"/>
          </w:tcPr>
          <w:p>
            <w:r/>
            <w:r>
              <w:rPr>
                <w:sz w:val="19"/>
              </w:rPr>
              <w:t>Debrief</w:t>
            </w:r>
          </w:p>
        </w:tc>
      </w:tr>
    </w:tbl>
    <w:p/>
    <w:p>
      <w:pPr>
        <w:keepNext/>
        <w:keepLines/>
      </w:pPr>
      <w:r>
        <w:rPr>
          <w:b/>
          <w:color w:val="1F6FEB"/>
          <w:sz w:val="22"/>
        </w:rPr>
        <w:t>Your artefact</w:t>
      </w:r>
    </w:p>
    <w:p>
      <w:r>
        <w:t>An interest-based negotiation canvas, option scorecard and written service-allocation agreement.</w:t>
      </w:r>
    </w:p>
    <w:p>
      <w:pPr>
        <w:keepNext/>
        <w:keepLines/>
      </w:pPr>
      <w:r>
        <w:rPr>
          <w:b/>
          <w:color w:val="1F6FEB"/>
          <w:sz w:val="22"/>
        </w:rPr>
        <w:t>Before you debrief — self-check</w:t>
      </w:r>
    </w:p>
    <w:p>
      <w:pPr>
        <w:pStyle w:val="ListBullet"/>
      </w:pPr>
      <w:r>
        <w:t>Positions, interests, evidence, constraints and alternatives are distinguished.</w:t>
      </w:r>
    </w:p>
    <w:p>
      <w:pPr>
        <w:pStyle w:val="ListBullet"/>
      </w:pPr>
      <w:r>
        <w:t>At least three packages were tested against jointly agreed criteria.</w:t>
      </w:r>
    </w:p>
    <w:p>
      <w:pPr>
        <w:pStyle w:val="ListBullet"/>
      </w:pPr>
      <w:r>
        <w:t>Assumptions and uncertain data are explicit.</w:t>
      </w:r>
    </w:p>
    <w:p>
      <w:pPr>
        <w:pStyle w:val="ListBullet"/>
      </w:pPr>
      <w:r>
        <w:t>Authority, affected voices and non-negotiable safeguards were checked.</w:t>
      </w:r>
    </w:p>
    <w:p>
      <w:pPr>
        <w:pStyle w:val="ListBullet"/>
      </w:pPr>
      <w:r>
        <w:t>The agreement contains owners, dates, evidence and a review trigger.</w:t>
      </w:r>
    </w:p>
    <w:p>
      <w:pPr>
        <w:keepNext/>
        <w:keepLines/>
      </w:pPr>
      <w:r>
        <w:rPr>
          <w:b/>
          <w:color w:val="1F6FEB"/>
          <w:sz w:val="22"/>
        </w:rPr>
        <w:t>Discussion &amp; Decision Prompts</w:t>
      </w:r>
    </w:p>
    <w:p>
      <w:r>
        <w:t>Work through these together — there is no single correct order to follow:</w:t>
      </w:r>
    </w:p>
    <w:p>
      <w:pPr>
        <w:numPr>
          <w:ilvl w:val="0"/>
          <w:numId w:val="19"/>
        </w:numPr>
      </w:pPr>
      <w:r>
        <w:t>What are each party's positions, interests, constraints and alternatives?</w:t>
      </w:r>
    </w:p>
    <w:p>
      <w:pPr>
        <w:numPr>
          <w:ilvl w:val="0"/>
          <w:numId w:val="19"/>
        </w:numPr>
      </w:pPr>
      <w:r>
        <w:t>Which objective criteria should guide a fair rota?</w:t>
      </w:r>
    </w:p>
    <w:p>
      <w:pPr>
        <w:numPr>
          <w:ilvl w:val="0"/>
          <w:numId w:val="19"/>
        </w:numPr>
      </w:pPr>
      <w:r>
        <w:t>What package trades across time, skill mix, session design and budget?</w:t>
      </w:r>
    </w:p>
    <w:p>
      <w:pPr>
        <w:numPr>
          <w:ilvl w:val="0"/>
          <w:numId w:val="19"/>
        </w:numPr>
      </w:pPr>
      <w:r>
        <w:t>What must be recorded so implementation does not create a new conflict?</w:t>
      </w:r>
    </w:p>
    <w:p>
      <w:pPr>
        <w:keepNext/>
        <w:keepLines/>
      </w:pPr>
      <w:r>
        <w:rPr>
          <w:b/>
          <w:color w:val="1F6FEB"/>
          <w:sz w:val="22"/>
        </w:rPr>
        <w:t>Reflect &amp; Discuss</w:t>
      </w:r>
    </w:p>
    <w:p>
      <w:pPr>
        <w:pStyle w:val="ListBullet"/>
      </w:pPr>
      <w:r>
        <w:t>Did the parties ask enough questions before exchanging proposals?</w:t>
      </w:r>
    </w:p>
    <w:p>
      <w:pPr>
        <w:pStyle w:val="ListBullet"/>
      </w:pPr>
      <w:r>
        <w:t>Did the final package meet safety and authority boundaries?</w:t>
      </w:r>
    </w:p>
    <w:p>
      <w:pPr>
        <w:keepNext/>
        <w:keepLines/>
      </w:pPr>
      <w:r>
        <w:rPr>
          <w:b/>
          <w:color w:val="1F6FEB"/>
          <w:sz w:val="22"/>
        </w:rPr>
        <w:t>Debrief it</w:t>
      </w:r>
    </w:p>
    <w:p>
      <w:r>
        <w:rPr>
          <w:b/>
          <w:color w:val="1F6FEB"/>
        </w:rPr>
        <w:t xml:space="preserve">Check: </w:t>
      </w:r>
      <w:r>
        <w:rPr>
          <w:sz w:val="21"/>
        </w:rPr>
        <w:t>The agreement explains interests, criteria, trade-offs, owners, escalation conditions and review date.</w:t>
      </w:r>
    </w:p>
    <w:p/>
    <w:p>
      <w:pPr>
        <w:pStyle w:val="Heading1"/>
      </w:pPr>
      <w:r>
        <w:t>Topic 3 — Managing Team Conflicts in the Workplace</w:t>
      </w:r>
    </w:p>
    <w:p>
      <w:r>
        <w:t>Leader accountability · Team norms · Policy · Fair process · Coaching · Productive disagreement</w:t>
      </w:r>
    </w:p>
    <w:p>
      <w:pPr>
        <w:keepNext/>
        <w:keepLines/>
      </w:pPr>
      <w:r>
        <w:rPr>
          <w:b/>
          <w:color w:val="1F6FEB"/>
          <w:sz w:val="22"/>
        </w:rPr>
        <w:t>Key concepts</w:t>
      </w:r>
    </w:p>
    <w:p>
      <w:pPr>
        <w:pStyle w:val="ListBullet"/>
      </w:pPr>
      <w:r>
        <w:t>Leaders set conditions for productive disagreement through clear roles, decision rights, behavioural norms, open channels and timely intervention.</w:t>
      </w:r>
    </w:p>
    <w:p>
      <w:pPr>
        <w:pStyle w:val="ListBullet"/>
      </w:pPr>
      <w:r>
        <w:t>Task conflict can improve decisions when psychological safety and shared goals are strong; relationship conflict and personal attacks usually erode collaboration.</w:t>
      </w:r>
    </w:p>
    <w:p>
      <w:pPr>
        <w:pStyle w:val="ListBullet"/>
      </w:pPr>
      <w:r>
        <w:t>A fair process gives each person notice, equal opportunity to speak, neutral fact-finding, confidentiality on a need-to-know basis and a documented outcome.</w:t>
      </w:r>
    </w:p>
    <w:p>
      <w:pPr>
        <w:pStyle w:val="ListBullet"/>
      </w:pPr>
      <w:r>
        <w:t>Organisational policies determine reporting, investigation, support, mediation, discipline, appeal, record-keeping and escalation responsibilities.</w:t>
      </w:r>
    </w:p>
    <w:p>
      <w:pPr>
        <w:pStyle w:val="ListBullet"/>
      </w:pPr>
      <w:r>
        <w:t>Conflict coaching helps team members notice patterns, reframe assumptions, choose a conversation strategy, practise language and commit to observable behaviour.</w:t>
      </w:r>
    </w:p>
    <w:p>
      <w:pPr>
        <w:pStyle w:val="ListBullet"/>
      </w:pPr>
      <w:r>
        <w:t>Managers must avoid retaliation, favoritism, forced reconciliation, premature promises of secrecy and informal handling of matters that require specialist or formal action.</w:t>
      </w:r>
    </w:p>
    <w:p>
      <w:pPr>
        <w:pStyle w:val="Heading2"/>
      </w:pPr>
      <w:r>
        <w:t>Activity 6 — Leader Coaching Huddle at NovaTech Services  (Case Study)</w:t>
      </w:r>
    </w:p>
    <w:p>
      <w:r>
        <w:t>Objective: coach team members to prepare and own a constructive conflict conversation.</w:t>
      </w:r>
    </w:p>
    <w:p>
      <w:pPr>
        <w:keepNext/>
        <w:keepLines/>
      </w:pPr>
      <w:r>
        <w:rPr>
          <w:b/>
          <w:color w:val="1F6FEB"/>
          <w:sz w:val="22"/>
        </w:rPr>
        <w:t>Scenario</w:t>
      </w:r>
    </w:p>
    <w:p>
      <w:r>
        <w:t>At NovaTech Services, project lead Jordan feels that analyst Alex dismisses project decisions in meetings. Alex says Jordan closes discussion too quickly and uses seniority to override technical concerns.</w:t>
      </w:r>
    </w:p>
    <w:p>
      <w:r>
        <w:t>Department manager Taylor will coach Jordan first, not decide the dispute. Jordan must prepare a direct conversation that protects Alex's voice, clarifies decision rights and sets a follow-up checkpoint.</w:t>
      </w:r>
    </w:p>
    <w:p>
      <w:pPr>
        <w:keepNext/>
        <w:keepLines/>
      </w:pPr>
      <w:r>
        <w:rPr>
          <w:b/>
          <w:color w:val="1F6FEB"/>
          <w:sz w:val="22"/>
        </w:rPr>
        <w:t>You'll produce</w:t>
      </w:r>
    </w:p>
    <w:p>
      <w:r>
        <w:t>A completed COACH worksheet, rehearsal record and follow-up plan   (Duration: 60 minutes.)</w:t>
      </w:r>
    </w:p>
    <w:p>
      <w:pPr>
        <w:keepNext/>
        <w:keepLines/>
      </w:pPr>
      <w:r>
        <w:rPr>
          <w:b/>
          <w:color w:val="1F6FEB"/>
          <w:sz w:val="22"/>
        </w:rPr>
        <w:t>Roles</w:t>
      </w:r>
    </w:p>
    <w:p>
      <w:r>
        <w:t>Assign one role per participant (or per small group):</w:t>
      </w:r>
    </w:p>
    <w:p>
      <w:pPr>
        <w:pStyle w:val="ListBullet"/>
      </w:pPr>
      <w:r>
        <w:rPr>
          <w:b/>
        </w:rPr>
        <w:t xml:space="preserve">Taylor · Coach — </w:t>
      </w:r>
      <w:r>
        <w:rPr>
          <w:i/>
        </w:rPr>
        <w:t xml:space="preserve">Goal: build Jordan's conflict capability. </w:t>
      </w:r>
      <w:r>
        <w:t>Uses questions, reframing, rehearsal and clear escalation boundaries.</w:t>
      </w:r>
    </w:p>
    <w:p>
      <w:pPr>
        <w:pStyle w:val="ListBullet"/>
      </w:pPr>
      <w:r>
        <w:rPr>
          <w:b/>
        </w:rPr>
        <w:t xml:space="preserve">Jordan · Project Lead — </w:t>
      </w:r>
      <w:r>
        <w:rPr>
          <w:i/>
        </w:rPr>
        <w:t xml:space="preserve">Goal: restore respectful challenge and decision clarity. </w:t>
      </w:r>
      <w:r>
        <w:t>Feels undermined but must examine own defensiveness and authority use.</w:t>
      </w:r>
    </w:p>
    <w:p>
      <w:pPr>
        <w:pStyle w:val="ListBullet"/>
      </w:pPr>
      <w:r>
        <w:rPr>
          <w:b/>
        </w:rPr>
        <w:t xml:space="preserve">Observer · Feedback Partner — </w:t>
      </w:r>
      <w:r>
        <w:rPr>
          <w:i/>
        </w:rPr>
        <w:t xml:space="preserve">Goal: assess coaching quality. </w:t>
      </w:r>
      <w:r>
        <w:t>Checks neutrality, ownership, rehearsal and support plan.</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0"/>
        </w:numPr>
      </w:pPr>
      <w:r>
        <w:rPr>
          <w:b/>
        </w:rPr>
        <w:t xml:space="preserve">Review the pattern — </w:t>
      </w:r>
      <w:r>
        <w:t>Read the NovaTech case and identify repeated team behaviours, work impact and what the leader may be reinforcing through action or silence.</w:t>
      </w:r>
    </w:p>
    <w:p>
      <w:pPr>
        <w:numPr>
          <w:ilvl w:val="0"/>
          <w:numId w:val="20"/>
        </w:numPr>
      </w:pPr>
      <w:r>
        <w:rPr>
          <w:b/>
        </w:rPr>
        <w:t xml:space="preserve">Prepare the coach — </w:t>
      </w:r>
      <w:r>
        <w:t>Write the purpose, two observable examples, desired standard, open questions and the boundary between coaching and formal performance or grievance handling.</w:t>
      </w:r>
    </w:p>
    <w:p>
      <w:pPr>
        <w:numPr>
          <w:ilvl w:val="0"/>
          <w:numId w:val="20"/>
        </w:numPr>
      </w:pPr>
      <w:r>
        <w:rPr>
          <w:b/>
        </w:rPr>
        <w:t xml:space="preserve">Contract — </w:t>
      </w:r>
      <w:r>
        <w:t>Begin by clarifying purpose, time, respectful participation and the shared responsibility to restore effective teamwork.</w:t>
      </w:r>
    </w:p>
    <w:p>
      <w:pPr>
        <w:numPr>
          <w:ilvl w:val="0"/>
          <w:numId w:val="20"/>
        </w:numPr>
      </w:pPr>
      <w:r>
        <w:rPr>
          <w:b/>
        </w:rPr>
        <w:t xml:space="preserve">Observe — </w:t>
      </w:r>
      <w:r>
        <w:t>Describe specific behaviour and impact without motive claims. Invite the employee's account and correct any factual error.</w:t>
      </w:r>
    </w:p>
    <w:p>
      <w:pPr>
        <w:numPr>
          <w:ilvl w:val="0"/>
          <w:numId w:val="20"/>
        </w:numPr>
      </w:pPr>
      <w:r>
        <w:rPr>
          <w:b/>
        </w:rPr>
        <w:t xml:space="preserve">Ask and listen — </w:t>
      </w:r>
      <w:r>
        <w:t>Use open questions, pauses, paraphrase and emotion acknowledgement to surface needs, barriers and system factors.</w:t>
      </w:r>
    </w:p>
    <w:p>
      <w:pPr>
        <w:numPr>
          <w:ilvl w:val="0"/>
          <w:numId w:val="20"/>
        </w:numPr>
      </w:pPr>
      <w:r>
        <w:rPr>
          <w:b/>
        </w:rPr>
        <w:t xml:space="preserve">Create options — </w:t>
      </w:r>
      <w:r>
        <w:t>Ask the employee to suggest actions first; add leader support, team norms, workflow changes and a repair conversation where appropriate.</w:t>
      </w:r>
    </w:p>
    <w:p>
      <w:pPr>
        <w:numPr>
          <w:ilvl w:val="0"/>
          <w:numId w:val="20"/>
        </w:numPr>
      </w:pPr>
      <w:r>
        <w:rPr>
          <w:b/>
        </w:rPr>
        <w:t xml:space="preserve">Hold commitment — </w:t>
      </w:r>
      <w:r>
        <w:t>Agree two observable actions, support, evidence of progress and a review date. State the consequence or escalation route if conduct persists.</w:t>
      </w:r>
    </w:p>
    <w:p>
      <w:pPr>
        <w:numPr>
          <w:ilvl w:val="0"/>
          <w:numId w:val="20"/>
        </w:numPr>
      </w:pPr>
      <w:r>
        <w:rPr>
          <w:b/>
        </w:rPr>
        <w:t xml:space="preserve">Observer scores — </w:t>
      </w:r>
      <w:r>
        <w:t>The observer records evidence against listening, neutrality, specificity, accountability, psychological safety and follow-up.</w:t>
      </w:r>
    </w:p>
    <w:p>
      <w:pPr>
        <w:numPr>
          <w:ilvl w:val="0"/>
          <w:numId w:val="20"/>
        </w:numPr>
      </w:pPr>
      <w:r>
        <w:rPr>
          <w:b/>
        </w:rPr>
        <w:t xml:space="preserve">Switch or replay — </w:t>
      </w:r>
      <w:r>
        <w:t>Rotate roles or replay the most difficult point using the observer's feedback.</w:t>
      </w:r>
    </w:p>
    <w:p>
      <w:pPr>
        <w:numPr>
          <w:ilvl w:val="0"/>
          <w:numId w:val="20"/>
        </w:numPr>
      </w:pPr>
      <w:r>
        <w:rPr>
          <w:b/>
        </w:rPr>
        <w:t xml:space="preserve">Build the team plan — </w:t>
      </w:r>
      <w:r>
        <w:t>Translate individual commitments into a two-week team repair plan with owner, date, support and indicator for each action.</w:t>
      </w:r>
    </w:p>
    <w:p>
      <w:pPr>
        <w:numPr>
          <w:ilvl w:val="0"/>
          <w:numId w:val="20"/>
        </w:numPr>
      </w:pPr>
      <w:r>
        <w:rPr>
          <w:b/>
        </w:rPr>
        <w:t xml:space="preserve">Debrief leader accountability — </w:t>
      </w:r>
      <w:r>
        <w:t>Identify one leader behaviour that must change so the plan does not place all responsibility on the employee.</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7 min</w:t>
            </w:r>
          </w:p>
        </w:tc>
        <w:tc>
          <w:tcPr>
            <w:tcW w:type="dxa" w:w="4320"/>
          </w:tcPr>
          <w:p>
            <w:r/>
            <w:r>
              <w:rPr>
                <w:sz w:val="19"/>
              </w:rPr>
              <w:t>Case review and preparation</w:t>
            </w:r>
          </w:p>
        </w:tc>
      </w:tr>
      <w:tr>
        <w:trPr>
          <w:cantSplit/>
        </w:trPr>
        <w:tc>
          <w:tcPr>
            <w:tcW w:type="dxa" w:w="4320"/>
          </w:tcPr>
          <w:p>
            <w:r/>
            <w:r>
              <w:rPr>
                <w:sz w:val="19"/>
              </w:rPr>
              <w:t>5 min</w:t>
            </w:r>
          </w:p>
        </w:tc>
        <w:tc>
          <w:tcPr>
            <w:tcW w:type="dxa" w:w="4320"/>
          </w:tcPr>
          <w:p>
            <w:r/>
            <w:r>
              <w:rPr>
                <w:sz w:val="19"/>
              </w:rPr>
              <w:t>Contract and opening</w:t>
            </w:r>
          </w:p>
        </w:tc>
      </w:tr>
      <w:tr>
        <w:trPr>
          <w:cantSplit/>
        </w:trPr>
        <w:tc>
          <w:tcPr>
            <w:tcW w:type="dxa" w:w="4320"/>
          </w:tcPr>
          <w:p>
            <w:r/>
            <w:r>
              <w:rPr>
                <w:sz w:val="19"/>
              </w:rPr>
              <w:t>10 min</w:t>
            </w:r>
          </w:p>
        </w:tc>
        <w:tc>
          <w:tcPr>
            <w:tcW w:type="dxa" w:w="4320"/>
          </w:tcPr>
          <w:p>
            <w:r/>
            <w:r>
              <w:rPr>
                <w:sz w:val="19"/>
              </w:rPr>
              <w:t>Observed coaching dialogue</w:t>
            </w:r>
          </w:p>
        </w:tc>
      </w:tr>
      <w:tr>
        <w:trPr>
          <w:cantSplit/>
        </w:trPr>
        <w:tc>
          <w:tcPr>
            <w:tcW w:type="dxa" w:w="4320"/>
          </w:tcPr>
          <w:p>
            <w:r/>
            <w:r>
              <w:rPr>
                <w:sz w:val="19"/>
              </w:rPr>
              <w:t>8 min</w:t>
            </w:r>
          </w:p>
        </w:tc>
        <w:tc>
          <w:tcPr>
            <w:tcW w:type="dxa" w:w="4320"/>
          </w:tcPr>
          <w:p>
            <w:r/>
            <w:r>
              <w:rPr>
                <w:sz w:val="19"/>
              </w:rPr>
              <w:t>Options and commitments</w:t>
            </w:r>
          </w:p>
        </w:tc>
      </w:tr>
      <w:tr>
        <w:trPr>
          <w:cantSplit/>
        </w:trPr>
        <w:tc>
          <w:tcPr>
            <w:tcW w:type="dxa" w:w="4320"/>
          </w:tcPr>
          <w:p>
            <w:r/>
            <w:r>
              <w:rPr>
                <w:sz w:val="19"/>
              </w:rPr>
              <w:t>5 min</w:t>
            </w:r>
          </w:p>
        </w:tc>
        <w:tc>
          <w:tcPr>
            <w:tcW w:type="dxa" w:w="4320"/>
          </w:tcPr>
          <w:p>
            <w:r/>
            <w:r>
              <w:rPr>
                <w:sz w:val="19"/>
              </w:rPr>
              <w:t>Observer feedback</w:t>
            </w:r>
          </w:p>
        </w:tc>
      </w:tr>
      <w:tr>
        <w:trPr>
          <w:cantSplit/>
        </w:trPr>
        <w:tc>
          <w:tcPr>
            <w:tcW w:type="dxa" w:w="4320"/>
          </w:tcPr>
          <w:p>
            <w:r/>
            <w:r>
              <w:rPr>
                <w:sz w:val="19"/>
              </w:rPr>
              <w:t>7 min</w:t>
            </w:r>
          </w:p>
        </w:tc>
        <w:tc>
          <w:tcPr>
            <w:tcW w:type="dxa" w:w="4320"/>
          </w:tcPr>
          <w:p>
            <w:r/>
            <w:r>
              <w:rPr>
                <w:sz w:val="19"/>
              </w:rPr>
              <w:t>Replay</w:t>
            </w:r>
          </w:p>
        </w:tc>
      </w:tr>
      <w:tr>
        <w:trPr>
          <w:cantSplit/>
        </w:trPr>
        <w:tc>
          <w:tcPr>
            <w:tcW w:type="dxa" w:w="4320"/>
          </w:tcPr>
          <w:p>
            <w:r/>
            <w:r>
              <w:rPr>
                <w:sz w:val="19"/>
              </w:rPr>
              <w:t>8 min</w:t>
            </w:r>
          </w:p>
        </w:tc>
        <w:tc>
          <w:tcPr>
            <w:tcW w:type="dxa" w:w="4320"/>
          </w:tcPr>
          <w:p>
            <w:r/>
            <w:r>
              <w:rPr>
                <w:sz w:val="19"/>
              </w:rPr>
              <w:t>Team repair plan</w:t>
            </w:r>
          </w:p>
        </w:tc>
      </w:tr>
      <w:tr>
        <w:trPr>
          <w:cantSplit/>
        </w:trPr>
        <w:tc>
          <w:tcPr>
            <w:tcW w:type="dxa" w:w="4320"/>
          </w:tcPr>
          <w:p>
            <w:r/>
            <w:r>
              <w:rPr>
                <w:sz w:val="19"/>
              </w:rPr>
              <w:t>5 min</w:t>
            </w:r>
          </w:p>
        </w:tc>
        <w:tc>
          <w:tcPr>
            <w:tcW w:type="dxa" w:w="4320"/>
          </w:tcPr>
          <w:p>
            <w:r/>
            <w:r>
              <w:rPr>
                <w:sz w:val="19"/>
              </w:rPr>
              <w:t>Leadership debrief</w:t>
            </w:r>
          </w:p>
        </w:tc>
      </w:tr>
    </w:tbl>
    <w:p/>
    <w:p>
      <w:pPr>
        <w:keepNext/>
        <w:keepLines/>
      </w:pPr>
      <w:r>
        <w:rPr>
          <w:b/>
          <w:color w:val="1F6FEB"/>
          <w:sz w:val="22"/>
        </w:rPr>
        <w:t>Your artefact</w:t>
      </w:r>
    </w:p>
    <w:p>
      <w:r>
        <w:t>A completed COACH conversation planner, observed coaching dialogue and two-week team repair plan.</w:t>
      </w:r>
    </w:p>
    <w:p>
      <w:pPr>
        <w:keepNext/>
        <w:keepLines/>
      </w:pPr>
      <w:r>
        <w:rPr>
          <w:b/>
          <w:color w:val="1F6FEB"/>
          <w:sz w:val="22"/>
        </w:rPr>
        <w:t>Before you debrief — self-check</w:t>
      </w:r>
    </w:p>
    <w:p>
      <w:pPr>
        <w:pStyle w:val="ListBullet"/>
      </w:pPr>
      <w:r>
        <w:t>The leader uses specific examples and avoids motive or character judgments.</w:t>
      </w:r>
    </w:p>
    <w:p>
      <w:pPr>
        <w:pStyle w:val="ListBullet"/>
      </w:pPr>
      <w:r>
        <w:t>The employee's perspective, emotions, needs and constraints are heard and checked.</w:t>
      </w:r>
    </w:p>
    <w:p>
      <w:pPr>
        <w:pStyle w:val="ListBullet"/>
      </w:pPr>
      <w:r>
        <w:t>Coaching is not used to bypass a required grievance or formal process.</w:t>
      </w:r>
    </w:p>
    <w:p>
      <w:pPr>
        <w:pStyle w:val="ListBullet"/>
      </w:pPr>
      <w:r>
        <w:t>Commitments are observable and include leader support, evidence and a review date.</w:t>
      </w:r>
    </w:p>
    <w:p>
      <w:pPr>
        <w:pStyle w:val="ListBullet"/>
      </w:pPr>
      <w:r>
        <w:t>The plan includes a change in team system or leader behaviour, not only individual correction.</w:t>
      </w:r>
    </w:p>
    <w:p>
      <w:pPr>
        <w:keepNext/>
        <w:keepLines/>
      </w:pPr>
      <w:r>
        <w:rPr>
          <w:b/>
          <w:color w:val="1F6FEB"/>
          <w:sz w:val="22"/>
        </w:rPr>
        <w:t>Discussion &amp; Decision Prompts</w:t>
      </w:r>
    </w:p>
    <w:p>
      <w:r>
        <w:t>Work through these together — there is no single correct order to follow:</w:t>
      </w:r>
    </w:p>
    <w:p>
      <w:pPr>
        <w:numPr>
          <w:ilvl w:val="0"/>
          <w:numId w:val="21"/>
        </w:numPr>
      </w:pPr>
      <w:r>
        <w:t>Which questions help Jordan separate facts, feelings, assumptions and needs?</w:t>
      </w:r>
    </w:p>
    <w:p>
      <w:pPr>
        <w:numPr>
          <w:ilvl w:val="0"/>
          <w:numId w:val="21"/>
        </w:numPr>
      </w:pPr>
      <w:r>
        <w:t>What part of the conflict should Jordan own?</w:t>
      </w:r>
    </w:p>
    <w:p>
      <w:pPr>
        <w:numPr>
          <w:ilvl w:val="0"/>
          <w:numId w:val="21"/>
        </w:numPr>
      </w:pPr>
      <w:r>
        <w:t>How can Jordan invite technical challenge without reopening every decision?</w:t>
      </w:r>
    </w:p>
    <w:p>
      <w:pPr>
        <w:numPr>
          <w:ilvl w:val="0"/>
          <w:numId w:val="21"/>
        </w:numPr>
      </w:pPr>
      <w:r>
        <w:t>Which condition would require Taylor to move from coaching to formal action?</w:t>
      </w:r>
    </w:p>
    <w:p>
      <w:pPr>
        <w:keepNext/>
        <w:keepLines/>
      </w:pPr>
      <w:r>
        <w:rPr>
          <w:b/>
          <w:color w:val="1F6FEB"/>
          <w:sz w:val="22"/>
        </w:rPr>
        <w:t>Reflect &amp; Discuss</w:t>
      </w:r>
    </w:p>
    <w:p>
      <w:pPr>
        <w:pStyle w:val="ListBullet"/>
      </w:pPr>
      <w:r>
        <w:t>Did the coach avoid endorsing Jordan's story as fact?</w:t>
      </w:r>
    </w:p>
    <w:p>
      <w:pPr>
        <w:pStyle w:val="ListBullet"/>
      </w:pPr>
      <w:r>
        <w:t>Did Jordan leave with chosen language, support and a review point?</w:t>
      </w:r>
    </w:p>
    <w:p>
      <w:pPr>
        <w:keepNext/>
        <w:keepLines/>
      </w:pPr>
      <w:r>
        <w:rPr>
          <w:b/>
          <w:color w:val="1F6FEB"/>
          <w:sz w:val="22"/>
        </w:rPr>
        <w:t>Debrief it</w:t>
      </w:r>
    </w:p>
    <w:p>
      <w:r>
        <w:rPr>
          <w:b/>
          <w:color w:val="1F6FEB"/>
        </w:rPr>
        <w:t xml:space="preserve">Check: </w:t>
      </w:r>
      <w:r>
        <w:rPr>
          <w:sz w:val="21"/>
        </w:rPr>
        <w:t>The coaching plan keeps ownership with Jordan while defining safe boundaries, rehearsal feedback and follow-up.</w:t>
      </w:r>
    </w:p>
    <w:p/>
    <w:p>
      <w:pPr>
        <w:pStyle w:val="Heading1"/>
      </w:pPr>
      <w:r>
        <w:t>Topic 4 — Reviewing Effectiveness and Preventing Recurrence</w:t>
      </w:r>
    </w:p>
    <w:p>
      <w:r>
        <w:t>Outcome measures · Follow-up · Recurrence controls · Learning reviews · Legal and ethical safeguards</w:t>
      </w:r>
    </w:p>
    <w:p>
      <w:pPr>
        <w:keepNext/>
        <w:keepLines/>
      </w:pPr>
      <w:r>
        <w:rPr>
          <w:b/>
          <w:color w:val="1F6FEB"/>
          <w:sz w:val="22"/>
        </w:rPr>
        <w:t>Key concepts</w:t>
      </w:r>
    </w:p>
    <w:p>
      <w:pPr>
        <w:pStyle w:val="ListBullet"/>
      </w:pPr>
      <w:r>
        <w:t>Review effectiveness against agreed outcomes, behavioural commitments, work performance, relationship quality, stakeholder impact and signs of recurrence.</w:t>
      </w:r>
    </w:p>
    <w:p>
      <w:pPr>
        <w:pStyle w:val="ListBullet"/>
      </w:pPr>
      <w:r>
        <w:t>A resolution can be accepted yet ineffective; use scheduled check-ins, observable indicators and confidential feedback to test whether change lasts.</w:t>
      </w:r>
    </w:p>
    <w:p>
      <w:pPr>
        <w:pStyle w:val="ListBullet"/>
      </w:pPr>
      <w:r>
        <w:t>Prevention actions may clarify roles, rebalance workload, redesign handoffs, strengthen meeting norms, train staff, improve reporting channels or revise policy.</w:t>
      </w:r>
    </w:p>
    <w:p>
      <w:pPr>
        <w:pStyle w:val="ListBullet"/>
      </w:pPr>
      <w:r>
        <w:t>Document only what is necessary, accurate, authorised and proportionate; restrict access and follow organisational retention and personal-data requirements.</w:t>
      </w:r>
    </w:p>
    <w:p>
      <w:pPr>
        <w:pStyle w:val="ListBullet"/>
      </w:pPr>
      <w:r>
        <w:t>Singapore guidance supports prompt grievance channels, open communication, fair treatment, trained neutral fact-finding and safeguards against retaliation.</w:t>
      </w:r>
    </w:p>
    <w:p>
      <w:pPr>
        <w:pStyle w:val="ListBullet"/>
      </w:pPr>
      <w:r>
        <w:t>Serious harassment, threats, discrimination, safety or criminal concerns must be escalated to the authorised function or external authority; this course is not legal advice.</w:t>
      </w:r>
    </w:p>
    <w:p>
      <w:pPr>
        <w:pStyle w:val="Heading2"/>
      </w:pPr>
      <w:r>
        <w:t>Activity 7 — Policy, Ethics and Escalation at Meridian Hospitality  (Case Study)</w:t>
      </w:r>
    </w:p>
    <w:p>
      <w:r>
        <w:t>Objective: distinguish resolvable disagreement from conduct requiring formal, confidential escalation.</w:t>
      </w:r>
    </w:p>
    <w:p>
      <w:pPr>
        <w:keepNext/>
        <w:keepLines/>
      </w:pPr>
      <w:r>
        <w:rPr>
          <w:b/>
          <w:color w:val="1F6FEB"/>
          <w:sz w:val="22"/>
        </w:rPr>
        <w:t>Scenario</w:t>
      </w:r>
    </w:p>
    <w:p>
      <w:r>
        <w:t>At Meridian Hospitality, employee Farah reports that colleague Leon has repeatedly made jokes about her religion in a team chat. She fears that complaining will affect shift allocation because Leon is close to the duty manager.</w:t>
      </w:r>
    </w:p>
    <w:p>
      <w:r>
        <w:t>A supervisor suggests putting both employees in a room to 'clear the air'. Learners must decide the immediate response, authorised channel, confidentiality boundary, interim support and documentation required under organisational policy. This activity is educational and not legal advice.</w:t>
      </w:r>
    </w:p>
    <w:p>
      <w:pPr>
        <w:keepNext/>
        <w:keepLines/>
      </w:pPr>
      <w:r>
        <w:rPr>
          <w:b/>
          <w:color w:val="1F6FEB"/>
          <w:sz w:val="22"/>
        </w:rPr>
        <w:t>You'll produce</w:t>
      </w:r>
    </w:p>
    <w:p>
      <w:r>
        <w:t>An escalation decision record, case-handling checklist and stakeholder communication plan   (Duration: 55 minutes.)</w:t>
      </w:r>
    </w:p>
    <w:p>
      <w:pPr>
        <w:keepNext/>
        <w:keepLines/>
      </w:pPr>
      <w:r>
        <w:rPr>
          <w:b/>
          <w:color w:val="1F6FEB"/>
          <w:sz w:val="22"/>
        </w:rPr>
        <w:t>Roles</w:t>
      </w:r>
    </w:p>
    <w:p>
      <w:r>
        <w:t>Assign one role per participant (or per small group):</w:t>
      </w:r>
    </w:p>
    <w:p>
      <w:pPr>
        <w:pStyle w:val="ListBullet"/>
      </w:pPr>
      <w:r>
        <w:rPr>
          <w:b/>
        </w:rPr>
        <w:t xml:space="preserve">Farah · Reporting Employee — </w:t>
      </w:r>
      <w:r>
        <w:rPr>
          <w:i/>
        </w:rPr>
        <w:t xml:space="preserve">Goal: be safe, heard and protected from retaliation. </w:t>
      </w:r>
      <w:r>
        <w:t>Wants the conduct to stop and is anxious about who will see the report.</w:t>
      </w:r>
    </w:p>
    <w:p>
      <w:pPr>
        <w:pStyle w:val="ListBullet"/>
      </w:pPr>
      <w:r>
        <w:rPr>
          <w:b/>
        </w:rPr>
        <w:t xml:space="preserve">Ravi · Supervisor — </w:t>
      </w:r>
      <w:r>
        <w:rPr>
          <w:i/>
        </w:rPr>
        <w:t xml:space="preserve">Goal: respond promptly within authority. </w:t>
      </w:r>
      <w:r>
        <w:t>Must not investigate beyond competence or force face-to-face reconciliation.</w:t>
      </w:r>
    </w:p>
    <w:p>
      <w:pPr>
        <w:pStyle w:val="ListBullet"/>
      </w:pPr>
      <w:r>
        <w:rPr>
          <w:b/>
        </w:rPr>
        <w:t xml:space="preserve">HR Case Lead — </w:t>
      </w:r>
      <w:r>
        <w:rPr>
          <w:i/>
        </w:rPr>
        <w:t xml:space="preserve">Goal: run a fair policy process. </w:t>
      </w:r>
      <w:r>
        <w:t>Explains scope, privacy, support, neutral fact-finding and next updates.</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2"/>
        </w:numPr>
      </w:pPr>
      <w:r>
        <w:rPr>
          <w:b/>
        </w:rPr>
        <w:t xml:space="preserve">Read without investigating — </w:t>
      </w:r>
      <w:r>
        <w:t>Review the Meridian Hospitality report and identify only the immediate routing decision. Do not try to prove or disprove the allegation in the workshop.</w:t>
      </w:r>
    </w:p>
    <w:p>
      <w:pPr>
        <w:numPr>
          <w:ilvl w:val="0"/>
          <w:numId w:val="22"/>
        </w:numPr>
      </w:pPr>
      <w:r>
        <w:rPr>
          <w:b/>
        </w:rPr>
        <w:t xml:space="preserve">Identify risk categories — </w:t>
      </w:r>
      <w:r>
        <w:t>Mark possible harassment, discrimination, retaliation, safety, data-protection, employment and misconduct concerns. Treat them as concerns requiring checks, not legal findings.</w:t>
      </w:r>
    </w:p>
    <w:p>
      <w:pPr>
        <w:numPr>
          <w:ilvl w:val="0"/>
          <w:numId w:val="22"/>
        </w:numPr>
      </w:pPr>
      <w:r>
        <w:rPr>
          <w:b/>
        </w:rPr>
        <w:t xml:space="preserve">Locate the controlling documents — </w:t>
      </w:r>
      <w:r>
        <w:t>List the grievance, harassment, disciplinary, whistleblowing, data-protection and record-retention policies that the responsible owner should consult.</w:t>
      </w:r>
    </w:p>
    <w:p>
      <w:pPr>
        <w:numPr>
          <w:ilvl w:val="0"/>
          <w:numId w:val="22"/>
        </w:numPr>
      </w:pPr>
      <w:r>
        <w:rPr>
          <w:b/>
        </w:rPr>
        <w:t xml:space="preserve">Screen urgency and protection — </w:t>
      </w:r>
      <w:r>
        <w:t>Decide whether separation, roster changes, security, medical support, EAP, a support person or another interim measure is required without penalising the reporter.</w:t>
      </w:r>
    </w:p>
    <w:p>
      <w:pPr>
        <w:numPr>
          <w:ilvl w:val="0"/>
          <w:numId w:val="22"/>
        </w:numPr>
      </w:pPr>
      <w:r>
        <w:rPr>
          <w:b/>
        </w:rPr>
        <w:t xml:space="preserve">Choose the reporting route — </w:t>
      </w:r>
      <w:r>
        <w:t>Select the designated internal owner and an alternative route where the direct manager is involved. Record why informal mediation is or is not suitable.</w:t>
      </w:r>
    </w:p>
    <w:p>
      <w:pPr>
        <w:numPr>
          <w:ilvl w:val="0"/>
          <w:numId w:val="22"/>
        </w:numPr>
      </w:pPr>
      <w:r>
        <w:rPr>
          <w:b/>
        </w:rPr>
        <w:t xml:space="preserve">Preserve evidence — </w:t>
      </w:r>
      <w:r>
        <w:t>Identify relevant messages, rosters, CCTV, witness names and access logs. Preserve them lawfully, limit access and avoid unnecessary copying.</w:t>
      </w:r>
    </w:p>
    <w:p>
      <w:pPr>
        <w:numPr>
          <w:ilvl w:val="0"/>
          <w:numId w:val="22"/>
        </w:numPr>
      </w:pPr>
      <w:r>
        <w:rPr>
          <w:b/>
        </w:rPr>
        <w:t xml:space="preserve">Protect confidentiality — </w:t>
      </w:r>
      <w:r>
        <w:t>Apply need-to-know access, secure storage, neutral filenames and a clear purpose. Do not promise complete secrecy or circulate personal data casually.</w:t>
      </w:r>
    </w:p>
    <w:p>
      <w:pPr>
        <w:numPr>
          <w:ilvl w:val="0"/>
          <w:numId w:val="22"/>
        </w:numPr>
      </w:pPr>
      <w:r>
        <w:rPr>
          <w:b/>
        </w:rPr>
        <w:t xml:space="preserve">Plan neutral fact-finding — </w:t>
      </w:r>
      <w:r>
        <w:t>Set impartial ownership, comparable questions, response opportunity, a reasonable timeline and documentation expectations.</w:t>
      </w:r>
    </w:p>
    <w:p>
      <w:pPr>
        <w:numPr>
          <w:ilvl w:val="0"/>
          <w:numId w:val="22"/>
        </w:numPr>
      </w:pPr>
      <w:r>
        <w:rPr>
          <w:b/>
        </w:rPr>
        <w:t xml:space="preserve">Draft the notification — </w:t>
      </w:r>
      <w:r>
        <w:t>Write a short acknowledgement that states receipt, immediate safety action, next process step, contact person, confidentiality boundary and non-retaliation expectation.</w:t>
      </w:r>
    </w:p>
    <w:p>
      <w:pPr>
        <w:numPr>
          <w:ilvl w:val="0"/>
          <w:numId w:val="22"/>
        </w:numPr>
      </w:pPr>
      <w:r>
        <w:rPr>
          <w:b/>
        </w:rPr>
        <w:t xml:space="preserve">Test fairness — </w:t>
      </w:r>
      <w:r>
        <w:t>Check support for reporter, respondent and witnesses; conflicts of interest; opportunity to respond; and proportionality of interim measures.</w:t>
      </w:r>
    </w:p>
    <w:p>
      <w:pPr>
        <w:numPr>
          <w:ilvl w:val="0"/>
          <w:numId w:val="22"/>
        </w:numPr>
      </w:pPr>
      <w:r>
        <w:rPr>
          <w:b/>
        </w:rPr>
        <w:t xml:space="preserve">Escalate for advice — </w:t>
      </w:r>
      <w:r>
        <w:t>Record where HR, senior management, a union, legal counsel, a regulator or emergency service may be needed. The activity does not provide legal advice.</w:t>
      </w:r>
    </w:p>
    <w:p>
      <w:pPr>
        <w:numPr>
          <w:ilvl w:val="0"/>
          <w:numId w:val="22"/>
        </w:numPr>
      </w:pPr>
      <w:r>
        <w:rPr>
          <w:b/>
        </w:rPr>
        <w:t xml:space="preserve">Peer audit — </w:t>
      </w:r>
      <w:r>
        <w:t>Another group uses the checklist to identify one gap in routing, protection, evidence handling or fairness.</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5 min</w:t>
            </w:r>
          </w:p>
        </w:tc>
        <w:tc>
          <w:tcPr>
            <w:tcW w:type="dxa" w:w="4320"/>
          </w:tcPr>
          <w:p>
            <w:r/>
            <w:r>
              <w:rPr>
                <w:sz w:val="19"/>
              </w:rPr>
              <w:t>Read and risk-category screen</w:t>
            </w:r>
          </w:p>
        </w:tc>
      </w:tr>
      <w:tr>
        <w:trPr>
          <w:cantSplit/>
        </w:trPr>
        <w:tc>
          <w:tcPr>
            <w:tcW w:type="dxa" w:w="4320"/>
          </w:tcPr>
          <w:p>
            <w:r/>
            <w:r>
              <w:rPr>
                <w:sz w:val="19"/>
              </w:rPr>
              <w:t>8 min</w:t>
            </w:r>
          </w:p>
        </w:tc>
        <w:tc>
          <w:tcPr>
            <w:tcW w:type="dxa" w:w="4320"/>
          </w:tcPr>
          <w:p>
            <w:r/>
            <w:r>
              <w:rPr>
                <w:sz w:val="19"/>
              </w:rPr>
              <w:t>Policy and urgency review</w:t>
            </w:r>
          </w:p>
        </w:tc>
      </w:tr>
      <w:tr>
        <w:trPr>
          <w:cantSplit/>
        </w:trPr>
        <w:tc>
          <w:tcPr>
            <w:tcW w:type="dxa" w:w="4320"/>
          </w:tcPr>
          <w:p>
            <w:r/>
            <w:r>
              <w:rPr>
                <w:sz w:val="19"/>
              </w:rPr>
              <w:t>8 min</w:t>
            </w:r>
          </w:p>
        </w:tc>
        <w:tc>
          <w:tcPr>
            <w:tcW w:type="dxa" w:w="4320"/>
          </w:tcPr>
          <w:p>
            <w:r/>
            <w:r>
              <w:rPr>
                <w:sz w:val="19"/>
              </w:rPr>
              <w:t>Routing and interim protection</w:t>
            </w:r>
          </w:p>
        </w:tc>
      </w:tr>
      <w:tr>
        <w:trPr>
          <w:cantSplit/>
        </w:trPr>
        <w:tc>
          <w:tcPr>
            <w:tcW w:type="dxa" w:w="4320"/>
          </w:tcPr>
          <w:p>
            <w:r/>
            <w:r>
              <w:rPr>
                <w:sz w:val="19"/>
              </w:rPr>
              <w:t>7 min</w:t>
            </w:r>
          </w:p>
        </w:tc>
        <w:tc>
          <w:tcPr>
            <w:tcW w:type="dxa" w:w="4320"/>
          </w:tcPr>
          <w:p>
            <w:r/>
            <w:r>
              <w:rPr>
                <w:sz w:val="19"/>
              </w:rPr>
              <w:t>Evidence and privacy plan</w:t>
            </w:r>
          </w:p>
        </w:tc>
      </w:tr>
      <w:tr>
        <w:trPr>
          <w:cantSplit/>
        </w:trPr>
        <w:tc>
          <w:tcPr>
            <w:tcW w:type="dxa" w:w="4320"/>
          </w:tcPr>
          <w:p>
            <w:r/>
            <w:r>
              <w:rPr>
                <w:sz w:val="19"/>
              </w:rPr>
              <w:t>7 min</w:t>
            </w:r>
          </w:p>
        </w:tc>
        <w:tc>
          <w:tcPr>
            <w:tcW w:type="dxa" w:w="4320"/>
          </w:tcPr>
          <w:p>
            <w:r/>
            <w:r>
              <w:rPr>
                <w:sz w:val="19"/>
              </w:rPr>
              <w:t>Fact-finding plan</w:t>
            </w:r>
          </w:p>
        </w:tc>
      </w:tr>
      <w:tr>
        <w:trPr>
          <w:cantSplit/>
        </w:trPr>
        <w:tc>
          <w:tcPr>
            <w:tcW w:type="dxa" w:w="4320"/>
          </w:tcPr>
          <w:p>
            <w:r/>
            <w:r>
              <w:rPr>
                <w:sz w:val="19"/>
              </w:rPr>
              <w:t>8 min</w:t>
            </w:r>
          </w:p>
        </w:tc>
        <w:tc>
          <w:tcPr>
            <w:tcW w:type="dxa" w:w="4320"/>
          </w:tcPr>
          <w:p>
            <w:r/>
            <w:r>
              <w:rPr>
                <w:sz w:val="19"/>
              </w:rPr>
              <w:t>Neutral notification</w:t>
            </w:r>
          </w:p>
        </w:tc>
      </w:tr>
      <w:tr>
        <w:trPr>
          <w:cantSplit/>
        </w:trPr>
        <w:tc>
          <w:tcPr>
            <w:tcW w:type="dxa" w:w="4320"/>
          </w:tcPr>
          <w:p>
            <w:r/>
            <w:r>
              <w:rPr>
                <w:sz w:val="19"/>
              </w:rPr>
              <w:t>7 min</w:t>
            </w:r>
          </w:p>
        </w:tc>
        <w:tc>
          <w:tcPr>
            <w:tcW w:type="dxa" w:w="4320"/>
          </w:tcPr>
          <w:p>
            <w:r/>
            <w:r>
              <w:rPr>
                <w:sz w:val="19"/>
              </w:rPr>
              <w:t>Peer fairness audit</w:t>
            </w:r>
          </w:p>
        </w:tc>
      </w:tr>
    </w:tbl>
    <w:p/>
    <w:p>
      <w:pPr>
        <w:keepNext/>
        <w:keepLines/>
      </w:pPr>
      <w:r>
        <w:rPr>
          <w:b/>
          <w:color w:val="1F6FEB"/>
          <w:sz w:val="22"/>
        </w:rPr>
        <w:t>Your artefact</w:t>
      </w:r>
    </w:p>
    <w:p>
      <w:r>
        <w:t>A policy-aligned case routing decision, protection plan, evidence-preservation checklist and neutral notification draft.</w:t>
      </w:r>
    </w:p>
    <w:p>
      <w:pPr>
        <w:keepNext/>
        <w:keepLines/>
      </w:pPr>
      <w:r>
        <w:rPr>
          <w:b/>
          <w:color w:val="1F6FEB"/>
          <w:sz w:val="22"/>
        </w:rPr>
        <w:t>Before you debrief — self-check</w:t>
      </w:r>
    </w:p>
    <w:p>
      <w:pPr>
        <w:pStyle w:val="ListBullet"/>
      </w:pPr>
      <w:r>
        <w:t>The response distinguishes an allegation or concern from a proven finding.</w:t>
      </w:r>
    </w:p>
    <w:p>
      <w:pPr>
        <w:pStyle w:val="ListBullet"/>
      </w:pPr>
      <w:r>
        <w:t>A designated route and alternative route are identified, with mediation suitability explained.</w:t>
      </w:r>
    </w:p>
    <w:p>
      <w:pPr>
        <w:pStyle w:val="ListBullet"/>
      </w:pPr>
      <w:r>
        <w:t>Interim protection is proportionate and avoids retaliation or premature punishment.</w:t>
      </w:r>
    </w:p>
    <w:p>
      <w:pPr>
        <w:pStyle w:val="ListBullet"/>
      </w:pPr>
      <w:r>
        <w:t>Evidence and personal data are limited, secured and handled for a stated purpose.</w:t>
      </w:r>
    </w:p>
    <w:p>
      <w:pPr>
        <w:pStyle w:val="ListBullet"/>
      </w:pPr>
      <w:r>
        <w:t>The fact-finding plan is impartial, timely and gives relevant parties an opportunity to respond.</w:t>
      </w:r>
    </w:p>
    <w:p>
      <w:pPr>
        <w:pStyle w:val="ListBullet"/>
      </w:pPr>
      <w:r>
        <w:t>The artefact clearly states that it is policy-guided learning, not legal advice.</w:t>
      </w:r>
    </w:p>
    <w:p>
      <w:pPr>
        <w:keepNext/>
        <w:keepLines/>
      </w:pPr>
      <w:r>
        <w:rPr>
          <w:b/>
          <w:color w:val="1F6FEB"/>
          <w:sz w:val="22"/>
        </w:rPr>
        <w:t>Discussion &amp; Decision Prompts</w:t>
      </w:r>
    </w:p>
    <w:p>
      <w:r>
        <w:t>Work through these together — there is no single correct order to follow:</w:t>
      </w:r>
    </w:p>
    <w:p>
      <w:pPr>
        <w:numPr>
          <w:ilvl w:val="0"/>
          <w:numId w:val="23"/>
        </w:numPr>
      </w:pPr>
      <w:r>
        <w:t>Why is immediate informal mediation inappropriate as the default response?</w:t>
      </w:r>
    </w:p>
    <w:p>
      <w:pPr>
        <w:numPr>
          <w:ilvl w:val="0"/>
          <w:numId w:val="23"/>
        </w:numPr>
      </w:pPr>
      <w:r>
        <w:t>What can Ravi promise—and what must he not promise—about confidentiality?</w:t>
      </w:r>
    </w:p>
    <w:p>
      <w:pPr>
        <w:numPr>
          <w:ilvl w:val="0"/>
          <w:numId w:val="23"/>
        </w:numPr>
      </w:pPr>
      <w:r>
        <w:t>What records and personal data are necessary, accurate and restricted?</w:t>
      </w:r>
    </w:p>
    <w:p>
      <w:pPr>
        <w:numPr>
          <w:ilvl w:val="0"/>
          <w:numId w:val="23"/>
        </w:numPr>
      </w:pPr>
      <w:r>
        <w:t>What interim support and anti-retaliation monitoring should be arranged?</w:t>
      </w:r>
    </w:p>
    <w:p>
      <w:pPr>
        <w:keepNext/>
        <w:keepLines/>
      </w:pPr>
      <w:r>
        <w:rPr>
          <w:b/>
          <w:color w:val="1F6FEB"/>
          <w:sz w:val="22"/>
        </w:rPr>
        <w:t>Reflect &amp; Discuss</w:t>
      </w:r>
    </w:p>
    <w:p>
      <w:pPr>
        <w:pStyle w:val="ListBullet"/>
      </w:pPr>
      <w:r>
        <w:t>Did your response protect the reporter without prejudging the allegation?</w:t>
      </w:r>
    </w:p>
    <w:p>
      <w:pPr>
        <w:pStyle w:val="ListBullet"/>
      </w:pPr>
      <w:r>
        <w:t>Did you distinguish organisational process from legal advice and external recourse?</w:t>
      </w:r>
    </w:p>
    <w:p>
      <w:pPr>
        <w:keepNext/>
        <w:keepLines/>
      </w:pPr>
      <w:r>
        <w:rPr>
          <w:b/>
          <w:color w:val="1F6FEB"/>
          <w:sz w:val="22"/>
        </w:rPr>
        <w:t>Debrief it</w:t>
      </w:r>
    </w:p>
    <w:p>
      <w:r>
        <w:rPr>
          <w:b/>
          <w:color w:val="1F6FEB"/>
        </w:rPr>
        <w:t xml:space="preserve">Check: </w:t>
      </w:r>
      <w:r>
        <w:rPr>
          <w:sz w:val="21"/>
        </w:rPr>
        <w:t>The response activates the correct policy channel, protects safety and fairness, limits data access and defines non-retaliation follow-up.</w:t>
      </w:r>
    </w:p>
    <w:p/>
    <w:p>
      <w:pPr>
        <w:pStyle w:val="Heading2"/>
      </w:pPr>
      <w:r>
        <w:t>Activity 8 — 30-Day Resolution Review at GreenGrid Engineering  (Case Study)</w:t>
      </w:r>
    </w:p>
    <w:p>
      <w:r>
        <w:t>Objective: evaluate resolution effectiveness and design controls that prevent recurrence.</w:t>
      </w:r>
    </w:p>
    <w:p>
      <w:pPr>
        <w:keepNext/>
        <w:keepLines/>
      </w:pPr>
      <w:r>
        <w:rPr>
          <w:b/>
          <w:color w:val="1F6FEB"/>
          <w:sz w:val="22"/>
        </w:rPr>
        <w:t>Scenario</w:t>
      </w:r>
    </w:p>
    <w:p>
      <w:r>
        <w:t>GreenGrid Engineering mediated a conflict between design lead Noor and site lead Ethan after repeated late drawing changes caused rework. They agreed on respectful language, a 3:00pm change cut-off and a weekly coordination meeting.</w:t>
      </w:r>
    </w:p>
    <w:p>
      <w:r>
        <w:t>Thirty days later, meeting tone has improved and both report less stress, but three changes still arrived after the cut-off. Two were safety-related; one resulted from unclear approval authority. Learners evaluate effectiveness and design recurrence controls.</w:t>
      </w:r>
    </w:p>
    <w:p>
      <w:pPr>
        <w:keepNext/>
        <w:keepLines/>
      </w:pPr>
      <w:r>
        <w:rPr>
          <w:b/>
          <w:color w:val="1F6FEB"/>
          <w:sz w:val="22"/>
        </w:rPr>
        <w:t>You'll produce</w:t>
      </w:r>
    </w:p>
    <w:p>
      <w:r>
        <w:t>A 30-day effectiveness scorecard, learning review and recurrence-prevention action plan   (Duration: 55 minutes.)</w:t>
      </w:r>
    </w:p>
    <w:p>
      <w:pPr>
        <w:keepNext/>
        <w:keepLines/>
      </w:pPr>
      <w:r>
        <w:rPr>
          <w:b/>
          <w:color w:val="1F6FEB"/>
          <w:sz w:val="22"/>
        </w:rPr>
        <w:t>Roles</w:t>
      </w:r>
    </w:p>
    <w:p>
      <w:r>
        <w:t>Assign one role per participant (or per small group):</w:t>
      </w:r>
    </w:p>
    <w:p>
      <w:pPr>
        <w:pStyle w:val="ListBullet"/>
      </w:pPr>
      <w:r>
        <w:rPr>
          <w:b/>
        </w:rPr>
        <w:t xml:space="preserve">Review Lead — </w:t>
      </w:r>
      <w:r>
        <w:rPr>
          <w:i/>
        </w:rPr>
        <w:t xml:space="preserve">Goal: evaluate fairly and improve the system. </w:t>
      </w:r>
      <w:r>
        <w:t>Uses evidence, protects confidentiality and separates outcomes from blame.</w:t>
      </w:r>
    </w:p>
    <w:p>
      <w:pPr>
        <w:pStyle w:val="ListBullet"/>
      </w:pPr>
      <w:r>
        <w:rPr>
          <w:b/>
        </w:rPr>
        <w:t xml:space="preserve">Noor · Design Lead — </w:t>
      </w:r>
      <w:r>
        <w:rPr>
          <w:i/>
        </w:rPr>
        <w:t xml:space="preserve">Goal: protect design integrity. </w:t>
      </w:r>
      <w:r>
        <w:t>Reports better dialogue but unclear authority for urgent changes.</w:t>
      </w:r>
    </w:p>
    <w:p>
      <w:pPr>
        <w:pStyle w:val="ListBullet"/>
      </w:pPr>
      <w:r>
        <w:rPr>
          <w:b/>
        </w:rPr>
        <w:t xml:space="preserve">Ethan · Site Lead — </w:t>
      </w:r>
      <w:r>
        <w:rPr>
          <w:i/>
        </w:rPr>
        <w:t xml:space="preserve">Goal: reduce rework and schedule risk. </w:t>
      </w:r>
      <w:r>
        <w:t>Sees improvement but wants a faster exception route.</w:t>
      </w:r>
    </w:p>
    <w:p>
      <w:pPr>
        <w:keepNext/>
        <w:keepLines/>
      </w:pPr>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4"/>
        </w:numPr>
      </w:pPr>
      <w:r>
        <w:rPr>
          <w:b/>
        </w:rPr>
        <w:t xml:space="preserve">Restate the agreement — </w:t>
      </w:r>
      <w:r>
        <w:t>Summarise the GreenGrid agreement as observable commitments, owners, dates, intended outcomes and review measures.</w:t>
      </w:r>
    </w:p>
    <w:p>
      <w:pPr>
        <w:numPr>
          <w:ilvl w:val="0"/>
          <w:numId w:val="24"/>
        </w:numPr>
      </w:pPr>
      <w:r>
        <w:rPr>
          <w:b/>
        </w:rPr>
        <w:t xml:space="preserve">Select balanced indicators — </w:t>
      </w:r>
      <w:r>
        <w:t>Choose leading and lagging measures across behaviour, process, work results, people experience and risk. Avoid using harmony or silence as the only evidence.</w:t>
      </w:r>
    </w:p>
    <w:p>
      <w:pPr>
        <w:numPr>
          <w:ilvl w:val="0"/>
          <w:numId w:val="24"/>
        </w:numPr>
      </w:pPr>
      <w:r>
        <w:rPr>
          <w:b/>
        </w:rPr>
        <w:t xml:space="preserve">Define baselines and targets — </w:t>
      </w:r>
      <w:r>
        <w:t>For each measure, record the starting point, 30-day target, data source, collection frequency and owner.</w:t>
      </w:r>
    </w:p>
    <w:p>
      <w:pPr>
        <w:numPr>
          <w:ilvl w:val="0"/>
          <w:numId w:val="24"/>
        </w:numPr>
      </w:pPr>
      <w:r>
        <w:rPr>
          <w:b/>
        </w:rPr>
        <w:t xml:space="preserve">Review evidence — </w:t>
      </w:r>
      <w:r>
        <w:t>Use the mock data to compare baseline, week two and day 30. Mark positive, mixed or negative movement and confidence in the data.</w:t>
      </w:r>
    </w:p>
    <w:p>
      <w:pPr>
        <w:numPr>
          <w:ilvl w:val="0"/>
          <w:numId w:val="24"/>
        </w:numPr>
      </w:pPr>
      <w:r>
        <w:rPr>
          <w:b/>
        </w:rPr>
        <w:t xml:space="preserve">Seek affected voices — </w:t>
      </w:r>
      <w:r>
        <w:t>Plan brief confidential check-ins that ask about fairness, safety, workload, trust and whether commitments are occurring in practice.</w:t>
      </w:r>
    </w:p>
    <w:p>
      <w:pPr>
        <w:numPr>
          <w:ilvl w:val="0"/>
          <w:numId w:val="24"/>
        </w:numPr>
      </w:pPr>
      <w:r>
        <w:rPr>
          <w:b/>
        </w:rPr>
        <w:t xml:space="preserve">Check unintended effects — </w:t>
      </w:r>
      <w:r>
        <w:t>Look for avoidance, hidden retaliation, workarounds, unequal burden, superficial compliance or a transfer of the problem elsewhere.</w:t>
      </w:r>
    </w:p>
    <w:p>
      <w:pPr>
        <w:numPr>
          <w:ilvl w:val="0"/>
          <w:numId w:val="24"/>
        </w:numPr>
      </w:pPr>
      <w:r>
        <w:rPr>
          <w:b/>
        </w:rPr>
        <w:t xml:space="preserve">Decide effectiveness — </w:t>
      </w:r>
      <w:r>
        <w:t>Classify the resolution as effective, partially effective or ineffective and write an evidence-based rationale.</w:t>
      </w:r>
    </w:p>
    <w:p>
      <w:pPr>
        <w:numPr>
          <w:ilvl w:val="0"/>
          <w:numId w:val="24"/>
        </w:numPr>
      </w:pPr>
      <w:r>
        <w:rPr>
          <w:b/>
        </w:rPr>
        <w:t xml:space="preserve">Run a learning review — </w:t>
      </w:r>
      <w:r>
        <w:t>Identify what helped, what failed, what assumption was wrong and what organisational condition allowed recurrence.</w:t>
      </w:r>
    </w:p>
    <w:p>
      <w:pPr>
        <w:numPr>
          <w:ilvl w:val="0"/>
          <w:numId w:val="24"/>
        </w:numPr>
      </w:pPr>
      <w:r>
        <w:rPr>
          <w:b/>
        </w:rPr>
        <w:t xml:space="preserve">Design prevention controls — </w:t>
      </w:r>
      <w:r>
        <w:t>Choose controls at individual, team, workflow, policy and leadership levels. Prioritise fixes to decision rights, handoffs, incentives and feedback channels.</w:t>
      </w:r>
    </w:p>
    <w:p>
      <w:pPr>
        <w:numPr>
          <w:ilvl w:val="0"/>
          <w:numId w:val="24"/>
        </w:numPr>
      </w:pPr>
      <w:r>
        <w:rPr>
          <w:b/>
        </w:rPr>
        <w:t xml:space="preserve">Assign owners and triggers — </w:t>
      </w:r>
      <w:r>
        <w:t>Give every action an owner and date, and define the evidence or event that triggers escalation or a new intervention.</w:t>
      </w:r>
    </w:p>
    <w:p>
      <w:pPr>
        <w:numPr>
          <w:ilvl w:val="0"/>
          <w:numId w:val="24"/>
        </w:numPr>
      </w:pPr>
      <w:r>
        <w:rPr>
          <w:b/>
        </w:rPr>
        <w:t xml:space="preserve">Communicate closure carefully — </w:t>
      </w:r>
      <w:r>
        <w:t>Draft a closure update that confirms process and commitments without exposing confidential details or declaring relationships repaired without evidence.</w:t>
      </w:r>
    </w:p>
    <w:p>
      <w:pPr>
        <w:numPr>
          <w:ilvl w:val="0"/>
          <w:numId w:val="24"/>
        </w:numPr>
      </w:pPr>
      <w:r>
        <w:rPr>
          <w:b/>
        </w:rPr>
        <w:t xml:space="preserve">Present the dashboard — </w:t>
      </w:r>
      <w:r>
        <w:t>Deliver a two-minute review to a mock leadership panel and answer one challenge about measurement quality or recurrence risk.</w:t>
      </w:r>
    </w:p>
    <w:p>
      <w:pPr>
        <w:keepNext/>
        <w:keepLines/>
      </w:pPr>
      <w:r>
        <w:rPr>
          <w:b/>
          <w:color w:val="1F6FEB"/>
          <w:sz w:val="22"/>
        </w:rPr>
        <w:t>Suggested timing</w:t>
      </w:r>
    </w:p>
    <w:tbl>
      <w:tblPr>
        <w:tblStyle w:val="TableGrid"/>
        <w:tblW w:type="auto" w:w="0"/>
        <w:tblLook w:firstColumn="1" w:firstRow="1" w:lastColumn="0" w:lastRow="0" w:noHBand="0" w:noVBand="1" w:val="04A0"/>
      </w:tblPr>
      <w:tblGrid>
        <w:gridCol w:w="4320"/>
        <w:gridCol w:w="4320"/>
      </w:tblGrid>
      <w:tr>
        <w:trPr>
          <w:cantSplit/>
          <w:tblHeader w:val="true"/>
        </w:trP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rPr>
          <w:cantSplit/>
        </w:trPr>
        <w:tc>
          <w:tcPr>
            <w:tcW w:type="dxa" w:w="4320"/>
          </w:tcPr>
          <w:p>
            <w:r/>
            <w:r>
              <w:rPr>
                <w:sz w:val="19"/>
              </w:rPr>
              <w:t>6 min</w:t>
            </w:r>
          </w:p>
        </w:tc>
        <w:tc>
          <w:tcPr>
            <w:tcW w:type="dxa" w:w="4320"/>
          </w:tcPr>
          <w:p>
            <w:r/>
            <w:r>
              <w:rPr>
                <w:sz w:val="19"/>
              </w:rPr>
              <w:t>Agreement and measures</w:t>
            </w:r>
          </w:p>
        </w:tc>
      </w:tr>
      <w:tr>
        <w:trPr>
          <w:cantSplit/>
        </w:trPr>
        <w:tc>
          <w:tcPr>
            <w:tcW w:type="dxa" w:w="4320"/>
          </w:tcPr>
          <w:p>
            <w:r/>
            <w:r>
              <w:rPr>
                <w:sz w:val="19"/>
              </w:rPr>
              <w:t>8 min</w:t>
            </w:r>
          </w:p>
        </w:tc>
        <w:tc>
          <w:tcPr>
            <w:tcW w:type="dxa" w:w="4320"/>
          </w:tcPr>
          <w:p>
            <w:r/>
            <w:r>
              <w:rPr>
                <w:sz w:val="19"/>
              </w:rPr>
              <w:t>Baselines, targets and sources</w:t>
            </w:r>
          </w:p>
        </w:tc>
      </w:tr>
      <w:tr>
        <w:trPr>
          <w:cantSplit/>
        </w:trPr>
        <w:tc>
          <w:tcPr>
            <w:tcW w:type="dxa" w:w="4320"/>
          </w:tcPr>
          <w:p>
            <w:r/>
            <w:r>
              <w:rPr>
                <w:sz w:val="19"/>
              </w:rPr>
              <w:t>10 min</w:t>
            </w:r>
          </w:p>
        </w:tc>
        <w:tc>
          <w:tcPr>
            <w:tcW w:type="dxa" w:w="4320"/>
          </w:tcPr>
          <w:p>
            <w:r/>
            <w:r>
              <w:rPr>
                <w:sz w:val="19"/>
              </w:rPr>
              <w:t>Mock-data review</w:t>
            </w:r>
          </w:p>
        </w:tc>
      </w:tr>
      <w:tr>
        <w:trPr>
          <w:cantSplit/>
        </w:trPr>
        <w:tc>
          <w:tcPr>
            <w:tcW w:type="dxa" w:w="4320"/>
          </w:tcPr>
          <w:p>
            <w:r/>
            <w:r>
              <w:rPr>
                <w:sz w:val="19"/>
              </w:rPr>
              <w:t>7 min</w:t>
            </w:r>
          </w:p>
        </w:tc>
        <w:tc>
          <w:tcPr>
            <w:tcW w:type="dxa" w:w="4320"/>
          </w:tcPr>
          <w:p>
            <w:r/>
            <w:r>
              <w:rPr>
                <w:sz w:val="19"/>
              </w:rPr>
              <w:t>Voice and unintended-effect check</w:t>
            </w:r>
          </w:p>
        </w:tc>
      </w:tr>
      <w:tr>
        <w:trPr>
          <w:cantSplit/>
        </w:trPr>
        <w:tc>
          <w:tcPr>
            <w:tcW w:type="dxa" w:w="4320"/>
          </w:tcPr>
          <w:p>
            <w:r/>
            <w:r>
              <w:rPr>
                <w:sz w:val="19"/>
              </w:rPr>
              <w:t>7 min</w:t>
            </w:r>
          </w:p>
        </w:tc>
        <w:tc>
          <w:tcPr>
            <w:tcW w:type="dxa" w:w="4320"/>
          </w:tcPr>
          <w:p>
            <w:r/>
            <w:r>
              <w:rPr>
                <w:sz w:val="19"/>
              </w:rPr>
              <w:t>Effectiveness decision</w:t>
            </w:r>
          </w:p>
        </w:tc>
      </w:tr>
      <w:tr>
        <w:trPr>
          <w:cantSplit/>
        </w:trPr>
        <w:tc>
          <w:tcPr>
            <w:tcW w:type="dxa" w:w="4320"/>
          </w:tcPr>
          <w:p>
            <w:r/>
            <w:r>
              <w:rPr>
                <w:sz w:val="19"/>
              </w:rPr>
              <w:t>8 min</w:t>
            </w:r>
          </w:p>
        </w:tc>
        <w:tc>
          <w:tcPr>
            <w:tcW w:type="dxa" w:w="4320"/>
          </w:tcPr>
          <w:p>
            <w:r/>
            <w:r>
              <w:rPr>
                <w:sz w:val="19"/>
              </w:rPr>
              <w:t>Prevention plan</w:t>
            </w:r>
          </w:p>
        </w:tc>
      </w:tr>
      <w:tr>
        <w:trPr>
          <w:cantSplit/>
        </w:trPr>
        <w:tc>
          <w:tcPr>
            <w:tcW w:type="dxa" w:w="4320"/>
          </w:tcPr>
          <w:p>
            <w:r/>
            <w:r>
              <w:rPr>
                <w:sz w:val="19"/>
              </w:rPr>
              <w:t>4 min</w:t>
            </w:r>
          </w:p>
        </w:tc>
        <w:tc>
          <w:tcPr>
            <w:tcW w:type="dxa" w:w="4320"/>
          </w:tcPr>
          <w:p>
            <w:r/>
            <w:r>
              <w:rPr>
                <w:sz w:val="19"/>
              </w:rPr>
              <w:t>Leadership briefing</w:t>
            </w:r>
          </w:p>
        </w:tc>
      </w:tr>
    </w:tbl>
    <w:p/>
    <w:p>
      <w:pPr>
        <w:keepNext/>
        <w:keepLines/>
      </w:pPr>
      <w:r>
        <w:rPr>
          <w:b/>
          <w:color w:val="1F6FEB"/>
          <w:sz w:val="22"/>
        </w:rPr>
        <w:t>Your artefact</w:t>
      </w:r>
    </w:p>
    <w:p>
      <w:r>
        <w:t>A 30-day resolution review dashboard, learning review and recurrence-prevention plan with owners and escalation triggers.</w:t>
      </w:r>
    </w:p>
    <w:p>
      <w:pPr>
        <w:keepNext/>
        <w:keepLines/>
      </w:pPr>
      <w:r>
        <w:rPr>
          <w:b/>
          <w:color w:val="1F6FEB"/>
          <w:sz w:val="22"/>
        </w:rPr>
        <w:t>Before you debrief — self-check</w:t>
      </w:r>
    </w:p>
    <w:p>
      <w:pPr>
        <w:pStyle w:val="ListBullet"/>
      </w:pPr>
      <w:r>
        <w:t>Indicators cover behaviour, process, work results, people experience and risk.</w:t>
      </w:r>
    </w:p>
    <w:p>
      <w:pPr>
        <w:pStyle w:val="ListBullet"/>
      </w:pPr>
      <w:r>
        <w:t>Baselines, targets, sources, owners and frequency are recorded.</w:t>
      </w:r>
    </w:p>
    <w:p>
      <w:pPr>
        <w:pStyle w:val="ListBullet"/>
      </w:pPr>
      <w:r>
        <w:t>The review tests hidden retaliation, avoidance and other unintended effects.</w:t>
      </w:r>
    </w:p>
    <w:p>
      <w:pPr>
        <w:pStyle w:val="ListBullet"/>
      </w:pPr>
      <w:r>
        <w:t>The effectiveness judgment follows the evidence and can be partial rather than binary.</w:t>
      </w:r>
    </w:p>
    <w:p>
      <w:pPr>
        <w:pStyle w:val="ListBullet"/>
      </w:pPr>
      <w:r>
        <w:t>Prevention actions address system conditions and include owners, dates and escalation triggers.</w:t>
      </w:r>
    </w:p>
    <w:p>
      <w:pPr>
        <w:keepNext/>
        <w:keepLines/>
      </w:pPr>
      <w:r>
        <w:rPr>
          <w:b/>
          <w:color w:val="1F6FEB"/>
          <w:sz w:val="22"/>
        </w:rPr>
        <w:t>Discussion &amp; Decision Prompts</w:t>
      </w:r>
    </w:p>
    <w:p>
      <w:r>
        <w:t>Work through these together — there is no single correct order to follow:</w:t>
      </w:r>
    </w:p>
    <w:p>
      <w:pPr>
        <w:numPr>
          <w:ilvl w:val="0"/>
          <w:numId w:val="25"/>
        </w:numPr>
      </w:pPr>
      <w:r>
        <w:t>Which parts of the original resolution were effective, partly effective or ineffective?</w:t>
      </w:r>
    </w:p>
    <w:p>
      <w:pPr>
        <w:numPr>
          <w:ilvl w:val="0"/>
          <w:numId w:val="25"/>
        </w:numPr>
      </w:pPr>
      <w:r>
        <w:t>What evidence is needed beyond self-report?</w:t>
      </w:r>
    </w:p>
    <w:p>
      <w:pPr>
        <w:numPr>
          <w:ilvl w:val="0"/>
          <w:numId w:val="25"/>
        </w:numPr>
      </w:pPr>
      <w:r>
        <w:t>Which recurrence cause is behavioural, and which is structural?</w:t>
      </w:r>
    </w:p>
    <w:p>
      <w:pPr>
        <w:numPr>
          <w:ilvl w:val="0"/>
          <w:numId w:val="25"/>
        </w:numPr>
      </w:pPr>
      <w:r>
        <w:t>What preventive control, owner, date and trigger should be added?</w:t>
      </w:r>
    </w:p>
    <w:p>
      <w:pPr>
        <w:keepNext/>
        <w:keepLines/>
      </w:pPr>
      <w:r>
        <w:rPr>
          <w:b/>
          <w:color w:val="1F6FEB"/>
          <w:sz w:val="22"/>
        </w:rPr>
        <w:t>Reflect &amp; Discuss</w:t>
      </w:r>
    </w:p>
    <w:p>
      <w:pPr>
        <w:pStyle w:val="ListBullet"/>
      </w:pPr>
      <w:r>
        <w:t>Did you avoid treating all exceptions as breaches?</w:t>
      </w:r>
    </w:p>
    <w:p>
      <w:pPr>
        <w:pStyle w:val="ListBullet"/>
      </w:pPr>
      <w:r>
        <w:t>Does the prevention plan change the system as well as individual behaviour?</w:t>
      </w:r>
    </w:p>
    <w:p>
      <w:pPr>
        <w:keepNext/>
        <w:keepLines/>
      </w:pPr>
      <w:r>
        <w:rPr>
          <w:b/>
          <w:color w:val="1F6FEB"/>
          <w:sz w:val="22"/>
        </w:rPr>
        <w:t>Debrief it</w:t>
      </w:r>
    </w:p>
    <w:p>
      <w:r>
        <w:rPr>
          <w:b/>
          <w:color w:val="1F6FEB"/>
        </w:rPr>
        <w:t xml:space="preserve">Check: </w:t>
      </w:r>
      <w:r>
        <w:rPr>
          <w:sz w:val="21"/>
        </w:rPr>
        <w:t>The review reaches an evidence-based verdict and adds preventive controls with ownership, timing and measurable follow-up.</w:t>
      </w:r>
    </w:p>
    <w:p/>
    <w:p>
      <w:pPr>
        <w:pStyle w:val="Heading1"/>
      </w:pPr>
      <w:r>
        <w:t>Quick Reference — Activities by Topic</w:t>
      </w:r>
    </w:p>
    <w:tbl>
      <w:tblPr>
        <w:tblStyle w:val="TableGrid"/>
        <w:tblW w:type="auto" w:w="0"/>
        <w:tblLook w:firstColumn="1" w:firstRow="1" w:lastColumn="0" w:lastRow="0" w:noHBand="0" w:noVBand="1" w:val="04A0"/>
      </w:tblPr>
      <w:tblGrid>
        <w:gridCol w:w="2880"/>
        <w:gridCol w:w="2880"/>
        <w:gridCol w:w="2880"/>
      </w:tblGrid>
      <w:tr>
        <w:trPr>
          <w:cantSplit/>
          <w:tblHeader w:val="true"/>
        </w:trPr>
        <w:tc>
          <w:tcPr>
            <w:tcW w:type="dxa" w:w="2880"/>
            <w:shd w:val="clear" w:color="auto" w:fill="1F6FEB"/>
          </w:tcPr>
          <w:p>
            <w:r/>
            <w:r>
              <w:rPr>
                <w:b/>
                <w:color w:val="FFFFFF"/>
                <w:sz w:val="19"/>
              </w:rPr>
              <w:t>Topic</w:t>
            </w:r>
          </w:p>
        </w:tc>
        <w:tc>
          <w:tcPr>
            <w:tcW w:type="dxa" w:w="2880"/>
            <w:shd w:val="clear" w:color="auto" w:fill="1F6FEB"/>
          </w:tcPr>
          <w:p>
            <w:r/>
            <w:r>
              <w:rPr>
                <w:b/>
                <w:color w:val="FFFFFF"/>
                <w:sz w:val="19"/>
              </w:rPr>
              <w:t>Activity</w:t>
            </w:r>
          </w:p>
        </w:tc>
        <w:tc>
          <w:tcPr>
            <w:tcW w:type="dxa" w:w="2880"/>
            <w:shd w:val="clear" w:color="auto" w:fill="1F6FEB"/>
          </w:tcPr>
          <w:p>
            <w:r/>
            <w:r>
              <w:rPr>
                <w:b/>
                <w:color w:val="FFFFFF"/>
                <w:sz w:val="19"/>
              </w:rPr>
              <w:t>Duration</w:t>
            </w:r>
          </w:p>
        </w:tc>
      </w:tr>
      <w:tr>
        <w:trPr>
          <w:cantSplit/>
        </w:trPr>
        <w:tc>
          <w:tcPr>
            <w:tcW w:type="dxa" w:w="2880"/>
          </w:tcPr>
          <w:p>
            <w:r/>
            <w:r>
              <w:rPr>
                <w:sz w:val="19"/>
              </w:rPr>
              <w:t>Topic 1</w:t>
            </w:r>
          </w:p>
        </w:tc>
        <w:tc>
          <w:tcPr>
            <w:tcW w:type="dxa" w:w="2880"/>
          </w:tcPr>
          <w:p>
            <w:r/>
            <w:r>
              <w:rPr>
                <w:sz w:val="19"/>
              </w:rPr>
              <w:t>1. Conflict Signal Triage at LionCity Retail</w:t>
            </w:r>
          </w:p>
        </w:tc>
        <w:tc>
          <w:tcPr>
            <w:tcW w:type="dxa" w:w="2880"/>
          </w:tcPr>
          <w:p>
            <w:r/>
            <w:r>
              <w:rPr>
                <w:sz w:val="19"/>
              </w:rPr>
              <w:t>45 minutes</w:t>
            </w:r>
          </w:p>
        </w:tc>
      </w:tr>
      <w:tr>
        <w:trPr>
          <w:cantSplit/>
        </w:trPr>
        <w:tc>
          <w:tcPr>
            <w:tcW w:type="dxa" w:w="2880"/>
          </w:tcPr>
          <w:p>
            <w:r/>
            <w:r>
              <w:rPr>
                <w:sz w:val="19"/>
              </w:rPr>
              <w:t>Topic 1</w:t>
            </w:r>
          </w:p>
        </w:tc>
        <w:tc>
          <w:tcPr>
            <w:tcW w:type="dxa" w:w="2880"/>
          </w:tcPr>
          <w:p>
            <w:r/>
            <w:r>
              <w:rPr>
                <w:sz w:val="19"/>
              </w:rPr>
              <w:t>2. Evidence Interview and Root-Cause Map at HarborLink Logistics</w:t>
            </w:r>
          </w:p>
        </w:tc>
        <w:tc>
          <w:tcPr>
            <w:tcW w:type="dxa" w:w="2880"/>
          </w:tcPr>
          <w:p>
            <w:r/>
            <w:r>
              <w:rPr>
                <w:sz w:val="19"/>
              </w:rPr>
              <w:t>55 minutes</w:t>
            </w:r>
          </w:p>
        </w:tc>
      </w:tr>
      <w:tr>
        <w:trPr>
          <w:cantSplit/>
        </w:trPr>
        <w:tc>
          <w:tcPr>
            <w:tcW w:type="dxa" w:w="2880"/>
          </w:tcPr>
          <w:p>
            <w:r/>
            <w:r>
              <w:rPr>
                <w:sz w:val="19"/>
              </w:rPr>
              <w:t>Topic 2</w:t>
            </w:r>
          </w:p>
        </w:tc>
        <w:tc>
          <w:tcPr>
            <w:tcW w:type="dxa" w:w="2880"/>
          </w:tcPr>
          <w:p>
            <w:r/>
            <w:r>
              <w:rPr>
                <w:sz w:val="19"/>
              </w:rPr>
              <w:t>3. Conflict Style Choice Clinic at BrightWorks Digital</w:t>
            </w:r>
          </w:p>
        </w:tc>
        <w:tc>
          <w:tcPr>
            <w:tcW w:type="dxa" w:w="2880"/>
          </w:tcPr>
          <w:p>
            <w:r/>
            <w:r>
              <w:rPr>
                <w:sz w:val="19"/>
              </w:rPr>
              <w:t>45 minutes</w:t>
            </w:r>
          </w:p>
        </w:tc>
      </w:tr>
      <w:tr>
        <w:trPr>
          <w:cantSplit/>
        </w:trPr>
        <w:tc>
          <w:tcPr>
            <w:tcW w:type="dxa" w:w="2880"/>
          </w:tcPr>
          <w:p>
            <w:r/>
            <w:r>
              <w:rPr>
                <w:sz w:val="19"/>
              </w:rPr>
              <w:t>Topic 2</w:t>
            </w:r>
          </w:p>
        </w:tc>
        <w:tc>
          <w:tcPr>
            <w:tcW w:type="dxa" w:w="2880"/>
          </w:tcPr>
          <w:p>
            <w:r/>
            <w:r>
              <w:rPr>
                <w:sz w:val="19"/>
              </w:rPr>
              <w:t>4. Mediated Conversation at Mosaic Creative</w:t>
            </w:r>
          </w:p>
        </w:tc>
        <w:tc>
          <w:tcPr>
            <w:tcW w:type="dxa" w:w="2880"/>
          </w:tcPr>
          <w:p>
            <w:r/>
            <w:r>
              <w:rPr>
                <w:sz w:val="19"/>
              </w:rPr>
              <w:t>60 minutes</w:t>
            </w:r>
          </w:p>
        </w:tc>
      </w:tr>
      <w:tr>
        <w:trPr>
          <w:cantSplit/>
        </w:trPr>
        <w:tc>
          <w:tcPr>
            <w:tcW w:type="dxa" w:w="2880"/>
          </w:tcPr>
          <w:p>
            <w:r/>
            <w:r>
              <w:rPr>
                <w:sz w:val="19"/>
              </w:rPr>
              <w:t>Topic 2</w:t>
            </w:r>
          </w:p>
        </w:tc>
        <w:tc>
          <w:tcPr>
            <w:tcW w:type="dxa" w:w="2880"/>
          </w:tcPr>
          <w:p>
            <w:r/>
            <w:r>
              <w:rPr>
                <w:sz w:val="19"/>
              </w:rPr>
              <w:t>5. Interest-Based Negotiation at CarePoint Clinics</w:t>
            </w:r>
          </w:p>
        </w:tc>
        <w:tc>
          <w:tcPr>
            <w:tcW w:type="dxa" w:w="2880"/>
          </w:tcPr>
          <w:p>
            <w:r/>
            <w:r>
              <w:rPr>
                <w:sz w:val="19"/>
              </w:rPr>
              <w:t>60 minutes</w:t>
            </w:r>
          </w:p>
        </w:tc>
      </w:tr>
      <w:tr>
        <w:trPr>
          <w:cantSplit/>
        </w:trPr>
        <w:tc>
          <w:tcPr>
            <w:tcW w:type="dxa" w:w="2880"/>
          </w:tcPr>
          <w:p>
            <w:r/>
            <w:r>
              <w:rPr>
                <w:sz w:val="19"/>
              </w:rPr>
              <w:t>Topic 3</w:t>
            </w:r>
          </w:p>
        </w:tc>
        <w:tc>
          <w:tcPr>
            <w:tcW w:type="dxa" w:w="2880"/>
          </w:tcPr>
          <w:p>
            <w:r/>
            <w:r>
              <w:rPr>
                <w:sz w:val="19"/>
              </w:rPr>
              <w:t>6. Leader Coaching Huddle at NovaTech Services</w:t>
            </w:r>
          </w:p>
        </w:tc>
        <w:tc>
          <w:tcPr>
            <w:tcW w:type="dxa" w:w="2880"/>
          </w:tcPr>
          <w:p>
            <w:r/>
            <w:r>
              <w:rPr>
                <w:sz w:val="19"/>
              </w:rPr>
              <w:t>60 minutes</w:t>
            </w:r>
          </w:p>
        </w:tc>
      </w:tr>
      <w:tr>
        <w:trPr>
          <w:cantSplit/>
        </w:trPr>
        <w:tc>
          <w:tcPr>
            <w:tcW w:type="dxa" w:w="2880"/>
          </w:tcPr>
          <w:p>
            <w:r/>
            <w:r>
              <w:rPr>
                <w:sz w:val="19"/>
              </w:rPr>
              <w:t>Topic 4</w:t>
            </w:r>
          </w:p>
        </w:tc>
        <w:tc>
          <w:tcPr>
            <w:tcW w:type="dxa" w:w="2880"/>
          </w:tcPr>
          <w:p>
            <w:r/>
            <w:r>
              <w:rPr>
                <w:sz w:val="19"/>
              </w:rPr>
              <w:t>7. Policy, Ethics and Escalation at Meridian Hospitality</w:t>
            </w:r>
          </w:p>
        </w:tc>
        <w:tc>
          <w:tcPr>
            <w:tcW w:type="dxa" w:w="2880"/>
          </w:tcPr>
          <w:p>
            <w:r/>
            <w:r>
              <w:rPr>
                <w:sz w:val="19"/>
              </w:rPr>
              <w:t>55 minutes</w:t>
            </w:r>
          </w:p>
        </w:tc>
      </w:tr>
      <w:tr>
        <w:trPr>
          <w:cantSplit/>
        </w:trPr>
        <w:tc>
          <w:tcPr>
            <w:tcW w:type="dxa" w:w="2880"/>
          </w:tcPr>
          <w:p>
            <w:r/>
            <w:r>
              <w:rPr>
                <w:sz w:val="19"/>
              </w:rPr>
              <w:t>Topic 4</w:t>
            </w:r>
          </w:p>
        </w:tc>
        <w:tc>
          <w:tcPr>
            <w:tcW w:type="dxa" w:w="2880"/>
          </w:tcPr>
          <w:p>
            <w:r/>
            <w:r>
              <w:rPr>
                <w:sz w:val="19"/>
              </w:rPr>
              <w:t>8. 30-Day Resolution Review at GreenGrid Engineering</w:t>
            </w:r>
          </w:p>
        </w:tc>
        <w:tc>
          <w:tcPr>
            <w:tcW w:type="dxa" w:w="2880"/>
          </w:tcPr>
          <w:p>
            <w:r/>
            <w:r>
              <w:rPr>
                <w:sz w:val="19"/>
              </w:rPr>
              <w:t>55 minutes</w:t>
            </w:r>
          </w:p>
        </w:tc>
      </w:tr>
    </w:tbl>
    <w:p>
      <w:pPr>
        <w:pStyle w:val="Heading1"/>
      </w:pPr>
      <w:r>
        <w:t>Assessment</w:t>
      </w:r>
    </w:p>
    <w:p>
      <w:pPr>
        <w:pStyle w:val="ListBullet"/>
      </w:pPr>
      <w:r>
        <w:t>Written Assessment (WA-SAQ) — six open-ended questions, 1 hour, open book.</w:t>
      </w:r>
    </w:p>
    <w:p>
      <w:pPr>
        <w:pStyle w:val="ListBullet"/>
      </w:pPr>
      <w:r>
        <w:t>Case Study (CS) — one workplace scenario with four mapped questions, 1 hour, open book.</w:t>
      </w:r>
    </w:p>
    <w:p>
      <w:pPr>
        <w:pStyle w:val="ListBullet"/>
      </w:pPr>
      <w:r>
        <w:t>Format: Open Book — this Learner Guide, the course slides and approved materials only.</w:t>
      </w:r>
    </w:p>
    <w:p>
      <w:pPr>
        <w:pStyle w:val="ListBullet"/>
      </w:pPr>
      <w:r>
        <w:t>Grading: Competent / Not Yet Competent.</w:t>
      </w:r>
    </w:p>
    <w:p>
      <w:pPr>
        <w:pStyle w:val="ListBullet"/>
      </w:pPr>
      <w:r>
        <w:t>A minimum of 75% attendance is required. Learners must complete both instruments and be assessed as Competent.</w:t>
      </w:r>
    </w:p>
    <w:p>
      <w:pPr>
        <w:pStyle w:val="Heading1"/>
      </w:pPr>
      <w:r>
        <w:t>Assessment Flow</w:t>
      </w:r>
    </w:p>
    <w:p>
      <w:r>
        <w:t>1. TRAQOM digital attendance — scan the QR code shown on the LMS.</w:t>
      </w:r>
    </w:p>
    <w:p>
      <w:r>
        <w:t>2. Assessment digital attendance — scan the SSG assessment QR code.</w:t>
      </w:r>
    </w:p>
    <w:p>
      <w:r>
        <w:t>3. Assessment (Written Assessment — Short Answer Questions + Case Study).</w:t>
      </w:r>
    </w:p>
    <w:p>
      <w:r>
        <w:t>4. Submit the assessment answers on the LMS.</w:t>
      </w:r>
    </w:p>
    <w:p>
      <w:r>
        <w:t>5. Sign the Assessment Summary Record.</w:t>
      </w:r>
    </w:p>
    <w:p>
      <w:r>
        <w:t>Courseware and the assessment are on the LMS: https://lms-tms.tertiaryinfotech.com/</w:t>
      </w:r>
    </w:p>
    <w:p>
      <w:pPr>
        <w:pStyle w:val="Heading1"/>
      </w:pPr>
      <w:r>
        <w:t>Glossary</w:t>
      </w:r>
    </w:p>
    <w:p>
      <w:pPr>
        <w:pStyle w:val="ListBullet"/>
      </w:pPr>
      <w:r>
        <w:rPr>
          <w:b/>
        </w:rPr>
        <w:t xml:space="preserve">Conflict — </w:t>
      </w:r>
      <w:r>
        <w:t>A perceived incompatibility in goals, interests, needs, values, roles, resources or methods.</w:t>
      </w:r>
    </w:p>
    <w:p>
      <w:pPr>
        <w:pStyle w:val="ListBullet"/>
      </w:pPr>
      <w:r>
        <w:rPr>
          <w:b/>
        </w:rPr>
        <w:t xml:space="preserve">Position — </w:t>
      </w:r>
      <w:r>
        <w:t>What a person says should happen; it may conceal several underlying interests.</w:t>
      </w:r>
    </w:p>
    <w:p>
      <w:pPr>
        <w:pStyle w:val="ListBullet"/>
      </w:pPr>
      <w:r>
        <w:rPr>
          <w:b/>
        </w:rPr>
        <w:t xml:space="preserve">Interest — </w:t>
      </w:r>
      <w:r>
        <w:t>A need, concern, value or constraint that explains why a position matters.</w:t>
      </w:r>
    </w:p>
    <w:p>
      <w:pPr>
        <w:pStyle w:val="ListBullet"/>
      </w:pPr>
      <w:r>
        <w:rPr>
          <w:b/>
        </w:rPr>
        <w:t xml:space="preserve">Validation — </w:t>
      </w:r>
      <w:r>
        <w:t>Acknowledging a person's experience or emotion without deciding every claim is factually correct.</w:t>
      </w:r>
    </w:p>
    <w:p>
      <w:pPr>
        <w:pStyle w:val="ListBullet"/>
      </w:pPr>
      <w:r>
        <w:rPr>
          <w:b/>
        </w:rPr>
        <w:t xml:space="preserve">Reframing — </w:t>
      </w:r>
      <w:r>
        <w:t>Restating blame or fixed demands as behaviour, impact, interests and future-focused requests.</w:t>
      </w:r>
    </w:p>
    <w:p>
      <w:pPr>
        <w:pStyle w:val="ListBullet"/>
      </w:pPr>
      <w:r>
        <w:rPr>
          <w:b/>
        </w:rPr>
        <w:t xml:space="preserve">Mediation — </w:t>
      </w:r>
      <w:r>
        <w:t>A voluntary structured process in which a neutral third party helps participants reach their own agreement.</w:t>
      </w:r>
    </w:p>
    <w:p>
      <w:pPr>
        <w:pStyle w:val="ListBullet"/>
      </w:pPr>
      <w:r>
        <w:rPr>
          <w:b/>
        </w:rPr>
        <w:t xml:space="preserve">Retaliation — </w:t>
      </w:r>
      <w:r>
        <w:t>Adverse treatment because a person raised, supported or participated in handling a concern.</w:t>
      </w:r>
    </w:p>
    <w:p>
      <w:pPr>
        <w:pStyle w:val="ListBullet"/>
      </w:pPr>
      <w:r>
        <w:rPr>
          <w:b/>
        </w:rPr>
        <w:t xml:space="preserve">TRAQOM digital attendance — </w:t>
      </w:r>
      <w:r>
        <w:t>The required digital-attendance action accessed through the LMS for this course workflow.</w:t>
      </w:r>
    </w:p>
    <w:p>
      <w:pPr>
        <w:pStyle w:val="Heading1"/>
      </w:pPr>
      <w:r>
        <w:t>Sources and Further Reading</w:t>
      </w:r>
    </w:p>
    <w:p>
      <w:r>
        <w:t>The course content was strengthened using the following supplied and Singapore-authoritative sources. Verify current law and organisational policy before handling a real case.</w:t>
      </w:r>
    </w:p>
    <w:p>
      <w:pPr>
        <w:pStyle w:val="ListBullet"/>
      </w:pPr>
      <w:r>
        <w:rPr>
          <w:b/>
        </w:rPr>
        <w:t xml:space="preserve">Tertiary Courses: official course page: </w:t>
      </w:r>
      <w:r>
        <w:t>https://www.tertiarycourses.com.sg/wsq-mastering-the-art-of-conflict-resolution-to-foster-team-collaboration-and-success.html</w:t>
      </w:r>
    </w:p>
    <w:p>
      <w:pPr>
        <w:pStyle w:val="ListBullet"/>
      </w:pPr>
      <w:r>
        <w:rPr>
          <w:b/>
        </w:rPr>
        <w:t xml:space="preserve">Atlassian: conflict resolution skills: </w:t>
      </w:r>
      <w:r>
        <w:t>https://www.atlassian.com/blog/teamwork/conflict-resolution-skills</w:t>
      </w:r>
    </w:p>
    <w:p>
      <w:pPr>
        <w:pStyle w:val="ListBullet"/>
      </w:pPr>
      <w:r>
        <w:rPr>
          <w:b/>
        </w:rPr>
        <w:t xml:space="preserve">Coursera: conflict resolution skills: </w:t>
      </w:r>
      <w:r>
        <w:t>https://www.coursera.org/articles/conflict-resolution-skills</w:t>
      </w:r>
    </w:p>
    <w:p>
      <w:pPr>
        <w:pStyle w:val="ListBullet"/>
      </w:pPr>
      <w:r>
        <w:rPr>
          <w:b/>
        </w:rPr>
        <w:t xml:space="preserve">Study.com: conflict resolution overview and examples: </w:t>
      </w:r>
      <w:r>
        <w:t>https://study.com/learn/lesson/conflict-resolution-overview-examples.html</w:t>
      </w:r>
    </w:p>
    <w:p>
      <w:pPr>
        <w:pStyle w:val="ListBullet"/>
      </w:pPr>
      <w:r>
        <w:rPr>
          <w:b/>
        </w:rPr>
        <w:t xml:space="preserve">SNHU: conflict resolution in the workplace: </w:t>
      </w:r>
      <w:r>
        <w:t>https://www.snhu.edu/about-us/newsroom/career/conflict-resolution-in-the-workplace</w:t>
      </w:r>
    </w:p>
    <w:p>
      <w:pPr>
        <w:pStyle w:val="ListBullet"/>
      </w:pPr>
      <w:r>
        <w:rPr>
          <w:b/>
        </w:rPr>
        <w:t xml:space="preserve">Situational Leadership: leader conflict resolution skills: </w:t>
      </w:r>
      <w:r>
        <w:t>https://situational.com/blog/conflict-resolution-skills-every-leader-needs/</w:t>
      </w:r>
    </w:p>
    <w:p>
      <w:pPr>
        <w:pStyle w:val="ListBullet"/>
      </w:pPr>
      <w:r>
        <w:rPr>
          <w:b/>
        </w:rPr>
        <w:t xml:space="preserve">Worksafe UK: five essential conflict resolution skills: </w:t>
      </w:r>
      <w:r>
        <w:t>https://www.worksafe.uk.com/mental-health/5-essential-conflict-resolution-skills-everyone-should-learn/</w:t>
      </w:r>
    </w:p>
    <w:p>
      <w:pPr>
        <w:pStyle w:val="ListBullet"/>
      </w:pPr>
      <w:r>
        <w:rPr>
          <w:b/>
        </w:rPr>
        <w:t xml:space="preserve">mindbodygreen: conflict resolution skills and strategies: </w:t>
      </w:r>
      <w:r>
        <w:t>https://www.mindbodygreen.com/articles/conflict-resolution</w:t>
      </w:r>
    </w:p>
    <w:p>
      <w:pPr>
        <w:pStyle w:val="ListBullet"/>
      </w:pPr>
      <w:r>
        <w:rPr>
          <w:b/>
        </w:rPr>
        <w:t xml:space="preserve">Training Industry: conflict resolution skills for leaders: </w:t>
      </w:r>
      <w:r>
        <w:t>https://trainingindustry.com/articles/leadership/10-essential-conflict-resolution-skills-for-leaders/</w:t>
      </w:r>
    </w:p>
    <w:p>
      <w:pPr>
        <w:pStyle w:val="ListBullet"/>
      </w:pPr>
      <w:r>
        <w:rPr>
          <w:b/>
        </w:rPr>
        <w:t xml:space="preserve">Indeed: conflict resolution skills: </w:t>
      </w:r>
      <w:r>
        <w:t>https://www.indeed.com/career-advice/resumes-cover-letters/conflict-resolution-skills</w:t>
      </w:r>
    </w:p>
    <w:p>
      <w:pPr>
        <w:pStyle w:val="ListBullet"/>
      </w:pPr>
      <w:r>
        <w:rPr>
          <w:b/>
        </w:rPr>
        <w:t xml:space="preserve">HelpGuide: conflict resolution skills: </w:t>
      </w:r>
      <w:r>
        <w:t>https://www.helpguide.org/relationships/communication/conflict-resolution-skills</w:t>
      </w:r>
    </w:p>
    <w:p>
      <w:pPr>
        <w:pStyle w:val="ListBullet"/>
      </w:pPr>
      <w:r>
        <w:rPr>
          <w:b/>
        </w:rPr>
        <w:t xml:space="preserve">Harvard Program on Negotiation: conflict resolution strategies: </w:t>
      </w:r>
      <w:r>
        <w:t>https://www.pon.harvard.edu/daily/conflict-resolution/conflict-resolution-strategies/</w:t>
      </w:r>
    </w:p>
    <w:p>
      <w:pPr>
        <w:pStyle w:val="ListBullet"/>
      </w:pPr>
      <w:r>
        <w:rPr>
          <w:b/>
        </w:rPr>
        <w:t xml:space="preserve">Harvard Business School Online: workplace conflict resolution: </w:t>
      </w:r>
      <w:r>
        <w:t>https://online.hbs.edu/blog/post/strategies-for-conflict-resolution-in-the-workplace</w:t>
      </w:r>
    </w:p>
    <w:p>
      <w:pPr>
        <w:pStyle w:val="ListBullet"/>
      </w:pPr>
      <w:r>
        <w:rPr>
          <w:b/>
        </w:rPr>
        <w:t xml:space="preserve">Coursera: conflict management: </w:t>
      </w:r>
      <w:r>
        <w:t>https://www.coursera.org/articles/conflict-management</w:t>
      </w:r>
    </w:p>
    <w:p>
      <w:pPr>
        <w:pStyle w:val="ListBullet"/>
      </w:pPr>
      <w:r>
        <w:rPr>
          <w:b/>
        </w:rPr>
        <w:t xml:space="preserve">Syracuse University: conflict management strategies: </w:t>
      </w:r>
      <w:r>
        <w:t>https://ischool.syracuse.edu/conflict-management-strategies/</w:t>
      </w:r>
    </w:p>
    <w:p>
      <w:pPr>
        <w:pStyle w:val="ListBullet"/>
      </w:pPr>
      <w:r>
        <w:rPr>
          <w:b/>
        </w:rPr>
        <w:t xml:space="preserve">UC Berkeley Ombuds: tips, tools and techniques: </w:t>
      </w:r>
      <w:r>
        <w:t>https://studentaffairs.berkeley.edu/ombuds-office-for-students-postdoctoral-appointees/tips-tools-techniques/</w:t>
      </w:r>
    </w:p>
    <w:p>
      <w:pPr>
        <w:pStyle w:val="ListBullet"/>
      </w:pPr>
      <w:r>
        <w:rPr>
          <w:b/>
        </w:rPr>
        <w:t xml:space="preserve">Indeed: conflict resolution strategies: </w:t>
      </w:r>
      <w:r>
        <w:t>https://www.indeed.com/career-advice/career-development/conflict-resolution-strategies</w:t>
      </w:r>
    </w:p>
    <w:p>
      <w:pPr>
        <w:pStyle w:val="ListBullet"/>
      </w:pPr>
      <w:r>
        <w:rPr>
          <w:b/>
        </w:rPr>
        <w:t xml:space="preserve">National University: conflict resolution communication tips: </w:t>
      </w:r>
      <w:r>
        <w:t>https://www.nu.edu/blog/seven-conflict-resolution-tips-for-couples/</w:t>
      </w:r>
    </w:p>
    <w:p>
      <w:pPr>
        <w:pStyle w:val="ListBullet"/>
      </w:pPr>
      <w:r>
        <w:rPr>
          <w:b/>
        </w:rPr>
        <w:t xml:space="preserve">Academy of Business Research: conflict resolution strategies: </w:t>
      </w:r>
      <w:r>
        <w:t>https://www.abacademies.org/articles/conflict-resolution-strategies-for-effective-resolution-and-improved-relationships-16311.html</w:t>
      </w:r>
    </w:p>
    <w:p>
      <w:pPr>
        <w:pStyle w:val="ListBullet"/>
      </w:pPr>
      <w:r>
        <w:rPr>
          <w:b/>
        </w:rPr>
        <w:t xml:space="preserve">Singapore MOM: workplace grievances: </w:t>
      </w:r>
      <w:r>
        <w:t>https://www.mom.gov.sg/employment-practices/workplace-grievances</w:t>
      </w:r>
    </w:p>
    <w:p>
      <w:pPr>
        <w:pStyle w:val="ListBullet"/>
      </w:pPr>
      <w:r>
        <w:rPr>
          <w:b/>
        </w:rPr>
        <w:t xml:space="preserve">Singapore MOM: Tripartite Advisory on Managing Workplace Harassment: </w:t>
      </w:r>
      <w:r>
        <w:t>https://www.mom.gov.sg/-/media/mom/documents/employment-practices/guidelines/tripartite-advisory-on-managing-workplace-harassment.pdf</w:t>
      </w:r>
    </w:p>
    <w:p>
      <w:pPr>
        <w:pStyle w:val="ListBullet"/>
      </w:pPr>
      <w:r>
        <w:rPr>
          <w:b/>
        </w:rPr>
        <w:t xml:space="preserve">Singapore MOM: Workplace Fairness Act implementation update: </w:t>
      </w:r>
      <w:r>
        <w:t>https://www.mom.gov.sg/newsroom/parliament-questions-and-replies/2026/0112-written-answer-to-pq-on-protecting-employees-from-workplace-bullying-investigations</w:t>
      </w:r>
    </w:p>
    <w:p>
      <w:pPr>
        <w:pStyle w:val="ListBullet"/>
      </w:pPr>
      <w:r>
        <w:rPr>
          <w:b/>
        </w:rPr>
        <w:t xml:space="preserve">Singapore Ministry of Law: Protection from Harassment Act: </w:t>
      </w:r>
      <w:r>
        <w:t>https://www.mlaw.gov.sg/news/press-releases/protection-from-harassment-act-in-force/</w:t>
      </w:r>
    </w:p>
    <w:p>
      <w:pPr>
        <w:pStyle w:val="ListBullet"/>
      </w:pPr>
      <w:r>
        <w:rPr>
          <w:b/>
        </w:rPr>
        <w:t xml:space="preserve">Singapore PDPC: personal data protection obligations: </w:t>
      </w:r>
      <w:r>
        <w:t>https://www.pdpc.gov.sg/overview-of-pdpa/the-legislation/personal-data-protection-act/data-protection-obligations</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5">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7">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