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Autodesk Certified Professional (ACP) - AutoCAD Design and Drafting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TGS-2023036004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8.0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3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3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3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2 February 2023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17 October 2025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Updated company name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22 August 2026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Rebuilt as a detailed 32-hour guide aligned to five current Autodesk ACP domains, ten self-contained AutoCAD labs, recovered PP source files and revised WA/PP instruments.</w:t>
            </w:r>
          </w:p>
        </w:tc>
        <w:tc>
          <w:tcPr>
            <w:tcW w:type="dxa" w:w="2340"/>
          </w:tcPr>
          <w:p>
            <w:r/>
            <w:r>
              <w:rPr>
                <w:sz w:val="19"/>
              </w:rPr>
              <w:t>Tertiary Infotech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How to Use This Guide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Standards, Art Direction and Drawing Trust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The AutoCAD Precision System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Drawing Management and Revision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Annotation and Stakeholder Story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Authoring and Reuse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Layouts, Output and Collaboration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 and TSC Mapping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Knowledge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Abilities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Detailed Labs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01 - Drawing Standards and Project Setup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02 - Layers, Object Management and Revision Control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03 - Annotation Standards and Stakeholder Story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04 - Dimensions, Multileaders and Data Tables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05 - Advanced Geometry and Precision Editing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06 - Blocks, Attributes and Data Extraction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07 - Layouts, Viewports and Page Setups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08 - Publish, Plot and eTransmit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09 - Xrefs, Underlays and Drawing Comparison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10 - Integrated Sink Documentation Capstone</w:t>
        <w:tab/>
        <w:t>25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Preparation</w:t>
        <w:tab/>
        <w:t>26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References</w:t>
        <w:tab/>
        <w:t>26</w:t>
      </w:r>
    </w:p>
    <w:p>
      <w:r>
        <w:br w:type="page"/>
      </w:r>
    </w:p>
    <w:p>
      <w:pPr>
        <w:pStyle w:val="Heading1"/>
      </w:pPr>
      <w:r>
        <w:t>How to Use This Guide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The slide deck is concept-led. This Learner Guide and the individual lab folders carry the detailed procedures, evidence requirements and acceptance criteria.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Work through Labs 1-10 in sequence. Always edit a working copy, preserve the recovered original DWG, and use the JPEG brief in each lab folder as a visual checking reference.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AutoCAD commands can be launched from the ribbon, palettes, shortcut menu or command line. The guide names the command so learners can work across interface arrangements.</w:t>
      </w:r>
    </w:p>
    <w:p>
      <w:pPr>
        <w:pStyle w:val="Heading1"/>
      </w:pPr>
      <w:r>
        <w:t>Standards, Art Direction and Drawing Trust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Art direction becomes operational when the drawing declares units, origin, scale, layer naming, lineweight hierarchy, annotation system, sheet convention and revision status.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standard is a testable agreement. Record what must remain consistent, who owns the source, how exceptions are approved and what evidence proves the rule was applied.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For every source or Xref, distinguish visual context from editable ownership. Referencing preserves accountability; copying geometry can hide source changes and create conflicting truth.</w:t>
      </w:r>
    </w:p>
    <w:p>
      <w:pPr>
        <w:pStyle w:val="Heading1"/>
      </w:pPr>
      <w:r>
        <w:t>The AutoCAD Precision System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Accuracy comes from a system: drawing units, UCS, object snaps, polar/object-snap tracking, dynamic input, typed coordinates or distances, fit-for-purpose object types, and explicit measurement.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Model scale, insertion scale, viewport scale and plot scale are separate controls. A wrong model should not be corrected by manipulating paper output.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Use ID, DIST, LIST, Properties and plot preview as independent checks. Visual appearance alone is not evidence of dimensional accuracy.</w:t>
      </w:r>
    </w:p>
    <w:p>
      <w:pPr>
        <w:pStyle w:val="Heading1"/>
      </w:pPr>
      <w:r>
        <w:t>Drawing Management and Revision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Layers organise by function or purpose. Off hides temporarily; Freeze suppresses regeneration and can improve performance; Lock protects objects while preserving context.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Property filters and group filters help navigate complex drawings. Layer states restore named review/plot conditions, while viewport overrides control sheet-specific presentation.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Use Audit and Purge deliberately. Investigate warnings, remove only confirmed unused definitions, preserve a revision before cleanup and verify references after the operation.</w:t>
      </w:r>
    </w:p>
    <w:p>
      <w:pPr>
        <w:pStyle w:val="Heading1"/>
      </w:pPr>
      <w:r>
        <w:t>Annotation and Stakeholder Story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stakeholder should be able to orient, read the primary dimensions, follow callouts to decisions, check schedules and identify the current revision without searching the sheet.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Named text, dimension, multileader and table styles are organisational assets. Annotative properties help one object remain readable across required viewport scales.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Revision clouds, delta notes and drawing comparison make change visible. Wipeouts can improve legibility but must never conceal required geometry or evidence.</w:t>
      </w:r>
    </w:p>
    <w:p>
      <w:pPr>
        <w:pStyle w:val="Heading1"/>
      </w:pPr>
      <w:r>
        <w:t>Authoring and Reuse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Polylines are connected, measurable paths; splines model controlled smooth curves; regions support area properties and Boolean operations; xlines and rays are construction references.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Use the least destructive modification that communicates design intent. Associative arrays preserve relationships; multifunctional grips expose object-specific edits.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Blocks are reusable definitions; groups are temporary selection relationships. Attributes attach instance data to blocks, and Data Extraction turns that data into schedules.</w:t>
      </w:r>
    </w:p>
    <w:p>
      <w:pPr>
        <w:pStyle w:val="Heading1"/>
      </w:pPr>
      <w:r>
        <w:t>Layouts, Output and Collaboration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Model space contains full-size design geometry. Paper space composes controlled sheets through title blocks, viewports, scales, layer overrides and page setups.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Publish only current layouts, inspect every output page at full size, and use eTransmit to package dependencies with documented path handling.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Attach and Overlay have different nesting behaviour. Relative paths are usually portable inside a disciplined project tree; every package must be open-tested from its final location.</w:t>
      </w:r>
    </w:p>
    <w:p>
      <w:pPr>
        <w:pStyle w:val="Heading1"/>
      </w:pPr>
      <w:r>
        <w:t>Learning Outcomes and TSC Mapping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LO1: Define the application of emerging design visualization standards in AutoCAD art direction and sketching.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LO2: Develop the organisation's drawing and sketching capabilities using methods for revising 2D and 3D technical drawings.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LO3: Develop organisation-specific drawing standards that use storytelling and annotation to engage stakeholders.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LO4: Lead the integration of emerging drawing technologies and suitable methods in alignment with organisational growth.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LO5: Inspire stakeholders to explore traditional and contemporary approaches to drawing and sketching.</w:t>
      </w:r>
    </w:p>
    <w:p>
      <w:pPr>
        <w:pStyle w:val="Heading2"/>
      </w:pPr>
      <w:r>
        <w:t>Knowledge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K1: Emerging design visualization standards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K2: Methods to revise two-dimensional and three-dimensional technical drawings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K3: Elements of storytelling and stakeholder engagement through drawings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K4: Key emerging technologies for drawing and sketching</w:t>
      </w:r>
    </w:p>
    <w:p>
      <w:pPr>
        <w:pStyle w:val="Heading2"/>
      </w:pPr>
      <w:r>
        <w:t>Abilities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A1: Define the art direction and sketching style for the organisation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A2: Define and guide the development of drawing and sketching capabilities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A3: Develop standards for organisational drawing and sketching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A4: Lead selection of suitable drawing technology and methods aligned with growth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A5: Inspire exploration of traditional and contemporary drawing approaches</w:t>
      </w:r>
    </w:p>
    <w:p>
      <w:pPr>
        <w:pStyle w:val="Heading1"/>
      </w:pPr>
      <w:r>
        <w:t>Detailed Labs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Each lab has its own folder with a detailed guide, printable PDF mirror, evidence checklist, JPEG brief and the relevant recovered AutoCAD working files.</w:t>
      </w:r>
    </w:p>
    <w:p>
      <w:r>
        <w:br w:type="page"/>
      </w:r>
    </w:p>
    <w:p>
      <w:pPr>
        <w:pStyle w:val="Heading2"/>
      </w:pPr>
      <w:r>
        <w:t>Lab 01 - Drawing Standards and Project Setup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LO1 · K1 · A1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Translate a design brief into a documented AutoCAD setup covering units, visual style, naming, layers and evidence standards.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standards-ready furniture plan with a completed drawing-standard record and verified setup evidence.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Furniture_Floor_Plan.dwg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Open the supplied Furniture_Floor_Plan.dwg and save a working copy named lab01-&lt;initials&gt;.dwg.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SAVEAS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Read the project brief and record the intended discipline, audience, drawing purpose and required deliverables.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Lab brief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Open Drawing Units; confirm the length type, precision, insertion scale and angle convention required by the brief.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UNITS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Inspect extents and measure two known elements to confirm the drawing scale is credible before editing.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ZOOM Extents · DIST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Create a named UCS for the principal drawing orientation and restore World UCS for comparison.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UCS · Named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Define the layer naming, colour, linetype, lineweight and plot expectations in the standards record.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LAYER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Check object properties for representative walls, fixtures and annotations; record any exceptions.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PROPERTIES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Set a visual review style that makes lineweight and object hierarchy easy to inspect.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LWDISPLAY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Purge only confirmed unused definitions, then audit the file and save a new revision.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PURGE · AUDIT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Capture the Units, Layer Properties, UCS and measured-dimension evidence required by the checklist.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Evidence screenshots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Units, scale, UCS, naming and layer rules are documented; the drawing opens without errors and passes the lab checklist.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r>
        <w:br w:type="page"/>
      </w:r>
    </w:p>
    <w:p>
      <w:pPr>
        <w:pStyle w:val="Heading2"/>
      </w:pPr>
      <w:r>
        <w:t>Lab 02 - Layers, Object Management and Revision Control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LO2 · K2 · A2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Organise and revise a drawing using selection methods, layer filters, layer states, overrides and controlled cleanup.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revised furniture plan with reusable layer states, filters and a change log.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Furniture_Floor_Plan.dwg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Open the Lab 2 source copy and create a new revision before making organisational changes.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SAVEAS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Use Quick Select to find objects by layer, colour and object type; compare with Select Similar.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QSELECT · SELECTSIMILAR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Create discipline-based property filters and a temporary group filter for the current revision task.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LAYER FILTER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Save a Presentation layer state and a Coordination layer state with different visibility and plot settings.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LAYERSTATE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Apply viewport-ready layer-property overrides to highlight the coordination scope without changing global properties.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Layer overrides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Lock reference layers, freeze layers not needed for the task and explain the difference from turning a layer off.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LOCK · FREEZE · OFF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Use Hide/Isolate for a short review, then end isolation and prove no objects remain accidentally hidden.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ISOLATEOBJECTS · UNISOLATEOBJECTS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Merge only the two duplicate layers named in the brief and confirm the destination layer.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LAYMRG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Record before/after layer counts and describe how the changes support team revision capability.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Layer Properties evidence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Audit and save the final revision with the completed change log.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AUDIT · SAVE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Required filters and states restore correctly; no object is lost; the merged layers and revision evidence match the brief.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r>
        <w:br w:type="page"/>
      </w:r>
    </w:p>
    <w:p>
      <w:pPr>
        <w:pStyle w:val="Heading2"/>
      </w:pPr>
      <w:r>
        <w:t>Lab 03 - Annotation Standards and Stakeholder Story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LO3 · K3 · A3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Create an annotation system that leads a stakeholder from overview to decision-critical detail.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An annotated plan with text, dimensions, multileaders, hatches and revision communication governed by named styles.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Furniture_Floor_Plan.dwg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Open the source drawing and identify the three messages the stakeholder must understand first.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Stakeholder brief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Create or verify a text style with the required font, height rule and width factor.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STYLE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Create a dimension style for the project units, precision, arrowheads, text placement and tolerances.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DIMSTYLE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Create a multileader style with a consistent landing, arrowhead and content hierarchy.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MLEADERSTYLE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Apply concise callouts that state the decision, not merely the object name.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MLEADER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Use hatches with controlled scale and origin to distinguish material or scope without obscuring geometry.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HATCH · HATCHEDIT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Add a revision cloud and delta note to make one documented change visible.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REVCLOUD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Use a wipeout only where it improves readability and confirm frame/display settings do not hide required geometry.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WIPEOUT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Run an annotation-scale review at two intended viewport scales.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CANNOSCALE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Capture the styles, annotation hierarchy and stakeholder reading order in the evidence sheet.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Evidence screenshots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Annotations are legible at the required scales, styles are reusable, and the drawing tells a clear review story.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r>
        <w:br w:type="page"/>
      </w:r>
    </w:p>
    <w:p>
      <w:pPr>
        <w:pStyle w:val="Heading2"/>
      </w:pPr>
      <w:r>
        <w:t>Lab 04 - Dimensions, Multileaders and Data Tables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LO3 · K3 · A3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Build a coordinated detailing layer that combines efficient dimensions, callouts and a component schedule.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review sheet with validated dimensions, labels and a structured furniture/component table.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Furniture_Floor_Plan.dwg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Create linear, aligned, angular and radial dimensions only where each type communicates the geometry correctly.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DIM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Use Quick Dimension for a repeated chain, then inspect and correct crowded or ambiguous results.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QDIM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Edit dimension text only when necessary and preserve the measured value through fields or associative dimensions.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DIMREASSOCIATE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Add keynotes with multileaders and align them into a readable callout column.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MLEADERALIGN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Create a table style with a clear title, header and data-row hierarchy.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TABLESTYLE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Insert a component schedule with item, description, material, size and manufacturer columns.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TABLE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Use a field for one drawing property and update it to prove the link is live.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FIELD · UPDATEFIELD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Check spelling, unit consistency, overlaps and duplicated information.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SPELL · visual check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Plot-preview the sheet at the intended scale and correct any annotation that becomes unreadable.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PLOT Preview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Save the final sheet and complete the acceptance checklist.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SAVE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Dimensions remain associative, leaders are aligned, the table is complete and the plotted sheet is readable.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r>
        <w:br w:type="page"/>
      </w:r>
    </w:p>
    <w:p>
      <w:pPr>
        <w:pStyle w:val="Heading2"/>
      </w:pPr>
      <w:r>
        <w:t>Lab 05 - Advanced Geometry and Precision Editing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LO1–LO2 · K1, K2 · A1, A2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Author and revise technical geometry with polylines, arcs, polygons, splines, regions, construction geometry and precision tools.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precise 2D component study plus an isometric view using fit-for-purpose object types.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Furniture_Floor_Plan.dwg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Set object snaps, polar tracking and dynamic input for the supplied geometry brief.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OSNAP · POLAR · DYNMODE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Create a closed polyline outline with one straight and one arc segment; verify closure and area.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PLINE · LIST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Create a polygon by centre/radius and another by edge; compare control and revision behaviour.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POLYGON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Create a spline using fit points, then edit its control vertices to refine the silhouette.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SPLINE · SPLINEDIT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Use xlines and rays as non-plotting construction references on a dedicated layer.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XLINE · RAY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Convert the closed outlines into regions and demonstrate Union and Subtract on copies.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REGION · UNION · SUBTRACT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Use grips, multifunctional grips, Move, Rotate, Offset, Mirror, Stretch, Trim and Extend on measured edits.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GRIPS · MODIFY tools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Create a rectangular or polar associative array and edit its parameters after placement.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ARRAYRECT · ARRAYPOLAR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Switch to isometric drafting, cycle isoplanes and add an isocircle for the component study.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ISODRAFT · F5 · ELLIPSE Isocircle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Verify coordinates and dimensions, then save the finished component sheet.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ID · DIST · SAVE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Objects use suitable types, edits remain accurate, construction geometry is separated and the isometric view is coherent.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r>
        <w:br w:type="page"/>
      </w:r>
    </w:p>
    <w:p>
      <w:pPr>
        <w:pStyle w:val="Heading2"/>
      </w:pPr>
      <w:r>
        <w:t>Lab 06 - Blocks, Attributes and Data Extraction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LO4 · K4 · A4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Develop reusable content that carries organisational data and supports consistent schedules.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small furniture block library with attributes and an extracted component schedule.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Furniture_Block_Attributes.dwg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Open the source file and inventory the furniture objects that should become reusable definitions.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BEDIT / source review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Choose logical base points and create named blocks using the project naming rule.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BLOCK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Write one approved block to an external DWG for controlled reuse.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WBLOCK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Define ITEM, DESCRIPTION, MATERIAL and MANUFACTURER attributes with suitable prompts and defaults.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ATTDEF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Insert several block instances and enter distinct attribute values.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INSERT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Edit one block definition and confirm all instances update without losing attribute values.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BEDIT · BSAVE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Synchronise attribute definitions and repair any out-of-date instances.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ATTSYNC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Extract block and attribute data into an AutoCAD table.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DATAEXTRACTION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Group a temporary review set and explain why a group is not a reusable block definition.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GROUP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Save the library, schedule and evidence of the data relationship.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SAVE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Blocks reuse cleanly, attributes persist through edits and the extracted schedule matches the inserted instances.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r>
        <w:br w:type="page"/>
      </w:r>
    </w:p>
    <w:p>
      <w:pPr>
        <w:pStyle w:val="Heading2"/>
      </w:pPr>
      <w:r>
        <w:t>Lab 07 - Layouts, Viewports and Page Setups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LO3 · K3 · A1, A2, A3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Build ISO A1, A2 and A3 layouts with correct page setups, title blocks, viewport views and locked scales.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coordinated three-sheet sink drawing set that mirrors the original practical-assessment workflow.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Sink_Layouts.dwg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ISO A1 title block.dwg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ISO A2 title block.dwg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ISO A3 title block.dwg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Open Sink_Layouts.dwg and save a working copy in the Lab 7 folder.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SAVEAS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Inspect model-space extents, saved views and the current ISO A2 layout.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ZOOM Extents · VIEW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Create a named page setup for each required ISO expanded sheet size and verify plot units and orientation.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PAGESETUP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Copy the ISO A2 layout twice and rename the copies ISO A1 and ISO A3.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LAYOUT Copy · Rename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Assign the correct page setup to ISO A1, ISO A2 and ISO A3.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PAGESETUP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Insert each supplied title-block drawing at 0,0 on the Border layer in paper space.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-INSERT 0,0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Create three equal viewports on ISO A2 and place them on the Viewports layer.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MVIEW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Set Top, Front and Right views, apply 1:8 scale, Hidden visual style and lock the viewports.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VIEW · ZOOM 1/8xp · LOCK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Create one SE Isometric viewport on ISO A3 at 1:5 using Shaded or Realistic style and lock it.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MVIEW · SE Isometric · 1/5xp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Preview all sheets, verify title blocks and save the coordinated drawing set.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PLOT Preview · SAVE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All three layouts use the correct sheet, border and viewport settings; scales and view locks match the brief.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r>
        <w:br w:type="page"/>
      </w:r>
    </w:p>
    <w:p>
      <w:pPr>
        <w:pStyle w:val="Heading2"/>
      </w:pPr>
      <w:r>
        <w:t>Lab 08 - Publish, Plot and eTransmit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LO3–LO4 · K3, K4 · A3, A4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Configure repeatable output and package the drawing set with all required dependencies.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published PDF sheet set and a verified eTransmit package with a transmittal report.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Sink_Layouts.dwg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ISO A1 title block.dwg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ISO A2 title block.dwg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ISO A3 title block.dwg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Open the completed layout drawing and run a dependency check before publishing.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XREF · FONTALT awareness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Import or create the approved page setups and apply them consistently to the sheet set.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PAGESETUP Import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Open Publish, order the sheets and remove any model-space sheet not required by the brief.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PUBLISH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Set the PDF output options, plot stamp rule and layer-information requirement.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Publish Options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Preview each sheet and correct clipping, lineweight, colour and scale defects before output.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Preview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Publish the multi-sheet PDF and inspect every page at full size.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PUBLISH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Open eTransmit and review all referenced files, fonts, plot styles and support paths.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ETRANSMIT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Choose a package structure that keeps the drawing portable and records path handling.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Transmittal Setup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Create the ZIP package and verify it contains the current DWG, title blocks and transmittal report.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Create Transmittal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Record hashes/file sizes and save the final evidence checklist.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Finder / checksum evidence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The PDF contains all required sheets and the eTransmit package opens as a complete, current drawing set.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r>
        <w:br w:type="page"/>
      </w:r>
    </w:p>
    <w:p>
      <w:pPr>
        <w:pStyle w:val="Heading2"/>
      </w:pPr>
      <w:r>
        <w:t>Lab 09 - Xrefs, Underlays and Drawing Comparison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LO4 · K4 · A4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Coordinate external drawings and review changes while preserving clear ownership and portable references.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host coordination drawing with controlled Xrefs/underlays and a documented comparison review.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Furniture_Floor_Plan.dwg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Sink_Layouts.dwg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Create a new host drawing and save it in the Lab 9 folder before attaching references.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NEW · SAVEAS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Attach Furniture_Floor_Plan.dwg as an Xref using a relative path, insertion 0,0,0, scale 1 and rotation 0.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XREF Attach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Overlay Sink_Layouts.dwg and explain why Overlay avoids nested-reference propagation.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XREF Overlay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Inspect Xref layer prefixes and apply a host-only layer override for review visibility.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LAYER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Unload and reload one reference; then repath it to a relative location without losing placement.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XREF Unload · Reload · Change Path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Attach the supplied JPEG reference as a raster underlay on a dedicated non-plotting layer.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IMAGEATTACH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Clip or fade the underlay only enough to support review without hiding host geometry.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IMAGECLIP · IMAGEADJUST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Create a controlled revision copy, change three items and run Drawing Compare.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DWGCOMPARE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Classify changes as added, removed or modified and record the required stakeholder response.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Compare review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Package the host and references and verify all relative links resolve from the package folder.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ETRANSMIT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References resolve using controlled paths, ownership remains clear and the compare record accurately identifies changes.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r>
        <w:br w:type="page"/>
      </w:r>
    </w:p>
    <w:p>
      <w:pPr>
        <w:pStyle w:val="Heading2"/>
      </w:pPr>
      <w:r>
        <w:t>Lab 10 - Integrated Sink Documentation Capstone</w:t>
      </w:r>
    </w:p>
    <w:p>
      <w:pPr>
        <w:spacing w:after="120" w:line="300" w:lineRule="auto"/>
      </w:pPr>
      <w:r>
        <w:rPr>
          <w:rFonts w:ascii="Arial" w:hAnsi="Arial"/>
          <w:b/>
          <w:color w:val="008F99"/>
          <w:sz w:val="22"/>
        </w:rPr>
        <w:t>Mapping: LO1–LO5 · K1–K4 · A1–A5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Complete the recovered sink-layout dataset as a professional drawing package and lead a short stakeholder review.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referenc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Figure: Lab JPEG visual brief/checking image</w:t>
      </w:r>
    </w:p>
    <w:p>
      <w:pPr>
        <w:pStyle w:val="Heading3"/>
      </w:pPr>
      <w:r>
        <w:t>Outcome and supplied files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A standards-based sink drawing set with layouts, title blocks, viewports, component table, publish package and review evidence.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lab-reference.jpg - JPEG brief and checking image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Sink_Layouts.dwg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Furniture_Block_Attributes.dwg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ISO A1 title block.dwg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ISO A2 title block.dwg - recovered AutoCAD source file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ISO A3 title block.dwg - recovered AutoCAD source file</w:t>
      </w:r>
    </w:p>
    <w:p>
      <w:pPr>
        <w:pStyle w:val="Heading3"/>
      </w:pPr>
      <w:r>
        <w:t>Detailed procedure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1 - </w:t>
      </w:r>
      <w:r>
        <w:rPr>
          <w:rFonts w:ascii="Arial" w:hAnsi="Arial"/>
          <w:sz w:val="22"/>
        </w:rPr>
        <w:t>Review the capstone brief and define the intended visual hierarchy, sheet standards and stakeholder questions.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Capstone brief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2 - </w:t>
      </w:r>
      <w:r>
        <w:rPr>
          <w:rFonts w:ascii="Arial" w:hAnsi="Arial"/>
          <w:sz w:val="22"/>
        </w:rPr>
        <w:t>Create ISO A1, A2 and A3 layouts with the correct page setups and title blocks at 0,0.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LAYOUT · PAGESETUP · INSERT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3 - </w:t>
      </w:r>
      <w:r>
        <w:rPr>
          <w:rFonts w:ascii="Arial" w:hAnsi="Arial"/>
          <w:sz w:val="22"/>
        </w:rPr>
        <w:t>Create and lock the required Top, Front, Right and SE Isometric viewports at the specified scales.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MVIEW · 1:8 · 1:5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4 - </w:t>
      </w:r>
      <w:r>
        <w:rPr>
          <w:rFonts w:ascii="Arial" w:hAnsi="Arial"/>
          <w:sz w:val="22"/>
        </w:rPr>
        <w:t>Apply the organisational layer and annotation standards developed in earlier labs.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Layer states · styles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5 - </w:t>
      </w:r>
      <w:r>
        <w:rPr>
          <w:rFonts w:ascii="Arial" w:hAnsi="Arial"/>
          <w:sz w:val="22"/>
        </w:rPr>
        <w:t>Create a component schedule listing visible sink components, dimensions, materials and manufacturer details.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TABLE · attributes/data extraction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6 - </w:t>
      </w:r>
      <w:r>
        <w:rPr>
          <w:rFonts w:ascii="Arial" w:hAnsi="Arial"/>
          <w:sz w:val="22"/>
        </w:rPr>
        <w:t>Use revision communication to identify one design decision that needs stakeholder confirmation.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REVCLOUD · MLEADER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7 - </w:t>
      </w:r>
      <w:r>
        <w:rPr>
          <w:rFonts w:ascii="Arial" w:hAnsi="Arial"/>
          <w:sz w:val="22"/>
        </w:rPr>
        <w:t>Run drawing-health, missing-reference, scale and plot-preview checks.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AUDIT · XREF · PLOT Preview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8 - </w:t>
      </w:r>
      <w:r>
        <w:rPr>
          <w:rFonts w:ascii="Arial" w:hAnsi="Arial"/>
          <w:sz w:val="22"/>
        </w:rPr>
        <w:t>Publish a multi-sheet PDF and create an eTransmit ZIP of the current package.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PUBLISH · ETRANSMIT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9 - </w:t>
      </w:r>
      <w:r>
        <w:rPr>
          <w:rFonts w:ascii="Arial" w:hAnsi="Arial"/>
          <w:sz w:val="22"/>
        </w:rPr>
        <w:t>Present the drawing story in three minutes: overview, decision-critical details and requested approval.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Stakeholder review</w:t>
      </w:r>
    </w:p>
    <w:p>
      <w:pPr>
        <w:keepNext/>
        <w:spacing w:after="60" w:line="300" w:lineRule="auto"/>
      </w:pPr>
      <w:r>
        <w:rPr>
          <w:rFonts w:ascii="Arial" w:hAnsi="Arial"/>
          <w:b/>
          <w:color w:val="008F99"/>
          <w:sz w:val="22"/>
        </w:rPr>
        <w:t xml:space="preserve">Step 10 - </w:t>
      </w:r>
      <w:r>
        <w:rPr>
          <w:rFonts w:ascii="Arial" w:hAnsi="Arial"/>
          <w:sz w:val="22"/>
        </w:rPr>
        <w:t>Submit the DWG, published PDF, package inventory and completed evidence checklist.</w:t>
      </w:r>
    </w:p>
    <w:p>
      <w:pPr>
        <w:spacing w:after="100"/>
        <w:ind w:left="504"/>
      </w:pPr>
      <w:r>
        <w:rPr>
          <w:rFonts w:ascii="Arial" w:hAnsi="Arial"/>
          <w:b/>
          <w:color w:val="008F99"/>
          <w:sz w:val="20"/>
        </w:rPr>
        <w:t xml:space="preserve">Command / tool: </w:t>
      </w:r>
      <w:r>
        <w:rPr>
          <w:rFonts w:ascii="Arial" w:hAnsi="Arial"/>
          <w:b w:val="0"/>
          <w:sz w:val="20"/>
        </w:rPr>
        <w:t>Submission</w:t>
      </w:r>
    </w:p>
    <w:p>
      <w:pPr>
        <w:pStyle w:val="Heading3"/>
      </w:pPr>
      <w:r>
        <w:t>Verification and acceptance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The drawing set meets the capstone acceptance criteria and the learner can justify each standard, technology and communication decision.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Save the final DWG using learner initials and a revision identifier.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Capture the relevant setting and visible result in the same evidence sequence.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Complete the lab evidence checklist before submission.</w:t>
      </w:r>
    </w:p>
    <w:p>
      <w:pPr>
        <w:pStyle w:val="Heading1"/>
      </w:pPr>
      <w:r>
        <w:t>Assessment Preparation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Written Assessment (WA-SAQ) — 4 open-ended questions covering K1–K4, 60 minutes, open book.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Practical Performance (PP) — 5 hands-on tasks covering A1–A5, 120 minutes, open book.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The WA retains four open-ended questions mapped to K1-K4. The PP retains five tasks mapped to A1-A5 and uses the recovered Sink_Layouts and ISO title-block dataset.</w:t>
      </w:r>
    </w:p>
    <w:p>
      <w:pPr>
        <w:spacing w:after="120" w:line="300" w:lineRule="auto"/>
      </w:pPr>
      <w:r>
        <w:rPr>
          <w:rFonts w:ascii="Arial" w:hAnsi="Arial"/>
          <w:b w:val="0"/>
          <w:sz w:val="22"/>
        </w:rPr>
        <w:t>For the PP, rehearse the complete Lab 7 and Lab 10 workflow while explaining why each page setup, viewport, scale, title block and component-table decision is appropriate.</w:t>
      </w:r>
    </w:p>
    <w:p>
      <w:pPr>
        <w:pStyle w:val="Heading1"/>
      </w:pPr>
      <w:r>
        <w:t>References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Autodesk Certified Professional in AutoCAD for Design and Drafting certification page.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Autodesk AutoCAD certification-preparation course, updated December 2025.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Autodesk AutoCAD 2026 Help.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Tertiary course page and published learning outcomes for TGS-2023036004.</w:t>
      </w:r>
    </w:p>
    <w:p>
      <w:pPr>
        <w:pStyle w:val="ListBullet"/>
        <w:spacing w:after="80" w:line="300" w:lineRule="auto"/>
      </w:pPr>
      <w:r>
        <w:rPr>
          <w:rFonts w:ascii="Arial" w:hAnsi="Arial"/>
          <w:sz w:val="22"/>
        </w:rPr>
        <w:t>Legacy trainer slides v7, Learner Guide v2, Drive WA/PP v1, and recovered original PP dataset.</w:t>
      </w:r>
    </w:p>
    <w:sectPr w:rsidR="00FC693F" w:rsidRPr="0006063C" w:rsidSect="00034616"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1F6F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8F9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