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32–74</w:t>
        <w:tab/>
        <w:t>7</w:t>
      </w:r>
    </w:p>
    <w:p>
      <w:pPr>
        <w:tabs>
          <w:tab w:pos="9648" w:val="right" w:leader="dot"/>
        </w:tabs>
        <w:spacing w:after="20"/>
        <w:ind w:left="720"/>
      </w:pPr>
      <w:r>
        <w:rPr>
          <w:b w:val="0"/>
          <w:sz w:val="19"/>
        </w:rPr>
        <w:t>Lab 1 — Build Your Marketing Agent Team · Slides 36–40</w:t>
        <w:tab/>
        <w:t>8</w:t>
      </w:r>
    </w:p>
    <w:p>
      <w:pPr>
        <w:tabs>
          <w:tab w:pos="9648" w:val="right" w:leader="dot"/>
        </w:tabs>
        <w:spacing w:after="20"/>
        <w:ind w:left="720"/>
      </w:pPr>
      <w:r>
        <w:rPr>
          <w:b w:val="0"/>
          <w:sz w:val="19"/>
        </w:rPr>
        <w:t>Lab 2 — Form the Team: Instructions for Each Agent · Slides 43–48</w:t>
        <w:tab/>
        <w:t>8</w:t>
      </w:r>
    </w:p>
    <w:p>
      <w:pPr>
        <w:tabs>
          <w:tab w:pos="9648" w:val="right" w:leader="dot"/>
        </w:tabs>
        <w:spacing w:after="20"/>
        <w:ind w:left="720"/>
      </w:pPr>
      <w:r>
        <w:rPr>
          <w:b w:val="0"/>
          <w:sz w:val="19"/>
        </w:rPr>
        <w:t>Lab 3 — Give Each Agent Its Skills · Slides 51–56</w:t>
        <w:tab/>
        <w:t>8</w:t>
      </w:r>
    </w:p>
    <w:p>
      <w:pPr>
        <w:tabs>
          <w:tab w:pos="9648" w:val="right" w:leader="dot"/>
        </w:tabs>
        <w:spacing w:after="20"/>
        <w:ind w:left="720"/>
      </w:pPr>
      <w:r>
        <w:rPr>
          <w:b w:val="0"/>
          <w:sz w:val="19"/>
        </w:rPr>
        <w:t>Lab 4 — Connect the Tools Each Agent Needs · Slides 59–63</w:t>
        <w:tab/>
        <w:t>8</w:t>
      </w:r>
    </w:p>
    <w:p>
      <w:pPr>
        <w:tabs>
          <w:tab w:pos="9648" w:val="right" w:leader="dot"/>
        </w:tabs>
        <w:spacing w:after="20"/>
        <w:ind w:left="720"/>
      </w:pPr>
      <w:r>
        <w:rPr>
          <w:b w:val="0"/>
          <w:sz w:val="19"/>
        </w:rPr>
        <w:t>Lab 5 — Campaign 1: Research to Storyboard, with Subagents · Slides 67–73</w:t>
        <w:tab/>
        <w:t>9</w:t>
      </w:r>
    </w:p>
    <w:p>
      <w:pPr>
        <w:tabs>
          <w:tab w:pos="9648" w:val="right" w:leader="dot"/>
        </w:tabs>
        <w:spacing w:after="20"/>
        <w:ind w:left="360"/>
      </w:pPr>
      <w:r>
        <w:rPr>
          <w:b w:val="0"/>
          <w:sz w:val="19"/>
        </w:rPr>
        <w:t>Topic 2 — Audience Research and Content Requirement Analysis · Slides 75–97</w:t>
        <w:tab/>
        <w:t>9</w:t>
      </w:r>
    </w:p>
    <w:p>
      <w:pPr>
        <w:tabs>
          <w:tab w:pos="9648" w:val="right" w:leader="dot"/>
        </w:tabs>
        <w:spacing w:after="20"/>
        <w:ind w:left="720"/>
      </w:pPr>
      <w:r>
        <w:rPr>
          <w:b w:val="0"/>
          <w:sz w:val="19"/>
        </w:rPr>
        <w:t>Lab 6 — Growth Analyst: Personas from Evidence · Slides 78–83</w:t>
        <w:tab/>
        <w:t>9</w:t>
      </w:r>
    </w:p>
    <w:p>
      <w:pPr>
        <w:tabs>
          <w:tab w:pos="9648" w:val="right" w:leader="dot"/>
        </w:tabs>
        <w:spacing w:after="20"/>
        <w:ind w:left="720"/>
      </w:pPr>
      <w:r>
        <w:rPr>
          <w:b w:val="0"/>
          <w:sz w:val="19"/>
        </w:rPr>
        <w:t>Lab 7 — Growth Analyst and Strategist: Cadence and Calendar · Slides 85–90</w:t>
        <w:tab/>
        <w:t>9</w:t>
      </w:r>
    </w:p>
    <w:p>
      <w:pPr>
        <w:tabs>
          <w:tab w:pos="9648" w:val="right" w:leader="dot"/>
        </w:tabs>
        <w:spacing w:after="20"/>
        <w:ind w:left="720"/>
      </w:pPr>
      <w:r>
        <w:rPr>
          <w:b w:val="0"/>
          <w:sz w:val="19"/>
        </w:rPr>
        <w:t>Lab 8 — Content Creator: A Quick Blog Article · Slides 92–96</w:t>
        <w:tab/>
        <w:t>10</w:t>
      </w:r>
    </w:p>
    <w:p>
      <w:pPr>
        <w:tabs>
          <w:tab w:pos="9648" w:val="right" w:leader="dot"/>
        </w:tabs>
        <w:spacing w:after="20"/>
        <w:ind w:left="360"/>
      </w:pPr>
      <w:r>
        <w:rPr>
          <w:b w:val="0"/>
          <w:sz w:val="19"/>
        </w:rPr>
        <w:t>Topic 3 — Multi-Channel Content Creation and Agent Workflow Coordination · Slides 98–136</w:t>
        <w:tab/>
        <w:t>10</w:t>
      </w:r>
    </w:p>
    <w:p>
      <w:pPr>
        <w:tabs>
          <w:tab w:pos="9648" w:val="right" w:leader="dot"/>
        </w:tabs>
        <w:spacing w:after="20"/>
        <w:ind w:left="720"/>
      </w:pPr>
      <w:r>
        <w:rPr>
          <w:b w:val="0"/>
          <w:sz w:val="19"/>
        </w:rPr>
        <w:t>Lab 9 — The Lead Magnet: a Checklist and Its Welcome Emails · Slides 100–107</w:t>
        <w:tab/>
        <w:t>10</w:t>
      </w:r>
    </w:p>
    <w:p>
      <w:pPr>
        <w:tabs>
          <w:tab w:pos="9648" w:val="right" w:leader="dot"/>
        </w:tabs>
        <w:spacing w:after="20"/>
        <w:ind w:left="720"/>
      </w:pPr>
      <w:r>
        <w:rPr>
          <w:b w:val="0"/>
          <w:sz w:val="19"/>
        </w:rPr>
        <w:t>Lab 10 — Campaign 2: Social Media Posts (Demo) · Slides 115–120</w:t>
        <w:tab/>
        <w:t>11</w:t>
      </w:r>
    </w:p>
    <w:p>
      <w:pPr>
        <w:tabs>
          <w:tab w:pos="9648" w:val="right" w:leader="dot"/>
        </w:tabs>
        <w:spacing w:after="20"/>
        <w:ind w:left="720"/>
      </w:pPr>
      <w:r>
        <w:rPr>
          <w:b w:val="0"/>
          <w:sz w:val="19"/>
        </w:rPr>
        <w:t>Lab 11 — Campaign 3: Newsletter and a Landing Page · Slides 123–128</w:t>
        <w:tab/>
        <w:t>11</w:t>
      </w:r>
    </w:p>
    <w:p>
      <w:pPr>
        <w:tabs>
          <w:tab w:pos="9648" w:val="right" w:leader="dot"/>
        </w:tabs>
        <w:spacing w:after="20"/>
        <w:ind w:left="720"/>
      </w:pPr>
      <w:r>
        <w:rPr>
          <w:b w:val="0"/>
          <w:sz w:val="19"/>
        </w:rPr>
        <w:t>Lab 12 — Campaign 4: The YouTube Explainer · Slides 130–135</w:t>
        <w:tab/>
        <w:t>11</w:t>
      </w:r>
    </w:p>
    <w:p>
      <w:pPr>
        <w:tabs>
          <w:tab w:pos="9648" w:val="right" w:leader="dot"/>
        </w:tabs>
        <w:spacing w:after="20"/>
        <w:ind w:left="360"/>
      </w:pPr>
      <w:r>
        <w:rPr>
          <w:b w:val="0"/>
          <w:sz w:val="19"/>
        </w:rPr>
        <w:t>Topic 4 — Content Distribution, Strategy Guidelines and Responsible AI Practices · Slides 137–172</w:t>
        <w:tab/>
        <w:t>11</w:t>
      </w:r>
    </w:p>
    <w:p>
      <w:pPr>
        <w:tabs>
          <w:tab w:pos="9648" w:val="right" w:leader="dot"/>
        </w:tabs>
        <w:spacing w:after="20"/>
        <w:ind w:left="720"/>
      </w:pPr>
      <w:r>
        <w:rPr>
          <w:b w:val="0"/>
          <w:sz w:val="19"/>
        </w:rPr>
        <w:t>Lab 13 — Campaign 5: Always On — the Weekly Growth Report · Slides 140–145</w:t>
        <w:tab/>
        <w:t>12</w:t>
      </w:r>
    </w:p>
    <w:p>
      <w:pPr>
        <w:tabs>
          <w:tab w:pos="9648" w:val="right" w:leader="dot"/>
        </w:tabs>
        <w:spacing w:after="20"/>
        <w:ind w:left="720"/>
      </w:pPr>
      <w:r>
        <w:rPr>
          <w:b w:val="0"/>
          <w:sz w:val="19"/>
        </w:rPr>
        <w:t>Lab 14 — Measure, Govern and Write the Team Playbook · Slides 148–153</w:t>
        <w:tab/>
        <w:t>12</w:t>
      </w:r>
    </w:p>
    <w:p>
      <w:pPr>
        <w:tabs>
          <w:tab w:pos="9648" w:val="right" w:leader="dot"/>
        </w:tabs>
        <w:spacing w:after="20"/>
        <w:ind w:left="720"/>
      </w:pPr>
      <w:r>
        <w:rPr>
          <w:b w:val="0"/>
          <w:sz w:val="19"/>
        </w:rPr>
        <w:t>Lab 15 — Agent Teams: A Strategy Debate and a QA Loop · Slides 157–163</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Claude Edition uses Claude Code subagents and agent teams, Claude connectors and scheduled tasks, and publishes pages as Claude artifacts.</w:t>
      </w:r>
    </w:p>
    <w:p>
      <w:r>
        <w:t>Course code TGS-2023036153 · 2 days · 16 hours including a 2-hour assessment · 172-slide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1–31</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32–35</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36–40</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41–42</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43–48</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49–50</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51–56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57–58</w:t>
            </w:r>
          </w:p>
        </w:tc>
      </w:tr>
      <w:tr>
        <w:tc>
          <w:tcPr>
            <w:tcW w:type="dxa" w:w="1944"/>
          </w:tcPr>
          <w:p>
            <w:r/>
            <w:r>
              <w:rPr>
                <w:sz w:val="19"/>
              </w:rPr>
              <w:t>1:35 PM–2:20 PM</w:t>
            </w:r>
          </w:p>
        </w:tc>
        <w:tc>
          <w:tcPr>
            <w:tcW w:type="dxa" w:w="1152"/>
          </w:tcPr>
          <w:p>
            <w:r/>
            <w:r>
              <w:rPr>
                <w:sz w:val="19"/>
              </w:rPr>
              <w:t>45 min</w:t>
            </w:r>
          </w:p>
        </w:tc>
        <w:tc>
          <w:tcPr>
            <w:tcW w:type="dxa" w:w="3744"/>
          </w:tcPr>
          <w:p>
            <w:r/>
            <w:r>
              <w:rPr>
                <w:sz w:val="19"/>
              </w:rPr>
              <w:t>Lab 4 — Connect the Tools Each Agent Needs</w:t>
            </w:r>
          </w:p>
        </w:tc>
        <w:tc>
          <w:tcPr>
            <w:tcW w:type="dxa" w:w="1512"/>
          </w:tcPr>
          <w:p>
            <w:r/>
            <w:r>
              <w:rPr>
                <w:sz w:val="19"/>
              </w:rPr>
              <w:t>Hands-on lab</w:t>
            </w:r>
          </w:p>
        </w:tc>
        <w:tc>
          <w:tcPr>
            <w:tcW w:type="dxa" w:w="1296"/>
          </w:tcPr>
          <w:p>
            <w:r/>
            <w:r>
              <w:rPr>
                <w:sz w:val="19"/>
              </w:rPr>
              <w:t>59–63</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64–66</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67–73</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74</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75–77</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78–83</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84</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85–90</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91</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92–96</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97</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98–99</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100–107</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vs agent teams; human in the loop, enforced; the publishing APIs</w:t>
            </w:r>
          </w:p>
        </w:tc>
        <w:tc>
          <w:tcPr>
            <w:tcW w:type="dxa" w:w="1512"/>
          </w:tcPr>
          <w:p>
            <w:r/>
            <w:r>
              <w:rPr>
                <w:sz w:val="19"/>
              </w:rPr>
              <w:t>Presentation, live demo</w:t>
            </w:r>
          </w:p>
        </w:tc>
        <w:tc>
          <w:tcPr>
            <w:tcW w:type="dxa" w:w="1296"/>
          </w:tcPr>
          <w:p>
            <w:r/>
            <w:r>
              <w:rPr>
                <w:sz w:val="19"/>
              </w:rPr>
              <w:t>108–114</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115–120</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121–122</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123–128</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129</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130–135</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136</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137–139</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140–145</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146–147</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148–153</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154–156</w:t>
            </w:r>
          </w:p>
        </w:tc>
      </w:tr>
      <w:tr>
        <w:tc>
          <w:tcPr>
            <w:tcW w:type="dxa" w:w="1944"/>
          </w:tcPr>
          <w:p>
            <w:r/>
            <w:r>
              <w:rPr>
                <w:sz w:val="19"/>
              </w:rPr>
              <w:t>3:15 PM–3:45 PM</w:t>
            </w:r>
          </w:p>
        </w:tc>
        <w:tc>
          <w:tcPr>
            <w:tcW w:type="dxa" w:w="1152"/>
          </w:tcPr>
          <w:p>
            <w:r/>
            <w:r>
              <w:rPr>
                <w:sz w:val="19"/>
              </w:rPr>
              <w:t>30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157–163</w:t>
            </w:r>
          </w:p>
        </w:tc>
      </w:tr>
      <w:tr>
        <w:tc>
          <w:tcPr>
            <w:tcW w:type="dxa" w:w="1944"/>
          </w:tcPr>
          <w:p>
            <w:r/>
            <w:r>
              <w:rPr>
                <w:sz w:val="19"/>
              </w:rPr>
              <w:t>3:45 PM–4:00 PM</w:t>
            </w:r>
          </w:p>
        </w:tc>
        <w:tc>
          <w:tcPr>
            <w:tcW w:type="dxa" w:w="1152"/>
          </w:tcPr>
          <w:p>
            <w:r/>
            <w:r>
              <w:rPr>
                <w:sz w:val="19"/>
              </w:rPr>
              <w:t>15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164–165</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166–172</w:t>
            </w:r>
          </w:p>
        </w:tc>
      </w:tr>
    </w:tbl>
    <w:p/>
    <w:p>
      <w:pPr>
        <w:pStyle w:val="Heading1"/>
      </w:pPr>
      <w:r>
        <w:t>Topic-by-topic Breakdown</w:t>
      </w:r>
    </w:p>
    <w:p>
      <w:pPr>
        <w:pStyle w:val="Heading2"/>
      </w:pPr>
      <w:r>
        <w:t>Topic 1 — Multi-AI-Agent Content Ideation and Digital Storyboarding · Slides 32–74</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36–40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Horizon's public website</w:t>
      </w:r>
    </w:p>
    <w:p>
      <w:pPr>
        <w:pStyle w:val="ListBullet"/>
      </w:pPr>
      <w:r>
        <w:rPr>
          <w:b/>
        </w:rPr>
        <w:t>Output:</w:t>
      </w:r>
      <w:r>
        <w:rPr>
          <w:b w:val="0"/>
        </w:rPr>
        <w:t xml:space="preserve"> horizon-studio/ with CLAUDE.md, the shared data, a local copy of the site, and the public site link in the charter</w:t>
      </w:r>
    </w:p>
    <w:p>
      <w:pPr>
        <w:pStyle w:val="ListBullet"/>
      </w:pPr>
      <w:r>
        <w:rPr>
          <w:b/>
        </w:rPr>
        <w:t>Evidence:</w:t>
      </w:r>
      <w:r>
        <w:rPr>
          <w:b w:val="0"/>
        </w:rPr>
        <w:t xml:space="preserve"> Claude shows horizon-studio as the chosen folder. Your own copy of the website opens in your browser; the calculator shows S$693,138.</w:t>
      </w:r>
    </w:p>
    <w:p>
      <w:pPr>
        <w:pStyle w:val="ListBullet"/>
      </w:pPr>
      <w:r>
        <w:rPr>
          <w:b/>
        </w:rPr>
        <w:t>Lab folder:</w:t>
      </w:r>
      <w:r>
        <w:rPr>
          <w:b w:val="0"/>
        </w:rPr>
        <w:t xml:space="preserve"> labs_claude/lab-01-studio-and-website/</w:t>
      </w:r>
    </w:p>
    <w:p>
      <w:pPr>
        <w:pStyle w:val="Heading3"/>
      </w:pPr>
      <w:r>
        <w:t>Lab 2 — Form the Team: Instructions for Each Agent · Slides 43–48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45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labs_claude/lab-02-agent-instructions/</w:t>
      </w:r>
    </w:p>
    <w:p>
      <w:pPr>
        <w:pStyle w:val="Heading3"/>
      </w:pPr>
      <w:r>
        <w:t>Lab 3 — Give Each Agent Its Skills · Slides 51–56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labs_claude/lab-03-agent-skills/</w:t>
      </w:r>
    </w:p>
    <w:p>
      <w:pPr>
        <w:pStyle w:val="Heading3"/>
      </w:pPr>
      <w:r>
        <w:t>Lab 4 — Connect the Tools Each Agent Needs · Slides 59–63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/mcp lists Google Drive, Gmail, Google Calendar and Firecrawl; /plugin shows Marketing. Each agent's tools line names only the connectors its job needs.</w:t>
      </w:r>
    </w:p>
    <w:p>
      <w:pPr>
        <w:pStyle w:val="ListBullet"/>
      </w:pPr>
      <w:r>
        <w:rPr>
          <w:b/>
        </w:rPr>
        <w:t>Lab folder:</w:t>
      </w:r>
      <w:r>
        <w:rPr>
          <w:b w:val="0"/>
        </w:rPr>
        <w:t xml:space="preserve"> labs_claude/lab-04-agent-connectors/</w:t>
      </w:r>
    </w:p>
    <w:p>
      <w:pPr>
        <w:pStyle w:val="Heading3"/>
      </w:pPr>
      <w:r>
        <w:t>Lab 5 — Campaign 1: Research to Storyboard, with Subagents · Slides 67–73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labs_claude/lab-05-campaign-1-research-to-storyboard/</w:t>
      </w:r>
    </w:p>
    <w:p>
      <w:pPr>
        <w:pStyle w:val="Heading2"/>
      </w:pPr>
      <w:r>
        <w:t>Topic 2 — Audience Research and Content Requirement Analysis · Slides 75–97</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78–83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labs_claude/lab-06-personas-from-evidence/</w:t>
      </w:r>
    </w:p>
    <w:p>
      <w:pPr>
        <w:pStyle w:val="Heading3"/>
      </w:pPr>
      <w:r>
        <w:t>Lab 7 — Growth Analyst and Strategist: Cadence and Calendar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labs_claude/lab-07-cadence-and-calendar/</w:t>
      </w:r>
    </w:p>
    <w:p>
      <w:pPr>
        <w:pStyle w:val="Heading3"/>
      </w:pPr>
      <w:r>
        <w:t>Lab 8 — Content Creator: A Quick Blog Article · Slides 92–96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labs_claude/lab-08-blog-article/</w:t>
      </w:r>
    </w:p>
    <w:p>
      <w:pPr>
        <w:pStyle w:val="Heading2"/>
      </w:pPr>
      <w:r>
        <w:t>Topic 3 — Multi-Channel Content Creation and Agent Workflow Coordination · Slides 98–136</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100–107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labs_claude/lab-09-lead-magnet/</w:t>
      </w:r>
    </w:p>
    <w:p>
      <w:pPr>
        <w:pStyle w:val="Heading3"/>
      </w:pPr>
      <w:r>
        <w:t>Lab 10 — Campaign 2: Social Media Posts (Demo) · Slides 115–120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post</w:t>
      </w:r>
    </w:p>
    <w:p>
      <w:pPr>
        <w:pStyle w:val="ListBullet"/>
      </w:pPr>
      <w:r>
        <w:rPr>
          <w:b/>
        </w:rPr>
        <w:t>Output:</w:t>
      </w:r>
      <w:r>
        <w:rPr>
          <w:b w:val="0"/>
        </w:rPr>
        <w:t xml:space="preserve"> two posts with images, reviewed, approved by you and posted (or dry-run) — shown as artifacts, with a Word copy of each</w:t>
      </w:r>
    </w:p>
    <w:p>
      <w:pPr>
        <w:pStyle w:val="ListBullet"/>
      </w:pPr>
      <w:r>
        <w:rPr>
          <w:b/>
        </w:rPr>
        <w:t>Evidence:</w:t>
      </w:r>
      <w:r>
        <w:rPr>
          <w:b w:val="0"/>
        </w:rPr>
        <w:t xml:space="preserve"> The gate stopped Claude from approving. Dry runs printed every request; nothing went live unless you said go.</w:t>
      </w:r>
    </w:p>
    <w:p>
      <w:pPr>
        <w:pStyle w:val="ListBullet"/>
      </w:pPr>
      <w:r>
        <w:rPr>
          <w:b/>
        </w:rPr>
        <w:t>Lab folder:</w:t>
      </w:r>
      <w:r>
        <w:rPr>
          <w:b w:val="0"/>
        </w:rPr>
        <w:t xml:space="preserve"> labs_claude/lab-10-campaign-2-social-week/</w:t>
      </w:r>
    </w:p>
    <w:p>
      <w:pPr>
        <w:pStyle w:val="Heading3"/>
      </w:pPr>
      <w:r>
        <w:t>Lab 11 — Campaign 3: Newsletter and a Landing Page · Slides 123–128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labs_claude/lab-11-campaign-3-newsletter-and-landing-page/</w:t>
      </w:r>
    </w:p>
    <w:p>
      <w:pPr>
        <w:pStyle w:val="Heading3"/>
      </w:pPr>
      <w:r>
        <w:t>Lab 12 — Campaign 4: The YouTube Explainer · Slides 130–135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labs_claude/lab-12-campaign-4-youtube-explainer/</w:t>
      </w:r>
    </w:p>
    <w:p>
      <w:pPr>
        <w:pStyle w:val="Heading2"/>
      </w:pPr>
      <w:r>
        <w:t>Topic 4 — Content Distribution, Strategy Guidelines and Responsible AI Practices · Slides 137–172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3"/>
      </w:pPr>
      <w:r>
        <w:t>Lab 13 — Campaign 5: Always On — the Weekly Growth Report · Slides 140–145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labs_claude/lab-13-campaign-5-weekly-growth-report/</w:t>
      </w:r>
    </w:p>
    <w:p>
      <w:pPr>
        <w:pStyle w:val="Heading3"/>
      </w:pPr>
      <w:r>
        <w:t>Lab 14 — Measure, Govern and Write the Team Playbook · Slides 148–153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shown as artifacts,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labs_claude/lab-14-team-playbook/</w:t>
      </w:r>
    </w:p>
    <w:p>
      <w:pPr>
        <w:pStyle w:val="Heading3"/>
      </w:pPr>
      <w:r>
        <w:t>Lab 15 — Agent Teams: A Strategy Debate and a QA Loop · Slides 157–163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30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labs_claude/lab-15-agent-teams-debate-and-qa-loop/</w:t>
      </w:r>
    </w:p>
    <w:p>
      <w:pPr>
        <w:pStyle w:val="Heading1"/>
      </w:pPr>
      <w:r>
        <w:t>Resources Required</w:t>
      </w:r>
    </w:p>
    <w:p>
      <w:pPr>
        <w:pStyle w:val="ListBullet"/>
      </w:pPr>
      <w:r>
        <w:rPr>
          <w:b w:val="0"/>
        </w:rPr>
        <w:t>Trainer: the v3.5 Claude Edition slide deck, this Lesson Plan, the Learner Guide and the lab pack (labs_claude/,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