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Tertiary Infotech Academy Pte Ltd</w:t>
        <w:br/>
      </w:r>
      <w:r>
        <w:rPr>
          <w:rFonts w:ascii="Arial" w:hAnsi="Arial"/>
          <w:b w:val="0"/>
          <w:sz w:val="20"/>
        </w:rPr>
        <w:t>UEN: 201200696W</w:t>
        <w:br/>
      </w:r>
      <w:r>
        <w:rPr>
          <w:rFonts w:ascii="Arial" w:hAnsi="Arial"/>
          <w:b/>
          <w:sz w:val="52"/>
        </w:rPr>
        <w:t>LESSON PLAN</w:t>
        <w:br/>
      </w:r>
      <w:r>
        <w:rPr>
          <w:rFonts w:ascii="Arial" w:hAnsi="Arial"/>
          <w:b w:val="0"/>
          <w:sz w:val="24"/>
        </w:rPr>
        <w:t>For</w:t>
        <w:br/>
      </w:r>
      <w:r>
        <w:rPr>
          <w:rFonts w:ascii="Arial" w:hAnsi="Arial"/>
          <w:b/>
          <w:sz w:val="40"/>
        </w:rPr>
        <w:t>Microsoft Azure Fundamentals (AZ-900)</w:t>
        <w:br/>
      </w:r>
      <w:r>
        <w:rPr>
          <w:rFonts w:ascii="Arial" w:hAnsi="Arial"/>
          <w:b w:val="0"/>
          <w:sz w:val="24"/>
        </w:rPr>
        <w:t>TGS Ref No: TGS-2023036449</w:t>
        <w:br/>
      </w:r>
      <w:r>
        <w:rPr>
          <w:rFonts w:ascii="Arial" w:hAnsi="Arial"/>
          <w:b w:val="0"/>
          <w:sz w:val="24"/>
        </w:rPr>
        <w:t>Conducted by</w:t>
        <w:br/>
      </w:r>
      <w:r>
        <w:rPr>
          <w:rFonts w:ascii="Arial" w:hAnsi="Arial"/>
          <w:b/>
          <w:sz w:val="26"/>
        </w:rPr>
        <w:t>Tertiary Infotech Academy Pte Ltd</w:t>
        <w:br/>
      </w:r>
      <w:r>
        <w:rPr>
          <w:rFonts w:ascii="Arial" w:hAnsi="Arial"/>
          <w:b w:val="0"/>
          <w:sz w:val="20"/>
        </w:rPr>
        <w:t>UEN: 201200696W</w:t>
        <w:br/>
      </w:r>
      <w:r>
        <w:rPr>
          <w:rFonts w:ascii="Arial" w:hAnsi="Arial"/>
          <w:b/>
          <w:sz w:val="24"/>
        </w:rPr>
        <w:t>Version 2.0</w:t>
        <w:br/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Version Number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Effective Date of Release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Summary of Included Changes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Author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8 July 2026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First AZ-900 build aligned to 16 hands-on labs.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Tertiary Infotech Academy Pte Ltd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2.0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26 August 2026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Expanded to a mechanism-led visual deck aligned to the July 2026 AZ-900 blueprint; refreshed slide mappings and assessment schedule.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60"/>
      </w:pPr>
      <w:r>
        <w:rPr>
          <w:b/>
        </w:rPr>
        <w:t>Course Overview</w:t>
      </w:r>
      <w:r>
        <w:t xml:space="preserve">  .......................................  4</w:t>
      </w:r>
    </w:p>
    <w:p>
      <w:pPr>
        <w:spacing w:after="160"/>
      </w:pPr>
      <w:r>
        <w:rPr>
          <w:b/>
        </w:rPr>
        <w:t>Learning Outcomes</w:t>
      </w:r>
      <w:r>
        <w:t xml:space="preserve">  .....................................  4</w:t>
      </w:r>
    </w:p>
    <w:p>
      <w:pPr>
        <w:spacing w:after="160"/>
      </w:pPr>
      <w:r>
        <w:rPr>
          <w:b/>
        </w:rPr>
        <w:t>Daily Schedule</w:t>
      </w:r>
      <w:r>
        <w:t xml:space="preserve">  ........................................  4</w:t>
      </w:r>
    </w:p>
    <w:p>
      <w:pPr>
        <w:spacing w:after="160"/>
      </w:pPr>
      <w:r>
        <w:rPr>
          <w:b/>
        </w:rPr>
        <w:t>Topic-by-Topic Breakdown</w:t>
      </w:r>
      <w:r>
        <w:t xml:space="preserve">  ..............................  5</w:t>
      </w:r>
    </w:p>
    <w:p>
      <w:pPr>
        <w:spacing w:after="160"/>
      </w:pPr>
      <w:r>
        <w:rPr>
          <w:b/>
        </w:rPr>
        <w:t>Resources Required</w:t>
      </w:r>
      <w:r>
        <w:t xml:space="preserve">  ....................................  6</w:t>
      </w:r>
    </w:p>
    <w:p>
      <w:pPr>
        <w:spacing w:after="160"/>
      </w:pPr>
      <w:r>
        <w:rPr>
          <w:b/>
        </w:rPr>
        <w:t>Assessment</w:t>
      </w:r>
      <w:r>
        <w:t xml:space="preserve">  ............................................  6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 (16-hour) WSQ course develops foundational Azure decision-making through mechanism-led instruction and sixteen connected labs. The deck teaches architecture, contracts, failure modes and evidence; the Learner Guide carries the detailed click-by-click procedures.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Assess cloud solutions and specifications for Azure cloud computing.</w:t>
      </w:r>
    </w:p>
    <w:p>
      <w:pPr>
        <w:pStyle w:val="ListBullet"/>
      </w:pPr>
      <w:r>
        <w:t>LO2: Develop an implementation plan for Azure cloud computing.</w:t>
      </w:r>
    </w:p>
    <w:p>
      <w:pPr>
        <w:pStyle w:val="ListBullet"/>
      </w:pPr>
      <w:r>
        <w:t>LO3: Develop review processes to resolve Azure cloud implementation issues.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· Cloud concepts, architecture and core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Time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Duration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Topic / Activity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9:00–9:30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Welcome, attendance, outcomes and assessment briefing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Visual briefing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1–10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9:30–10:10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1 · Portal and resource group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Demonstration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24–25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10:10–10:50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2 · Cloud Shell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Mechanism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26–27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10:50–11:00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Break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11:00–11:45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3 · Regions and availability zones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Decision model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28–29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11:45–12:30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Cloud models, pricing, service types and serverless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Models + editable chart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13–30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12:30–1:15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Lunch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1:15–2:00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4 · Windows VM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Architecture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54–55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2:00–2:45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5 · Linux VM with CLI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Workflow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56–57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2:45–3:30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6 · App Service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Hosting decision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58–59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3:30–3:40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Break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3:40–4:25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7 · Container Instances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Container contract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60–61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4:25–5:10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8 · Virtual networking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Network model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62–63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5:10–6:00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50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Architecture and services decision recap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Case comparison + review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31–63</w:t>
            </w:r>
          </w:p>
        </w:tc>
      </w:tr>
    </w:tbl>
    <w:p>
      <w:pPr>
        <w:pStyle w:val="Heading2"/>
      </w:pPr>
      <w:r>
        <w:t>Day 2 · Data, identity, governance, monitoring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Time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Duration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Topic / Activity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9:00–9:40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9 · Blob Storage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Storage decision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64–65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9:40–10:20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10 · Azure SQL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PaaS contract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66–67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10:20–10:30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Break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10:30–11:10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11 · Microsoft Entra ID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Identity trace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68–69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11:10–11:50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12 · Azure RBAC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Access tuple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88–89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11:50–12:30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Identity, authentication and security controls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Comparison + control model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60–89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12:30–1:15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Lunch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1:15–1:50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13 · Tags and locks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Governance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90–91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1:50–2:25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14 · Azure Policy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Policy trace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92–93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2:25–2:35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Break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2:35–3:10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15 · Cost management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Cost model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94–95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3:10–3:45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Lab 16 · Monitoring and cleanup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Telemetry trace + lab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96–97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3:45–4:00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15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Course recap and assessment readiness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Review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Slides 97–100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4:00–5:00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60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Written Assessment (WA/SAQ)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Open-book individual assessment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5:00–6:00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60 min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Practical Performance (PP)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Open-book individual assessment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Domain 1 · Describe Cloud Concepts · Slides 13–30</w:t>
      </w:r>
    </w:p>
    <w:p>
      <w:r>
        <w:t>Exam weighting: 25–30%. Cloud models · economics · benefits · service types.</w:t>
      </w:r>
    </w:p>
    <w:p>
      <w:pPr>
        <w:pStyle w:val="Heading3"/>
      </w:pPr>
      <w:r>
        <w:t>Lab 1 · Tour the Azure Portal and Create Your First Resource Group · Slides 24–25</w:t>
      </w:r>
    </w:p>
    <w:p>
      <w:r>
        <w:t>Resource group exists in Southeast Asia with course=az900 and no unexpected resources.</w:t>
      </w:r>
    </w:p>
    <w:p>
      <w:pPr>
        <w:pStyle w:val="Heading3"/>
      </w:pPr>
      <w:r>
        <w:t>Lab 2 · Get Started with Azure Cloud Shell · Slides 26–27</w:t>
      </w:r>
    </w:p>
    <w:p>
      <w:r>
        <w:t>CLI and PowerShell return the same subscription and rg-az900-labs state.</w:t>
      </w:r>
    </w:p>
    <w:p>
      <w:pPr>
        <w:pStyle w:val="Heading3"/>
      </w:pPr>
      <w:r>
        <w:t>Lab 3 · Explore Regions, Region Pairs and Availability Zones · Slides 28–29</w:t>
      </w:r>
    </w:p>
    <w:p>
      <w:r>
        <w:t>Learner can name region, zone and region-pair boundaries and justify the lab region.</w:t>
      </w:r>
    </w:p>
    <w:p>
      <w:pPr>
        <w:pStyle w:val="Heading2"/>
      </w:pPr>
      <w:r>
        <w:t>Domain 2 · Describe Azure Architecture and Services · Slides 31–70</w:t>
      </w:r>
    </w:p>
    <w:p>
      <w:r>
        <w:t>Exam weighting: 35–40%. Global infrastructure · compute · networking · storage · identity.</w:t>
      </w:r>
    </w:p>
    <w:p>
      <w:pPr>
        <w:pStyle w:val="Heading3"/>
      </w:pPr>
      <w:r>
        <w:t>Lab 4 · Create a Windows Virtual Machine in the Portal · Slides 54–55</w:t>
      </w:r>
    </w:p>
    <w:p>
      <w:r>
        <w:t>VM overview is healthy and the IIS page is reachable only through the intended rule.</w:t>
      </w:r>
    </w:p>
    <w:p>
      <w:pPr>
        <w:pStyle w:val="Heading3"/>
      </w:pPr>
      <w:r>
        <w:t>Lab 5 · Create a Linux VM with Azure CLI · Slides 56–57</w:t>
      </w:r>
    </w:p>
    <w:p>
      <w:r>
        <w:t>az vm get-instance-view reports running before the web test; cleanup leaves no attached VM resources.</w:t>
      </w:r>
    </w:p>
    <w:p>
      <w:pPr>
        <w:pStyle w:val="Heading3"/>
      </w:pPr>
      <w:r>
        <w:t>Lab 6 · Create a Web App with Azure App Service · Slides 58–59</w:t>
      </w:r>
    </w:p>
    <w:p>
      <w:r>
        <w:t>HTTPS endpoint serves the deployed page and the deployment log shows success.</w:t>
      </w:r>
    </w:p>
    <w:p>
      <w:pPr>
        <w:pStyle w:val="Heading3"/>
      </w:pPr>
      <w:r>
        <w:t>Lab 7 · Deploy a Container with Azure Container Instances · Slides 60–61</w:t>
      </w:r>
    </w:p>
    <w:p>
      <w:r>
        <w:t>Container state is Running, logs are readable and the FQDN returns expected content.</w:t>
      </w:r>
    </w:p>
    <w:p>
      <w:pPr>
        <w:pStyle w:val="Heading3"/>
      </w:pPr>
      <w:r>
        <w:t>Lab 8 · Create a Virtual Network and Test Private Connectivity · Slides 62–63</w:t>
      </w:r>
    </w:p>
    <w:p>
      <w:r>
        <w:t>Web VM reaches data VM over private IP while the data VM has no public IP.</w:t>
      </w:r>
    </w:p>
    <w:p>
      <w:pPr>
        <w:pStyle w:val="Heading3"/>
      </w:pPr>
      <w:r>
        <w:t>Lab 9 · Create a Storage Account and Work with Blob Storage · Slides 64–65</w:t>
      </w:r>
    </w:p>
    <w:p>
      <w:r>
        <w:t>Anonymous access fails, SAS access succeeds within its scope and the blob tier reads back correctly.</w:t>
      </w:r>
    </w:p>
    <w:p>
      <w:pPr>
        <w:pStyle w:val="Heading3"/>
      </w:pPr>
      <w:r>
        <w:t>Lab 10 · Create an Azure SQL Database · Slides 66–67</w:t>
      </w:r>
    </w:p>
    <w:p>
      <w:r>
        <w:t>Query returns rows from the sample database and firewall scope matches the intended client.</w:t>
      </w:r>
    </w:p>
    <w:p>
      <w:pPr>
        <w:pStyle w:val="Heading3"/>
      </w:pPr>
      <w:r>
        <w:t>Lab 11 · Explore Microsoft Entra ID Users and Groups · Slides 68–69</w:t>
      </w:r>
    </w:p>
    <w:p>
      <w:r>
        <w:t>Test user can authenticate but cannot manage subscription resources without RBAC assignment.</w:t>
      </w:r>
    </w:p>
    <w:p>
      <w:pPr>
        <w:pStyle w:val="Heading2"/>
      </w:pPr>
      <w:r>
        <w:t>Domain 3 · Describe Azure Management and Governance · Slides 71–98</w:t>
      </w:r>
    </w:p>
    <w:p>
      <w:r>
        <w:t>Exam weighting: 30–35%. Cost · governance · deployment · monitoring.</w:t>
      </w:r>
    </w:p>
    <w:p>
      <w:pPr>
        <w:pStyle w:val="Heading3"/>
      </w:pPr>
      <w:r>
        <w:t>Lab 12 · Manage Access with Azure RBAC · Slides 88–89</w:t>
      </w:r>
    </w:p>
    <w:p>
      <w:r>
        <w:t>Reader can view rg-az900-labs but cannot create or delete resources; assignment is removed after the test.</w:t>
      </w:r>
    </w:p>
    <w:p>
      <w:pPr>
        <w:pStyle w:val="Heading3"/>
      </w:pPr>
      <w:r>
        <w:t>Lab 13 · Apply Resource Tags and Resource Locks · Slides 90–91</w:t>
      </w:r>
    </w:p>
    <w:p>
      <w:r>
        <w:t>Tags read back at intended scopes and the lock blocks deletion until explicitly removed.</w:t>
      </w:r>
    </w:p>
    <w:p>
      <w:pPr>
        <w:pStyle w:val="Heading3"/>
      </w:pPr>
      <w:r>
        <w:t>Lab 14 · Enforce Standards with Azure Policy · Slides 92–93</w:t>
      </w:r>
    </w:p>
    <w:p>
      <w:r>
        <w:t>A disallowed-region deployment is denied and the assignment/compliance state is visible.</w:t>
      </w:r>
    </w:p>
    <w:p>
      <w:pPr>
        <w:pStyle w:val="Heading3"/>
      </w:pPr>
      <w:r>
        <w:t>Lab 15 · Estimate and Control Costs · Slides 94–95</w:t>
      </w:r>
    </w:p>
    <w:p>
      <w:r>
        <w:t>Estimate assumptions are saved and a budget exists with an accountable notification route.</w:t>
      </w:r>
    </w:p>
    <w:p>
      <w:pPr>
        <w:pStyle w:val="Heading3"/>
      </w:pPr>
      <w:r>
        <w:t>Lab 16 · Monitor Your Environment and Complete Cleanup · Slides 96–97</w:t>
      </w:r>
    </w:p>
    <w:p>
      <w:r>
        <w:t>Monitoring evidence is captured and final resource inventory contains no unintended billable lab resources.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Learner Azure subscription or authorised training tenant</w:t>
      </w:r>
    </w:p>
    <w:p>
      <w:pPr>
        <w:pStyle w:val="ListBullet"/>
      </w:pPr>
      <w:r>
        <w:t>Modern browser and reliable internet access</w:t>
      </w:r>
    </w:p>
    <w:p>
      <w:pPr>
        <w:pStyle w:val="ListBullet"/>
      </w:pPr>
      <w:r>
        <w:t>Azure Portal and Azure Cloud Shell</w:t>
      </w:r>
    </w:p>
    <w:p>
      <w:pPr>
        <w:pStyle w:val="ListBullet"/>
      </w:pPr>
      <w:r>
        <w:t>Learner Guide and labs/ folder</w:t>
      </w:r>
    </w:p>
    <w:p>
      <w:pPr>
        <w:pStyle w:val="ListBullet"/>
      </w:pPr>
      <w:r>
        <w:t>LMS access for courseware, attendance and assessment</w:t>
      </w:r>
    </w:p>
    <w:p>
      <w:pPr>
        <w:pStyle w:val="Heading1"/>
      </w:pPr>
      <w:r>
        <w:t>Assessment</w:t>
      </w:r>
    </w:p>
    <w:p>
      <w:r>
        <w:t>Day 2, 4:00–6:00 PM: Written Assessment (SAQ), 1 hour, followed by Practical Performance, 1 hour. Both are individual, open-book assessments. Candidate papers are submitted through https://lms-tms.tertiaryinfotech.com/. Answer keys remain trainer-only.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 xml:space="preserve">© 2026 Tertiary Infotech Academy Pte Ltd · </w:t>
    </w:r>
    <w:r>
      <w:rPr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1B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 — Microsoft Azure Fundamentals (AZ-900)</dc:title>
  <dc:subject>TGS-2023036449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