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dp900-image2.png"/>
                    <pic:cNvPicPr/>
                  </pic:nvPicPr>
                  <pic:blipFill>
                    <a:blip r:embed="rId9"/>
                    <a:stretch>
                      <a:fillRect/>
                    </a:stretch>
                  </pic:blipFill>
                  <pic:spPr>
                    <a:xfrm>
                      <a:off x="0" y="0"/>
                      <a:ext cx="1417320" cy="1417320"/>
                    </a:xfrm>
                    <a:prstGeom prst="rect"/>
                  </pic:spPr>
                </pic:pic>
              </a:graphicData>
            </a:graphic>
          </wp:inline>
        </w:drawing>
      </w:r>
    </w:p>
    <w:p>
      <w:pPr>
        <w:spacing w:after="40"/>
        <w:jc w:val="center"/>
      </w:pPr>
      <w:r>
        <w:rPr>
          <w:rFonts w:ascii="Arial" w:hAnsi="Arial"/>
          <w:b/>
          <w:color w:val="111827"/>
          <w:sz w:val="23"/>
        </w:rPr>
        <w:t>Tertiary Infotech Academy Pte Ltd</w:t>
      </w:r>
    </w:p>
    <w:p>
      <w:pPr>
        <w:spacing w:after="400"/>
        <w:jc w:val="center"/>
      </w:pPr>
      <w:r>
        <w:rPr>
          <w:rFonts w:ascii="Arial" w:hAnsi="Arial"/>
          <w:b w:val="0"/>
          <w:color w:val="555B66"/>
          <w:sz w:val="17"/>
        </w:rPr>
        <w:t>UEN: 201200696W</w:t>
      </w:r>
    </w:p>
    <w:p>
      <w:pPr>
        <w:spacing w:after="240" w:before="0"/>
        <w:jc w:val="center"/>
      </w:pPr>
      <w:r>
        <w:rPr>
          <w:rFonts w:ascii="Arial" w:hAnsi="Arial"/>
          <w:b/>
          <w:color w:val="1F6FEB"/>
          <w:sz w:val="54"/>
        </w:rPr>
        <w:t>PRACTICAL PERFORMANCE ASSESSMENT</w:t>
      </w:r>
    </w:p>
    <w:p>
      <w:pPr>
        <w:spacing w:after="160"/>
        <w:jc w:val="center"/>
      </w:pPr>
      <w:r>
        <w:rPr>
          <w:rFonts w:ascii="Arial" w:hAnsi="Arial"/>
          <w:b w:val="0"/>
          <w:color w:val="555B66"/>
          <w:sz w:val="18"/>
        </w:rPr>
        <w:t>For</w:t>
      </w:r>
    </w:p>
    <w:p>
      <w:pPr>
        <w:spacing w:after="600"/>
        <w:jc w:val="center"/>
      </w:pPr>
      <w:r>
        <w:drawing>
          <wp:inline xmlns:a="http://schemas.openxmlformats.org/drawingml/2006/main" xmlns:pic="http://schemas.openxmlformats.org/drawingml/2006/picture">
            <wp:extent cx="1234440" cy="793569"/>
            <wp:docPr id="2" name="Picture 2"/>
            <wp:cNvGraphicFramePr>
              <a:graphicFrameLocks noChangeAspect="1"/>
            </wp:cNvGraphicFramePr>
            <a:graphic>
              <a:graphicData uri="http://schemas.openxmlformats.org/drawingml/2006/picture">
                <pic:pic>
                  <pic:nvPicPr>
                    <pic:cNvPr id="0" name="ai900-course-badge.png"/>
                    <pic:cNvPicPr/>
                  </pic:nvPicPr>
                  <pic:blipFill>
                    <a:blip r:embed="rId10"/>
                    <a:stretch>
                      <a:fillRect/>
                    </a:stretch>
                  </pic:blipFill>
                  <pic:spPr>
                    <a:xfrm>
                      <a:off x="0" y="0"/>
                      <a:ext cx="1234440" cy="793569"/>
                    </a:xfrm>
                    <a:prstGeom prst="rect"/>
                  </pic:spPr>
                </pic:pic>
              </a:graphicData>
            </a:graphic>
          </wp:inline>
        </w:drawing>
      </w:r>
    </w:p>
    <w:p>
      <w:pPr>
        <w:spacing w:after="260"/>
        <w:jc w:val="center"/>
      </w:pPr>
      <w:r>
        <w:rPr>
          <w:rFonts w:ascii="Arial" w:hAnsi="Arial"/>
          <w:b/>
          <w:color w:val="111827"/>
          <w:sz w:val="42"/>
        </w:rPr>
        <w:t>Microsoft Azure AI Fundamentals (AI-900)</w:t>
      </w:r>
    </w:p>
    <w:p>
      <w:pPr>
        <w:spacing w:after="240"/>
        <w:jc w:val="center"/>
      </w:pPr>
      <w:r>
        <w:rPr>
          <w:rFonts w:ascii="Arial" w:hAnsi="Arial"/>
          <w:b w:val="0"/>
          <w:color w:val="111827"/>
          <w:sz w:val="20"/>
        </w:rPr>
        <w:t>TGS Ref No: TGS-2023021100</w:t>
      </w:r>
    </w:p>
    <w:p>
      <w:pPr>
        <w:spacing w:after="20"/>
        <w:jc w:val="center"/>
      </w:pPr>
      <w:r>
        <w:rPr>
          <w:rFonts w:ascii="Arial" w:hAnsi="Arial"/>
          <w:b w:val="0"/>
          <w:color w:val="555B66"/>
          <w:sz w:val="17"/>
        </w:rPr>
        <w:t>Conducted by</w:t>
      </w:r>
    </w:p>
    <w:p>
      <w:pPr>
        <w:spacing w:after="20"/>
        <w:jc w:val="center"/>
      </w:pPr>
      <w:r>
        <w:rPr>
          <w:rFonts w:ascii="Arial" w:hAnsi="Arial"/>
          <w:b/>
          <w:color w:val="111827"/>
          <w:sz w:val="21"/>
        </w:rPr>
        <w:t>Tertiary Infotech Academy Pte Ltd</w:t>
      </w:r>
    </w:p>
    <w:p>
      <w:pPr>
        <w:spacing w:after="260"/>
        <w:jc w:val="center"/>
      </w:pPr>
      <w:r>
        <w:rPr>
          <w:rFonts w:ascii="Arial" w:hAnsi="Arial"/>
          <w:b w:val="0"/>
          <w:color w:val="555B66"/>
          <w:sz w:val="17"/>
        </w:rPr>
        <w:t>UEN: 201200696W</w:t>
      </w:r>
    </w:p>
    <w:p>
      <w:pPr>
        <w:spacing w:after="0"/>
        <w:jc w:val="center"/>
      </w:pPr>
      <w:r>
        <w:rPr>
          <w:rFonts w:ascii="Arial" w:hAnsi="Arial"/>
          <w:b/>
          <w:color w:val="1F6FEB"/>
          <w:sz w:val="22"/>
        </w:rPr>
        <w:t>Version v1</w:t>
      </w:r>
    </w:p>
    <w:p>
      <w:r>
        <w:br w:type="page"/>
      </w:r>
    </w:p>
    <w:p>
      <w:pPr>
        <w:spacing w:after="100"/>
        <w:jc w:val="center"/>
      </w:pPr>
      <w:r>
        <w:rPr>
          <w:rFonts w:ascii="Arial" w:hAnsi="Arial"/>
          <w:b/>
          <w:color w:val="111827"/>
          <w:sz w:val="32"/>
        </w:rPr>
        <w:t>Practical Performance Assessment</w:t>
      </w:r>
    </w:p>
    <w:p>
      <w:pPr>
        <w:spacing w:after="100"/>
        <w:jc w:val="center"/>
      </w:pPr>
      <w:r>
        <w:rPr>
          <w:rFonts w:ascii="Arial" w:hAnsi="Arial"/>
          <w:b w:val="0"/>
          <w:color w:val="555B66"/>
          <w:sz w:val="18"/>
        </w:rPr>
        <w:t>Microsoft Azure AI Fundamentals (AI-900) - TGS-2023021100 - v1</w:t>
      </w:r>
    </w:p>
    <w:p>
      <w:pPr>
        <w:pStyle w:val="Heading1"/>
      </w:pPr>
      <w:r>
        <w:t>A. Trainee Information</w:t>
      </w:r>
    </w:p>
    <w:tbl>
      <w:tblPr>
        <w:tblStyle w:val="TableGrid"/>
        <w:tblW w:type="auto" w:w="0"/>
        <w:jc w:val="center"/>
        <w:tblLook w:firstColumn="1" w:firstRow="1" w:lastColumn="0" w:lastRow="0" w:noHBand="0" w:noVBand="1" w:val="04A0"/>
      </w:tblPr>
      <w:tblGrid>
        <w:gridCol w:w="4946"/>
        <w:gridCol w:w="4946"/>
      </w:tblGrid>
      <w:tr>
        <w:tc>
          <w:tcPr>
            <w:tcW w:type="dxa" w:w="4946"/>
            <w:vAlign w:val="center"/>
            <w:shd w:val="clear" w:color="auto" w:fill="E8F0FE"/>
          </w:tcPr>
          <w:p>
            <w:r/>
            <w:r>
              <w:rPr>
                <w:rFonts w:ascii="Arial" w:hAnsi="Arial"/>
                <w:b/>
                <w:sz w:val="20"/>
              </w:rPr>
              <w:t>Trainee Name</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Last 3 NRIC Digits + Alphabet</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Assessment Date</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Assessor Name</w:t>
            </w:r>
          </w:p>
        </w:tc>
        <w:tc>
          <w:tcPr>
            <w:tcW w:type="dxa" w:w="4946"/>
            <w:vAlign w:val="center"/>
          </w:tcPr>
          <w:p>
            <w:r/>
            <w:r>
              <w:rPr>
                <w:rFonts w:ascii="Arial" w:hAnsi="Arial"/>
                <w:b w:val="0"/>
                <w:sz w:val="20"/>
              </w:rPr>
            </w:r>
          </w:p>
        </w:tc>
      </w:tr>
    </w:tbl>
    <w:p>
      <w:pPr>
        <w:pStyle w:val="Heading1"/>
      </w:pPr>
      <w:r>
        <w:t>B. Instructions to Candidate</w:t>
      </w:r>
    </w:p>
    <w:p>
      <w:pPr>
        <w:pStyle w:val="ListBullet"/>
        <w:spacing w:after="40"/>
      </w:pPr>
      <w:r>
        <w:t>Complete all 5 practical tasks.</w:t>
      </w:r>
    </w:p>
    <w:p>
      <w:pPr>
        <w:pStyle w:val="ListBullet"/>
        <w:spacing w:after="40"/>
      </w:pPr>
      <w:r>
        <w:t>The practical performance must follow the AI-900 labs completed in class.</w:t>
      </w:r>
    </w:p>
    <w:p>
      <w:pPr>
        <w:pStyle w:val="ListBullet"/>
        <w:spacing w:after="40"/>
      </w:pPr>
      <w:r>
        <w:t>Use screenshots, completed tables, notes or output evidence from the labs.</w:t>
      </w:r>
    </w:p>
    <w:p>
      <w:pPr>
        <w:pStyle w:val="ListBullet"/>
        <w:spacing w:after="40"/>
      </w:pPr>
      <w:r>
        <w:t>Do not submit personal or confidential data.</w:t>
      </w:r>
    </w:p>
    <w:p>
      <w:pPr>
        <w:pStyle w:val="Heading1"/>
      </w:pPr>
      <w:r>
        <w:t>C. Scenario</w:t>
      </w:r>
    </w:p>
    <w:p>
      <w:pPr>
        <w:spacing w:after="100"/>
      </w:pPr>
      <w:r>
        <w:rPr>
          <w:rFonts w:ascii="Arial" w:hAnsi="Arial"/>
          <w:b w:val="0"/>
          <w:sz w:val="21"/>
        </w:rPr>
        <w:t>A retail and service organisation wants to introduce Azure AI capabilities across customer support, document processing, product quality review, multilingual communication, analytics and internal knowledge workflows. Complete the practical tasks below by following the sequence and evidence produced in the AI-900 labs.</w:t>
      </w:r>
    </w:p>
    <w:p>
      <w:pPr>
        <w:pStyle w:val="Heading1"/>
      </w:pPr>
      <w:r>
        <w:t>D. Practical Tasks</w:t>
      </w:r>
    </w:p>
    <w:p>
      <w:pPr>
        <w:pStyle w:val="Heading2"/>
      </w:pPr>
      <w:r>
        <w:t>Task 1 (LO1) - Labs 01 and 10</w:t>
      </w:r>
    </w:p>
    <w:p>
      <w:pPr>
        <w:spacing w:after="100"/>
      </w:pPr>
      <w:r>
        <w:rPr>
          <w:rFonts w:ascii="Arial" w:hAnsi="Arial"/>
          <w:b w:val="0"/>
          <w:sz w:val="21"/>
        </w:rPr>
        <w:t>Classify AI workloads, map them to Azure AI services and create a responsible AI checklist for the organisation's scenario.</w:t>
      </w:r>
    </w:p>
    <w:p>
      <w:pPr>
        <w:spacing w:after="100"/>
      </w:pPr>
      <w:r>
        <w:rPr>
          <w:rFonts w:ascii="Arial" w:hAnsi="Arial"/>
          <w:b/>
          <w:color w:val="555B66"/>
          <w:sz w:val="18"/>
        </w:rPr>
        <w:t>Show your completed workload-service-control mapping and responsible AI checklist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2"/>
      </w:pPr>
      <w:r>
        <w:t>Task 2 (LO2) - Labs 02 and 03</w:t>
      </w:r>
    </w:p>
    <w:p>
      <w:pPr>
        <w:spacing w:after="100"/>
      </w:pPr>
      <w:r>
        <w:rPr>
          <w:rFonts w:ascii="Arial" w:hAnsi="Arial"/>
          <w:b w:val="0"/>
          <w:sz w:val="21"/>
        </w:rPr>
        <w:t>Prepare a machine learning solution outline that identifies the ML technique, features, labels, lifecycle stages and Azure Machine Learning evidence.</w:t>
      </w:r>
    </w:p>
    <w:p>
      <w:pPr>
        <w:spacing w:after="100"/>
      </w:pPr>
      <w:r>
        <w:rPr>
          <w:rFonts w:ascii="Arial" w:hAnsi="Arial"/>
          <w:b/>
          <w:color w:val="555B66"/>
          <w:sz w:val="18"/>
        </w:rPr>
        <w:t>Show your ML technique table, lifecycle notes and Azure Machine Learning validation evidence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2"/>
      </w:pPr>
      <w:r>
        <w:t>Task 3 (LO3) - Labs 04, 05, 06 and 07</w:t>
      </w:r>
    </w:p>
    <w:p>
      <w:pPr>
        <w:spacing w:after="100"/>
      </w:pPr>
      <w:r>
        <w:rPr>
          <w:rFonts w:ascii="Arial" w:hAnsi="Arial"/>
          <w:b w:val="0"/>
          <w:sz w:val="21"/>
        </w:rPr>
        <w:t>Complete an Azure AI services evidence pack for vision, language, speech/translation and document intelligence or search.</w:t>
      </w:r>
    </w:p>
    <w:p>
      <w:pPr>
        <w:spacing w:after="100"/>
      </w:pPr>
      <w:r>
        <w:rPr>
          <w:rFonts w:ascii="Arial" w:hAnsi="Arial"/>
          <w:b/>
          <w:color w:val="555B66"/>
          <w:sz w:val="18"/>
        </w:rPr>
        <w:t>Show screenshots or notes proving each service output and validation check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2"/>
      </w:pPr>
      <w:r>
        <w:t>Task 4 (LO4) - Lab 08</w:t>
      </w:r>
    </w:p>
    <w:p>
      <w:pPr>
        <w:spacing w:after="100"/>
      </w:pPr>
      <w:r>
        <w:rPr>
          <w:rFonts w:ascii="Arial" w:hAnsi="Arial"/>
          <w:b w:val="0"/>
          <w:sz w:val="21"/>
        </w:rPr>
        <w:t>Use generative AI concepts to design a safe Azure AI Foundry or Azure OpenAI interaction for a business support scenario.</w:t>
      </w:r>
    </w:p>
    <w:p>
      <w:pPr>
        <w:spacing w:after="100"/>
      </w:pPr>
      <w:r>
        <w:rPr>
          <w:rFonts w:ascii="Arial" w:hAnsi="Arial"/>
          <w:b/>
          <w:color w:val="555B66"/>
          <w:sz w:val="18"/>
        </w:rPr>
        <w:t>Show your prompt, expected output, grounding/review notes and safety controls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2"/>
      </w:pPr>
      <w:r>
        <w:t>Task 5 (LO5) - Labs 09 and 10</w:t>
      </w:r>
    </w:p>
    <w:p>
      <w:pPr>
        <w:spacing w:after="100"/>
      </w:pPr>
      <w:r>
        <w:rPr>
          <w:rFonts w:ascii="Arial" w:hAnsi="Arial"/>
          <w:b w:val="0"/>
          <w:sz w:val="21"/>
        </w:rPr>
        <w:t>Produce a final Azure AI solution design that includes service selection, governance, security, cost controls, validation and cleanup.</w:t>
      </w:r>
    </w:p>
    <w:p>
      <w:pPr>
        <w:spacing w:after="100"/>
      </w:pPr>
      <w:r>
        <w:rPr>
          <w:rFonts w:ascii="Arial" w:hAnsi="Arial"/>
          <w:b/>
          <w:color w:val="555B66"/>
          <w:sz w:val="18"/>
        </w:rPr>
        <w:t>Show your final design map, control checklist, validation evidence and cleanup plan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1"/>
      </w:pPr>
      <w:r>
        <w:t>For Official Use Only</w:t>
      </w:r>
    </w:p>
    <w:tbl>
      <w:tblPr>
        <w:tblStyle w:val="TableGrid"/>
        <w:tblW w:type="auto" w:w="0"/>
        <w:jc w:val="center"/>
        <w:tblLook w:firstColumn="1" w:firstRow="1" w:lastColumn="0" w:lastRow="0" w:noHBand="0" w:noVBand="1" w:val="04A0"/>
      </w:tblPr>
      <w:tblGrid>
        <w:gridCol w:w="4946"/>
        <w:gridCol w:w="4946"/>
      </w:tblGrid>
      <w:tr>
        <w:tc>
          <w:tcPr>
            <w:tcW w:type="dxa" w:w="4946"/>
            <w:vAlign w:val="center"/>
            <w:shd w:val="clear" w:color="auto" w:fill="E8F0FE"/>
          </w:tcPr>
          <w:p>
            <w:r/>
            <w:r>
              <w:rPr>
                <w:rFonts w:ascii="Arial" w:hAnsi="Arial"/>
                <w:b/>
                <w:sz w:val="20"/>
              </w:rPr>
              <w:t>Assessment Result</w:t>
            </w:r>
          </w:p>
        </w:tc>
        <w:tc>
          <w:tcPr>
            <w:tcW w:type="dxa" w:w="4946"/>
            <w:vAlign w:val="center"/>
          </w:tcPr>
          <w:p>
            <w:r/>
            <w:r>
              <w:rPr>
                <w:rFonts w:ascii="Arial" w:hAnsi="Arial"/>
                <w:b w:val="0"/>
                <w:sz w:val="20"/>
              </w:rPr>
              <w:t>Competent / Not Yet Competent</w:t>
            </w:r>
          </w:p>
        </w:tc>
      </w:tr>
      <w:tr>
        <w:tc>
          <w:tcPr>
            <w:tcW w:type="dxa" w:w="4946"/>
            <w:vAlign w:val="center"/>
            <w:shd w:val="clear" w:color="auto" w:fill="E8F0FE"/>
          </w:tcPr>
          <w:p>
            <w:r/>
            <w:r>
              <w:rPr>
                <w:rFonts w:ascii="Arial" w:hAnsi="Arial"/>
                <w:b/>
                <w:sz w:val="20"/>
              </w:rPr>
              <w:t>Assessor Name</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Assessor NRIC</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Date</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Signature</w:t>
            </w:r>
          </w:p>
        </w:tc>
        <w:tc>
          <w:tcPr>
            <w:tcW w:type="dxa" w:w="4946"/>
            <w:vAlign w:val="center"/>
          </w:tcPr>
          <w:p>
            <w:r/>
            <w:r>
              <w:rPr>
                <w:rFonts w:ascii="Arial" w:hAnsi="Arial"/>
                <w:b w:val="0"/>
                <w:sz w:val="20"/>
              </w:rPr>
            </w:r>
          </w:p>
        </w:tc>
      </w:tr>
    </w:tbl>
    <w:sectPr w:rsidR="00FC693F" w:rsidRPr="0006063C" w:rsidSect="00034616">
      <w:footerReference w:type="default" r:id="rId11"/>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5"/>
      </w:rPr>
      <w:t>(c)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