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900-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/>
          <w:color w:val="111827"/>
          <w:sz w:val="20"/>
        </w:rPr>
        <w:t>Tertiary Infotech Academy Pte Ltd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6"/>
        </w:rPr>
        <w:t>UEN: 201200696W</w:t>
      </w:r>
    </w:p>
    <w:p>
      <w:pPr>
        <w:spacing w:after="100" w:before="200"/>
        <w:jc w:val="center"/>
      </w:pPr>
      <w:r>
        <w:rPr>
          <w:rFonts w:ascii="Arial" w:hAnsi="Arial"/>
          <w:b/>
          <w:color w:val="1F6FEB"/>
          <w:sz w:val="48"/>
        </w:rPr>
        <w:t>WRITTEN ASSESSMENT (SAQ)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6"/>
        </w:rPr>
        <w:t>For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868680" cy="558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900-course-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55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/>
          <w:color w:val="111827"/>
          <w:sz w:val="36"/>
        </w:rPr>
        <w:t>Microsoft Azure AI Fundamentals (AI-900)</w:t>
      </w:r>
    </w:p>
    <w:p>
      <w:pPr>
        <w:spacing w:after="100"/>
        <w:jc w:val="center"/>
      </w:pPr>
      <w:r>
        <w:rPr>
          <w:rFonts w:ascii="Arial" w:hAnsi="Arial"/>
          <w:b w:val="0"/>
          <w:color w:val="111827"/>
          <w:sz w:val="18"/>
        </w:rPr>
        <w:t>TGS Ref No: TGS-2023021100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6"/>
        </w:rPr>
        <w:t>Conducted by</w:t>
      </w:r>
    </w:p>
    <w:p>
      <w:pPr>
        <w:spacing w:after="100"/>
        <w:jc w:val="center"/>
      </w:pPr>
      <w:r>
        <w:rPr>
          <w:rFonts w:ascii="Arial" w:hAnsi="Arial"/>
          <w:b/>
          <w:color w:val="111827"/>
          <w:sz w:val="20"/>
        </w:rPr>
        <w:t>Tertiary Infotech Academy Pte Ltd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6"/>
        </w:rPr>
        <w:t>UEN: 201200696W</w:t>
      </w:r>
    </w:p>
    <w:p>
      <w:pPr>
        <w:spacing w:after="100"/>
        <w:jc w:val="center"/>
      </w:pPr>
      <w:r>
        <w:rPr>
          <w:rFonts w:ascii="Arial" w:hAnsi="Arial"/>
          <w:b/>
          <w:color w:val="1F6FEB"/>
          <w:sz w:val="20"/>
        </w:rPr>
        <w:t>Version v1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111827"/>
          <w:sz w:val="32"/>
        </w:rPr>
        <w:t>Written Assessment (Short Answer Questions)</w:t>
      </w:r>
    </w:p>
    <w:p>
      <w:pPr>
        <w:spacing w:after="100"/>
        <w:jc w:val="center"/>
      </w:pPr>
      <w:r>
        <w:rPr>
          <w:rFonts w:ascii="Arial" w:hAnsi="Arial"/>
          <w:b w:val="0"/>
          <w:color w:val="555B66"/>
          <w:sz w:val="18"/>
        </w:rPr>
        <w:t>Microsoft Azure AI Fundamentals (AI-900) - TGS-2023021100 - v1</w:t>
      </w:r>
    </w:p>
    <w:p>
      <w:pPr>
        <w:pStyle w:val="Heading1"/>
      </w:pPr>
      <w:r>
        <w:t>A. Trainee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Trainee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46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Last 3 NRIC Digits + Alphabet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46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Assessment Date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46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Assessor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pStyle w:val="Heading1"/>
      </w:pPr>
      <w:r>
        <w:t>B. Instructions to Candidate</w:t>
      </w:r>
    </w:p>
    <w:p>
      <w:pPr>
        <w:pStyle w:val="ListBullet"/>
        <w:spacing w:after="40"/>
      </w:pPr>
      <w:r>
        <w:t>Answer all 12 open-ended questions.</w:t>
      </w:r>
    </w:p>
    <w:p>
      <w:pPr>
        <w:pStyle w:val="ListBullet"/>
        <w:spacing w:after="40"/>
      </w:pPr>
      <w:r>
        <w:t>This assessment tests knowledge covered in the course slides and labs.</w:t>
      </w:r>
    </w:p>
    <w:p>
      <w:pPr>
        <w:pStyle w:val="ListBullet"/>
        <w:spacing w:after="40"/>
      </w:pPr>
      <w:r>
        <w:t>Use approved course materials only as instructed by the assessor.</w:t>
      </w:r>
    </w:p>
    <w:p>
      <w:pPr>
        <w:pStyle w:val="ListBullet"/>
        <w:spacing w:after="40"/>
      </w:pPr>
      <w:r>
        <w:t>Write clear, concise answers in the space provided.</w:t>
      </w:r>
    </w:p>
    <w:p>
      <w:pPr>
        <w:pStyle w:val="Heading1"/>
      </w:pPr>
      <w:r>
        <w:t>C. Questions</w:t>
      </w:r>
    </w:p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1 (K1)</w:t>
      </w:r>
    </w:p>
    <w:p>
      <w:pPr>
        <w:spacing w:after="100"/>
      </w:pPr>
      <w:r>
        <w:rPr>
          <w:rFonts w:ascii="Arial" w:hAnsi="Arial"/>
          <w:b w:val="0"/>
          <w:sz w:val="21"/>
        </w:rPr>
        <w:t>A retailer wants to use AI for image checking, customer feedback analysis, invoice extraction, product recommendations and campaign copy. Explain how you would identify the AI workload type for each requirement.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16, 24, 26; Lab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2 (K2)</w:t>
      </w:r>
    </w:p>
    <w:p>
      <w:pPr>
        <w:spacing w:after="100"/>
      </w:pPr>
      <w:r>
        <w:rPr>
          <w:rFonts w:ascii="Arial" w:hAnsi="Arial"/>
          <w:b w:val="0"/>
          <w:sz w:val="21"/>
        </w:rPr>
        <w:t>Describe the responsible AI principles that should be considered before deploying an Azure AI solution.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28, 72; Lab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3 (K3)</w:t>
      </w:r>
    </w:p>
    <w:p>
      <w:pPr>
        <w:spacing w:after="100"/>
      </w:pPr>
      <w:r>
        <w:rPr>
          <w:rFonts w:ascii="Arial" w:hAnsi="Arial"/>
          <w:b w:val="0"/>
          <w:sz w:val="21"/>
        </w:rPr>
        <w:t>Differentiate regression, classification and clustering using one workplace example for each.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29, 35-38; Lab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4 (K4)</w:t>
      </w:r>
    </w:p>
    <w:p>
      <w:pPr>
        <w:spacing w:after="100"/>
      </w:pPr>
      <w:r>
        <w:rPr>
          <w:rFonts w:ascii="Arial" w:hAnsi="Arial"/>
          <w:b w:val="0"/>
          <w:sz w:val="21"/>
        </w:rPr>
        <w:t>Explain the main stages in a machine learning lifecycle and how Azure Machine Learning supports them.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29, 39-42; Lab 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5 (K5)</w:t>
      </w:r>
    </w:p>
    <w:p>
      <w:pPr>
        <w:spacing w:after="100"/>
      </w:pPr>
      <w:r>
        <w:rPr>
          <w:rFonts w:ascii="Arial" w:hAnsi="Arial"/>
          <w:b w:val="0"/>
          <w:sz w:val="21"/>
        </w:rPr>
        <w:t>A business asks for image analysis, text sentiment analysis, speech transcription and document extraction. Map each requirement to the closest Azure AI service.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27, 43-58; Labs 04-07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6 (K6)</w:t>
      </w:r>
    </w:p>
    <w:p>
      <w:pPr>
        <w:spacing w:after="100"/>
      </w:pPr>
      <w:r>
        <w:rPr>
          <w:rFonts w:ascii="Arial" w:hAnsi="Arial"/>
          <w:b w:val="0"/>
          <w:sz w:val="21"/>
        </w:rPr>
        <w:t>What should a learner check when validating output from a computer vision or OCR activity?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43-46; Lab 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7 (K7)</w:t>
      </w:r>
    </w:p>
    <w:p>
      <w:pPr>
        <w:spacing w:after="100"/>
      </w:pPr>
      <w:r>
        <w:rPr>
          <w:rFonts w:ascii="Arial" w:hAnsi="Arial"/>
          <w:b w:val="0"/>
          <w:sz w:val="21"/>
        </w:rPr>
        <w:t>Explain common natural language processing outputs and how they can support a business decision.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47-50; Lab 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8 (K8)</w:t>
      </w:r>
    </w:p>
    <w:p>
      <w:pPr>
        <w:spacing w:after="100"/>
      </w:pPr>
      <w:r>
        <w:rPr>
          <w:rFonts w:ascii="Arial" w:hAnsi="Arial"/>
          <w:b w:val="0"/>
          <w:sz w:val="21"/>
        </w:rPr>
        <w:t>Compare speech recognition, speech synthesis and translation in an Azure AI scenario.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51-54; Lab 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9 (K9)</w:t>
      </w:r>
    </w:p>
    <w:p>
      <w:pPr>
        <w:spacing w:after="100"/>
      </w:pPr>
      <w:r>
        <w:rPr>
          <w:rFonts w:ascii="Arial" w:hAnsi="Arial"/>
          <w:b w:val="0"/>
          <w:sz w:val="21"/>
        </w:rPr>
        <w:t>Explain how document intelligence and knowledge mining are different but related.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55-58; Lab 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10 (K10)</w:t>
      </w:r>
    </w:p>
    <w:p>
      <w:pPr>
        <w:spacing w:after="100"/>
      </w:pPr>
      <w:r>
        <w:rPr>
          <w:rFonts w:ascii="Arial" w:hAnsi="Arial"/>
          <w:b w:val="0"/>
          <w:sz w:val="21"/>
        </w:rPr>
        <w:t>Describe the main controls needed when using generative AI, Azure AI Foundry or Azure OpenAI.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30, 59-62; Lab 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11 (K11)</w:t>
      </w:r>
    </w:p>
    <w:p>
      <w:pPr>
        <w:spacing w:after="100"/>
      </w:pPr>
      <w:r>
        <w:rPr>
          <w:rFonts w:ascii="Arial" w:hAnsi="Arial"/>
          <w:b w:val="0"/>
          <w:sz w:val="21"/>
        </w:rPr>
        <w:t>List governance, privacy, security, cost and cleanup controls that should be included in an Azure AI solution design.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63-66, 72; Lab 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keepNext/>
        <w:spacing w:after="100"/>
      </w:pPr>
      <w:r>
        <w:rPr>
          <w:rFonts w:ascii="Arial" w:hAnsi="Arial"/>
          <w:b/>
          <w:color w:val="1F6FEB"/>
          <w:sz w:val="22"/>
        </w:rPr>
        <w:t>Question 12 (K12)</w:t>
      </w:r>
    </w:p>
    <w:p>
      <w:pPr>
        <w:spacing w:after="100"/>
      </w:pPr>
      <w:r>
        <w:rPr>
          <w:rFonts w:ascii="Arial" w:hAnsi="Arial"/>
          <w:b w:val="0"/>
          <w:sz w:val="21"/>
        </w:rPr>
        <w:t>Given a new AI business scenario, what steps should you follow to recommend an Azure AI service and prepare for assessment review?</w:t>
      </w:r>
    </w:p>
    <w:p>
      <w:pPr>
        <w:spacing w:after="100"/>
      </w:pPr>
      <w:r>
        <w:rPr>
          <w:rFonts w:ascii="Arial" w:hAnsi="Arial"/>
          <w:b w:val="0"/>
          <w:color w:val="555B66"/>
          <w:sz w:val="17"/>
        </w:rPr>
        <w:t>Alignment: Slides 67-74; Lab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rPr>
          <w:trHeight w:val="1900" w:hRule="atLeast"/>
        </w:trPr>
        <w:tc>
          <w:tcPr>
            <w:tcW w:type="dxa" w:w="9893"/>
          </w:tcPr>
          <w:p/>
        </w:tc>
      </w:tr>
    </w:tbl>
    <w:p/>
    <w:p>
      <w:pPr>
        <w:pStyle w:val="Heading1"/>
      </w:pPr>
      <w:r>
        <w:t>For Official Use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Assessment Result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Competent / Not Yet Competent</w:t>
            </w:r>
          </w:p>
        </w:tc>
      </w:tr>
      <w:tr>
        <w:tc>
          <w:tcPr>
            <w:tcW w:type="dxa" w:w="4946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Assessor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46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Assessor NRIC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46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46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Signature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sectPr w:rsidR="00FC693F" w:rsidRPr="0006063C" w:rsidSect="00034616">
      <w:footerReference w:type="default" r:id="rId11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5"/>
      </w:rPr>
      <w:t>(c) 2026 Tertiary Infotech Academy Pte Ltd. All rights reserved. -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