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8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dp900-image2.png"/>
                    <pic:cNvPicPr/>
                  </pic:nvPicPr>
                  <pic:blipFill>
                    <a:blip r:embed="rId9"/>
                    <a:stretch>
                      <a:fillRect/>
                    </a:stretch>
                  </pic:blipFill>
                  <pic:spPr>
                    <a:xfrm>
                      <a:off x="0" y="0"/>
                      <a:ext cx="1005840" cy="1005840"/>
                    </a:xfrm>
                    <a:prstGeom prst="rect"/>
                  </pic:spPr>
                </pic:pic>
              </a:graphicData>
            </a:graphic>
          </wp:inline>
        </w:drawing>
      </w:r>
    </w:p>
    <w:p>
      <w:pPr>
        <w:spacing w:after="0"/>
        <w:jc w:val="center"/>
      </w:pPr>
      <w:r>
        <w:rPr>
          <w:b/>
          <w:color w:val="111827"/>
          <w:sz w:val="20"/>
        </w:rPr>
        <w:t>Tertiary Infotech Academy Pte Ltd</w:t>
      </w:r>
    </w:p>
    <w:p>
      <w:pPr>
        <w:spacing w:after="200"/>
        <w:jc w:val="center"/>
      </w:pPr>
      <w:r>
        <w:rPr>
          <w:color w:val="555B66"/>
          <w:sz w:val="16"/>
        </w:rPr>
        <w:t>UEN: 201200696W</w:t>
      </w:r>
    </w:p>
    <w:p>
      <w:pPr>
        <w:spacing w:after="80"/>
        <w:jc w:val="center"/>
      </w:pPr>
      <w:r>
        <w:rPr>
          <w:b/>
          <w:color w:val="1F6FEB"/>
          <w:sz w:val="52"/>
        </w:rPr>
        <w:t>LESSON PLAN</w:t>
      </w:r>
    </w:p>
    <w:p>
      <w:pPr>
        <w:spacing w:after="200"/>
        <w:jc w:val="center"/>
      </w:pPr>
      <w:r>
        <w:rPr>
          <w:color w:val="555B66"/>
          <w:sz w:val="16"/>
        </w:rPr>
        <w:t>For</w:t>
      </w:r>
    </w:p>
    <w:p>
      <w:pPr>
        <w:spacing w:after="280"/>
        <w:jc w:val="center"/>
      </w:pPr>
      <w:r>
        <w:drawing>
          <wp:inline xmlns:a="http://schemas.openxmlformats.org/drawingml/2006/main" xmlns:pic="http://schemas.openxmlformats.org/drawingml/2006/picture">
            <wp:extent cx="868680" cy="558437"/>
            <wp:docPr id="2" name="Picture 2"/>
            <wp:cNvGraphicFramePr>
              <a:graphicFrameLocks noChangeAspect="1"/>
            </wp:cNvGraphicFramePr>
            <a:graphic>
              <a:graphicData uri="http://schemas.openxmlformats.org/drawingml/2006/picture">
                <pic:pic>
                  <pic:nvPicPr>
                    <pic:cNvPr id="0" name="ai900-course-badge.png"/>
                    <pic:cNvPicPr/>
                  </pic:nvPicPr>
                  <pic:blipFill>
                    <a:blip r:embed="rId10"/>
                    <a:stretch>
                      <a:fillRect/>
                    </a:stretch>
                  </pic:blipFill>
                  <pic:spPr>
                    <a:xfrm>
                      <a:off x="0" y="0"/>
                      <a:ext cx="868680" cy="558437"/>
                    </a:xfrm>
                    <a:prstGeom prst="rect"/>
                  </pic:spPr>
                </pic:pic>
              </a:graphicData>
            </a:graphic>
          </wp:inline>
        </w:drawing>
      </w:r>
    </w:p>
    <w:p>
      <w:pPr>
        <w:spacing w:before="160" w:after="120"/>
        <w:jc w:val="center"/>
      </w:pPr>
      <w:r>
        <w:rPr>
          <w:b/>
          <w:color w:val="111827"/>
          <w:sz w:val="36"/>
        </w:rPr>
        <w:t>Microsoft Azure AI Fundamentals (AI-900)</w:t>
      </w:r>
    </w:p>
    <w:p>
      <w:pPr>
        <w:spacing w:after="160"/>
        <w:jc w:val="center"/>
      </w:pPr>
      <w:r>
        <w:rPr>
          <w:sz w:val="18"/>
        </w:rPr>
        <w:t>TGS Ref No: TGS-2023021100</w:t>
      </w:r>
    </w:p>
    <w:p>
      <w:pPr>
        <w:jc w:val="center"/>
      </w:pPr>
      <w:r>
        <w:rPr>
          <w:b/>
          <w:color w:val="1F6FEB"/>
          <w:sz w:val="20"/>
        </w:rPr>
        <w:t>Version 1.0 - 8 July 2026</w:t>
      </w:r>
    </w:p>
    <w:p>
      <w:r>
        <w:br w:type="page"/>
      </w:r>
    </w:p>
    <w:p>
      <w:r>
        <w:rPr>
          <w:b/>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Pr>
                <w:b/>
                <w:color w:val="FFFFFF"/>
                <w:sz w:val="19"/>
              </w:rPr>
              <w:t>Version Number</w:t>
            </w:r>
          </w:p>
        </w:tc>
        <w:tc>
          <w:tcPr>
            <w:tcW w:type="dxa" w:w="2473"/>
            <w:shd w:val="clear" w:color="auto" w:fill="1F6FEB"/>
          </w:tcPr>
          <w:p>
            <w:r>
              <w:rPr>
                <w:b/>
                <w:color w:val="FFFFFF"/>
                <w:sz w:val="19"/>
              </w:rPr>
              <w:t>Effective Date of Release</w:t>
            </w:r>
          </w:p>
        </w:tc>
        <w:tc>
          <w:tcPr>
            <w:tcW w:type="dxa" w:w="2473"/>
            <w:shd w:val="clear" w:color="auto" w:fill="1F6FEB"/>
          </w:tcPr>
          <w:p>
            <w:r>
              <w:rPr>
                <w:b/>
                <w:color w:val="FFFFFF"/>
                <w:sz w:val="19"/>
              </w:rPr>
              <w:t>Summary of Included Changes</w:t>
            </w:r>
          </w:p>
        </w:tc>
        <w:tc>
          <w:tcPr>
            <w:tcW w:type="dxa" w:w="2473"/>
            <w:shd w:val="clear" w:color="auto" w:fill="1F6FEB"/>
          </w:tcPr>
          <w:p>
            <w:r>
              <w:rPr>
                <w:b/>
                <w:color w:val="FFFFFF"/>
                <w:sz w:val="19"/>
              </w:rPr>
              <w:t>Author</w:t>
            </w:r>
          </w:p>
        </w:tc>
      </w:tr>
      <w:tr>
        <w:tc>
          <w:tcPr>
            <w:tcW w:type="dxa" w:w="2473"/>
          </w:tcPr>
          <w:p>
            <w:r>
              <w:rPr>
                <w:sz w:val="19"/>
              </w:rPr>
              <w:t>1.0</w:t>
            </w:r>
          </w:p>
        </w:tc>
        <w:tc>
          <w:tcPr>
            <w:tcW w:type="dxa" w:w="2473"/>
          </w:tcPr>
          <w:p>
            <w:r>
              <w:rPr>
                <w:sz w:val="19"/>
              </w:rPr>
              <w:t>8 July 2026</w:t>
            </w:r>
          </w:p>
        </w:tc>
        <w:tc>
          <w:tcPr>
            <w:tcW w:type="dxa" w:w="2473"/>
          </w:tcPr>
          <w:p>
            <w:r>
              <w:rPr>
                <w:sz w:val="19"/>
              </w:rPr>
              <w:t>Detailed AI-900 lesson plan aligned to slide numbers, lab activities, assessment, and delivery checkpoints.</w:t>
            </w:r>
          </w:p>
        </w:tc>
        <w:tc>
          <w:tcPr>
            <w:tcW w:type="dxa" w:w="2473"/>
          </w:tcPr>
          <w:p>
            <w:r>
              <w:rPr>
                <w:sz w:val="19"/>
              </w:rPr>
              <w:t>Tertiary Infotech Academy Pte Ltd</w:t>
            </w:r>
          </w:p>
        </w:tc>
      </w:tr>
    </w:tbl>
    <w:p>
      <w:r>
        <w:br w:type="page"/>
      </w:r>
    </w:p>
    <w:p>
      <w:r>
        <w:rPr>
          <w:b/>
          <w:sz w:val="24"/>
        </w:rP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Course Information</w:t>
      </w:r>
    </w:p>
    <w:tbl>
      <w:tblPr>
        <w:tblStyle w:val="TableGrid"/>
        <w:tblW w:type="auto" w:w="0"/>
        <w:jc w:val="center"/>
        <w:tblLook w:firstColumn="1" w:firstRow="1" w:lastColumn="0" w:lastRow="0" w:noHBand="0" w:noVBand="1" w:val="04A0"/>
      </w:tblPr>
      <w:tblGrid>
        <w:gridCol w:w="4946"/>
        <w:gridCol w:w="4946"/>
      </w:tblGrid>
      <w:tr>
        <w:tc>
          <w:tcPr>
            <w:tcW w:type="dxa" w:w="2592"/>
            <w:shd w:val="clear" w:color="auto" w:fill="1F6FEB"/>
            <w:vAlign w:val="center"/>
          </w:tcPr>
          <w:p>
            <w:pPr>
              <w:spacing w:after="40"/>
            </w:pPr>
            <w:r>
              <w:rPr>
                <w:b/>
                <w:color w:val="FFFFFF"/>
                <w:sz w:val="17"/>
              </w:rPr>
              <w:t>Field</w:t>
            </w:r>
          </w:p>
        </w:tc>
        <w:tc>
          <w:tcPr>
            <w:tcW w:type="dxa" w:w="7200"/>
            <w:shd w:val="clear" w:color="auto" w:fill="1F6FEB"/>
            <w:vAlign w:val="center"/>
          </w:tcPr>
          <w:p>
            <w:pPr>
              <w:spacing w:after="40"/>
            </w:pPr>
            <w:r>
              <w:rPr>
                <w:b/>
                <w:color w:val="FFFFFF"/>
                <w:sz w:val="17"/>
              </w:rPr>
              <w:t>Detail</w:t>
            </w:r>
          </w:p>
        </w:tc>
      </w:tr>
      <w:tr>
        <w:tc>
          <w:tcPr>
            <w:tcW w:type="dxa" w:w="2592"/>
            <w:vAlign w:val="center"/>
          </w:tcPr>
          <w:p>
            <w:pPr>
              <w:spacing w:after="40"/>
            </w:pPr>
            <w:r>
              <w:rPr>
                <w:sz w:val="17"/>
              </w:rPr>
              <w:t>Course Title</w:t>
            </w:r>
          </w:p>
        </w:tc>
        <w:tc>
          <w:tcPr>
            <w:tcW w:type="dxa" w:w="7200"/>
            <w:vAlign w:val="center"/>
          </w:tcPr>
          <w:p>
            <w:pPr>
              <w:spacing w:after="40"/>
            </w:pPr>
            <w:r>
              <w:rPr>
                <w:sz w:val="17"/>
              </w:rPr>
              <w:t>Microsoft Azure AI Fundamentals (AI-900)</w:t>
            </w:r>
          </w:p>
        </w:tc>
      </w:tr>
      <w:tr>
        <w:tc>
          <w:tcPr>
            <w:tcW w:type="dxa" w:w="2592"/>
            <w:vAlign w:val="center"/>
          </w:tcPr>
          <w:p>
            <w:pPr>
              <w:spacing w:after="40"/>
            </w:pPr>
            <w:r>
              <w:rPr>
                <w:sz w:val="17"/>
              </w:rPr>
              <w:t>Course Code</w:t>
            </w:r>
          </w:p>
        </w:tc>
        <w:tc>
          <w:tcPr>
            <w:tcW w:type="dxa" w:w="7200"/>
            <w:vAlign w:val="center"/>
          </w:tcPr>
          <w:p>
            <w:pPr>
              <w:spacing w:after="40"/>
            </w:pPr>
            <w:r>
              <w:rPr>
                <w:sz w:val="17"/>
              </w:rPr>
              <w:t>TGS-2023021100</w:t>
            </w:r>
          </w:p>
        </w:tc>
      </w:tr>
      <w:tr>
        <w:tc>
          <w:tcPr>
            <w:tcW w:type="dxa" w:w="2592"/>
            <w:vAlign w:val="center"/>
          </w:tcPr>
          <w:p>
            <w:pPr>
              <w:spacing w:after="40"/>
            </w:pPr>
            <w:r>
              <w:rPr>
                <w:sz w:val="17"/>
              </w:rPr>
              <w:t>WSQ TSC</w:t>
            </w:r>
          </w:p>
        </w:tc>
        <w:tc>
          <w:tcPr>
            <w:tcW w:type="dxa" w:w="7200"/>
            <w:vAlign w:val="center"/>
          </w:tcPr>
          <w:p>
            <w:pPr>
              <w:spacing w:after="40"/>
            </w:pPr>
            <w:r>
              <w:rPr>
                <w:sz w:val="17"/>
              </w:rPr>
              <w:t>Artificial Intelligence Application (ICT-DIT-4016-1.1)</w:t>
            </w:r>
          </w:p>
        </w:tc>
      </w:tr>
      <w:tr>
        <w:tc>
          <w:tcPr>
            <w:tcW w:type="dxa" w:w="2592"/>
            <w:vAlign w:val="center"/>
          </w:tcPr>
          <w:p>
            <w:pPr>
              <w:spacing w:after="40"/>
            </w:pPr>
            <w:r>
              <w:rPr>
                <w:sz w:val="17"/>
              </w:rPr>
              <w:t>Duration</w:t>
            </w:r>
          </w:p>
        </w:tc>
        <w:tc>
          <w:tcPr>
            <w:tcW w:type="dxa" w:w="7200"/>
            <w:vAlign w:val="center"/>
          </w:tcPr>
          <w:p>
            <w:pPr>
              <w:spacing w:after="40"/>
            </w:pPr>
            <w:r>
              <w:rPr>
                <w:sz w:val="17"/>
              </w:rPr>
              <w:t>2 Days (16 training hours)</w:t>
            </w:r>
          </w:p>
        </w:tc>
      </w:tr>
      <w:tr>
        <w:tc>
          <w:tcPr>
            <w:tcW w:type="dxa" w:w="2592"/>
            <w:vAlign w:val="center"/>
          </w:tcPr>
          <w:p>
            <w:pPr>
              <w:spacing w:after="40"/>
            </w:pPr>
            <w:r>
              <w:rPr>
                <w:sz w:val="17"/>
              </w:rPr>
              <w:t>Daily Schedule</w:t>
            </w:r>
          </w:p>
        </w:tc>
        <w:tc>
          <w:tcPr>
            <w:tcW w:type="dxa" w:w="7200"/>
            <w:vAlign w:val="center"/>
          </w:tcPr>
          <w:p>
            <w:pPr>
              <w:spacing w:after="40"/>
            </w:pPr>
            <w:r>
              <w:rPr>
                <w:sz w:val="17"/>
              </w:rPr>
              <w:t>9:00 AM - 6:00 PM (8 training hours/day, excluding lunch)</w:t>
            </w:r>
          </w:p>
        </w:tc>
      </w:tr>
      <w:tr>
        <w:tc>
          <w:tcPr>
            <w:tcW w:type="dxa" w:w="2592"/>
            <w:vAlign w:val="center"/>
          </w:tcPr>
          <w:p>
            <w:pPr>
              <w:spacing w:after="40"/>
            </w:pPr>
            <w:r>
              <w:rPr>
                <w:sz w:val="17"/>
              </w:rPr>
              <w:t>Delivery Mode</w:t>
            </w:r>
          </w:p>
        </w:tc>
        <w:tc>
          <w:tcPr>
            <w:tcW w:type="dxa" w:w="7200"/>
            <w:vAlign w:val="center"/>
          </w:tcPr>
          <w:p>
            <w:pPr>
              <w:spacing w:after="40"/>
            </w:pPr>
            <w:r>
              <w:rPr>
                <w:sz w:val="17"/>
              </w:rPr>
              <w:t>Instructor-led with lab-based guided practice</w:t>
            </w:r>
          </w:p>
        </w:tc>
      </w:tr>
      <w:tr>
        <w:tc>
          <w:tcPr>
            <w:tcW w:type="dxa" w:w="2592"/>
            <w:vAlign w:val="center"/>
          </w:tcPr>
          <w:p>
            <w:pPr>
              <w:spacing w:after="40"/>
            </w:pPr>
            <w:r>
              <w:rPr>
                <w:sz w:val="17"/>
              </w:rPr>
              <w:t>Assessment</w:t>
            </w:r>
          </w:p>
        </w:tc>
        <w:tc>
          <w:tcPr>
            <w:tcW w:type="dxa" w:w="7200"/>
            <w:vAlign w:val="center"/>
          </w:tcPr>
          <w:p>
            <w:pPr>
              <w:spacing w:after="40"/>
            </w:pPr>
            <w:r>
              <w:rPr>
                <w:sz w:val="17"/>
              </w:rPr>
              <w:t>Open-book written / MCQ assessment on LMS/TMS</w:t>
            </w:r>
          </w:p>
        </w:tc>
      </w:tr>
      <w:tr>
        <w:tc>
          <w:tcPr>
            <w:tcW w:type="dxa" w:w="2592"/>
            <w:vAlign w:val="center"/>
          </w:tcPr>
          <w:p>
            <w:pPr>
              <w:spacing w:after="40"/>
            </w:pPr>
            <w:r>
              <w:rPr>
                <w:sz w:val="17"/>
              </w:rPr>
              <w:t>Target Learners</w:t>
            </w:r>
          </w:p>
        </w:tc>
        <w:tc>
          <w:tcPr>
            <w:tcW w:type="dxa" w:w="7200"/>
            <w:vAlign w:val="center"/>
          </w:tcPr>
          <w:p>
            <w:pPr>
              <w:spacing w:after="40"/>
            </w:pPr>
            <w:r>
              <w:rPr>
                <w:sz w:val="17"/>
              </w:rPr>
              <w:t>Business, operations, data, IT, and cloud learners who need to recognise AI workloads and Azure AI services.</w:t>
            </w:r>
          </w:p>
        </w:tc>
      </w:tr>
      <w:tr>
        <w:tc>
          <w:tcPr>
            <w:tcW w:type="dxa" w:w="2592"/>
            <w:vAlign w:val="center"/>
          </w:tcPr>
          <w:p>
            <w:pPr>
              <w:spacing w:after="40"/>
            </w:pPr>
            <w:r>
              <w:rPr>
                <w:sz w:val="17"/>
              </w:rPr>
              <w:t>Prerequisites</w:t>
            </w:r>
          </w:p>
        </w:tc>
        <w:tc>
          <w:tcPr>
            <w:tcW w:type="dxa" w:w="7200"/>
            <w:vAlign w:val="center"/>
          </w:tcPr>
          <w:p>
            <w:pPr>
              <w:spacing w:after="40"/>
            </w:pPr>
            <w:r>
              <w:rPr>
                <w:sz w:val="17"/>
              </w:rPr>
              <w:t>Basic digital literacy and willingness to use the Azure portal, Microsoft Learn, GitHub lab files, and LMS/TMS.</w:t>
            </w:r>
          </w:p>
        </w:tc>
      </w:tr>
      <w:tr>
        <w:tc>
          <w:tcPr>
            <w:tcW w:type="dxa" w:w="2592"/>
            <w:vAlign w:val="center"/>
          </w:tcPr>
          <w:p>
            <w:pPr>
              <w:spacing w:after="40"/>
            </w:pPr>
            <w:r>
              <w:rPr>
                <w:sz w:val="17"/>
              </w:rPr>
              <w:t>Trainer Preparation</w:t>
            </w:r>
          </w:p>
        </w:tc>
        <w:tc>
          <w:tcPr>
            <w:tcW w:type="dxa" w:w="7200"/>
            <w:vAlign w:val="center"/>
          </w:tcPr>
          <w:p>
            <w:pPr>
              <w:spacing w:after="40"/>
            </w:pPr>
            <w:r>
              <w:rPr>
                <w:sz w:val="17"/>
              </w:rPr>
              <w:t>Verify slides, Learner Guide, lab repository, LMS/TMS access, practice exam link, Azure accounts/sandbox access, and TRAQOM QR code readiness.</w:t>
            </w:r>
          </w:p>
        </w:tc>
      </w:tr>
      <w:tr>
        <w:tc>
          <w:tcPr>
            <w:tcW w:type="dxa" w:w="2592"/>
            <w:vAlign w:val="center"/>
          </w:tcPr>
          <w:p>
            <w:pPr>
              <w:spacing w:after="40"/>
            </w:pPr>
            <w:r>
              <w:rPr>
                <w:sz w:val="17"/>
              </w:rPr>
              <w:t>Course Repository</w:t>
            </w:r>
          </w:p>
        </w:tc>
        <w:tc>
          <w:tcPr>
            <w:tcW w:type="dxa" w:w="7200"/>
            <w:vAlign w:val="center"/>
          </w:tcPr>
          <w:p>
            <w:pPr>
              <w:spacing w:after="40"/>
            </w:pPr>
            <w:r>
              <w:rPr>
                <w:sz w:val="17"/>
              </w:rPr>
              <w:t>github.com/tertiarycourses/TGS-2023021100---Microsoft-Azure-AI-Fundamentals-AI-900-</w:t>
            </w:r>
          </w:p>
        </w:tc>
      </w:tr>
    </w:tbl>
    <w:p>
      <w:r>
        <w:rPr>
          <w:b/>
        </w:rPr>
        <w:t xml:space="preserve">Note: </w:t>
      </w:r>
      <w:r>
        <w:t>the 'Slide No.' column references the exact slide numbers in the Learner Guide / Course Slides deck for that activity.</w:t>
      </w:r>
    </w:p>
    <w:p>
      <w:pPr>
        <w:pStyle w:val="Heading1"/>
      </w:pPr>
      <w:r>
        <w:t>Delivery Approach</w:t>
      </w:r>
    </w:p>
    <w:p>
      <w:r>
        <w:t>This two-day course is delivered as short concept briefings followed by guided lab practice. The trainer should repeatedly ask learners to identify the input, required output, Azure AI service, validation evidence, and responsible AI control.</w:t>
      </w:r>
    </w:p>
    <w:p>
      <w:pPr>
        <w:pStyle w:val="ListBullet"/>
      </w:pPr>
      <w:r>
        <w:t>Concept briefing: explain the AI workload and service selection principle before each lab.</w:t>
      </w:r>
    </w:p>
    <w:p>
      <w:pPr>
        <w:pStyle w:val="ListBullet"/>
      </w:pPr>
      <w:r>
        <w:t>Guided lab: demonstrate the first few steps, then circulate while learners complete the tasks.</w:t>
      </w:r>
    </w:p>
    <w:p>
      <w:pPr>
        <w:pStyle w:val="ListBullet"/>
      </w:pPr>
      <w:r>
        <w:t>Checkpoint: ask learners to describe the evidence produced and the responsible AI control.</w:t>
      </w:r>
    </w:p>
    <w:p>
      <w:pPr>
        <w:pStyle w:val="ListBullet"/>
      </w:pPr>
      <w:r>
        <w:t>Remediation: revisit misunderstood terms immediately using the relevant slide and lab output.</w:t>
      </w:r>
    </w:p>
    <w:p>
      <w:pPr>
        <w:pStyle w:val="ListBullet"/>
      </w:pPr>
      <w:r>
        <w:t>Closure: confirm attendance, resource cleanup, TRAQOM, and assessment/practice exam actions.</w:t>
      </w:r>
    </w:p>
    <w:p>
      <w:pPr>
        <w:pStyle w:val="Heading1"/>
      </w:pPr>
      <w:r>
        <w:t>Detailed Lesson Schedule</w:t>
      </w:r>
    </w:p>
    <w:p>
      <w:pPr>
        <w:pStyle w:val="Heading2"/>
      </w:pPr>
      <w:r>
        <w:t>Day 1 - AI and Machine Learning Foundations</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080"/>
            <w:shd w:val="clear" w:color="auto" w:fill="1F6FEB"/>
            <w:vAlign w:val="center"/>
          </w:tcPr>
          <w:p>
            <w:pPr>
              <w:spacing w:after="40"/>
            </w:pPr>
            <w:r>
              <w:rPr>
                <w:b/>
                <w:color w:val="FFFFFF"/>
                <w:sz w:val="17"/>
              </w:rPr>
              <w:t>Time</w:t>
            </w:r>
          </w:p>
        </w:tc>
        <w:tc>
          <w:tcPr>
            <w:tcW w:type="dxa" w:w="1944"/>
            <w:shd w:val="clear" w:color="auto" w:fill="1F6FEB"/>
            <w:vAlign w:val="center"/>
          </w:tcPr>
          <w:p>
            <w:pPr>
              <w:spacing w:after="40"/>
            </w:pPr>
            <w:r>
              <w:rPr>
                <w:b/>
                <w:color w:val="FFFFFF"/>
                <w:sz w:val="17"/>
              </w:rPr>
              <w:t>Lesson Focus</w:t>
            </w:r>
          </w:p>
        </w:tc>
        <w:tc>
          <w:tcPr>
            <w:tcW w:type="dxa" w:w="2952"/>
            <w:shd w:val="clear" w:color="auto" w:fill="1F6FEB"/>
            <w:vAlign w:val="center"/>
          </w:tcPr>
          <w:p>
            <w:pPr>
              <w:spacing w:after="40"/>
            </w:pPr>
            <w:r>
              <w:rPr>
                <w:b/>
                <w:color w:val="FFFFFF"/>
                <w:sz w:val="17"/>
              </w:rPr>
              <w:t>Trainer Facilitation Notes</w:t>
            </w:r>
          </w:p>
        </w:tc>
        <w:tc>
          <w:tcPr>
            <w:tcW w:type="dxa" w:w="2952"/>
            <w:shd w:val="clear" w:color="auto" w:fill="1F6FEB"/>
            <w:vAlign w:val="center"/>
          </w:tcPr>
          <w:p>
            <w:pPr>
              <w:spacing w:after="40"/>
            </w:pPr>
            <w:r>
              <w:rPr>
                <w:b/>
                <w:color w:val="FFFFFF"/>
                <w:sz w:val="17"/>
              </w:rPr>
              <w:t>Learner Activity / Evidence</w:t>
            </w:r>
          </w:p>
        </w:tc>
        <w:tc>
          <w:tcPr>
            <w:tcW w:type="dxa" w:w="864"/>
            <w:shd w:val="clear" w:color="auto" w:fill="1F6FEB"/>
            <w:vAlign w:val="center"/>
          </w:tcPr>
          <w:p>
            <w:pPr>
              <w:spacing w:after="40"/>
            </w:pPr>
            <w:r>
              <w:rPr>
                <w:b/>
                <w:color w:val="FFFFFF"/>
                <w:sz w:val="17"/>
              </w:rPr>
              <w:t>Slide No.</w:t>
            </w:r>
          </w:p>
        </w:tc>
      </w:tr>
      <w:tr>
        <w:tc>
          <w:tcPr>
            <w:tcW w:type="dxa" w:w="1080"/>
            <w:vAlign w:val="center"/>
          </w:tcPr>
          <w:p>
            <w:pPr>
              <w:spacing w:after="40"/>
            </w:pPr>
            <w:r>
              <w:rPr>
                <w:sz w:val="17"/>
              </w:rPr>
              <w:t>9:00-9:15</w:t>
            </w:r>
          </w:p>
        </w:tc>
        <w:tc>
          <w:tcPr>
            <w:tcW w:type="dxa" w:w="1944"/>
            <w:vAlign w:val="center"/>
          </w:tcPr>
          <w:p>
            <w:pPr>
              <w:spacing w:after="40"/>
            </w:pPr>
            <w:r>
              <w:rPr>
                <w:sz w:val="17"/>
              </w:rPr>
              <w:t>Course opening and attendance</w:t>
            </w:r>
          </w:p>
        </w:tc>
        <w:tc>
          <w:tcPr>
            <w:tcW w:type="dxa" w:w="2952"/>
            <w:vAlign w:val="center"/>
          </w:tcPr>
          <w:p>
            <w:pPr>
              <w:spacing w:after="40"/>
            </w:pPr>
            <w:r>
              <w:rPr>
                <w:sz w:val="17"/>
              </w:rPr>
              <w:t>Confirm TRAQOM attendance, class logistics, assessment rules, courseware access, and learner expectations.</w:t>
            </w:r>
          </w:p>
        </w:tc>
        <w:tc>
          <w:tcPr>
            <w:tcW w:type="dxa" w:w="2952"/>
            <w:vAlign w:val="center"/>
          </w:tcPr>
          <w:p>
            <w:pPr>
              <w:spacing w:after="40"/>
            </w:pPr>
            <w:r>
              <w:rPr>
                <w:sz w:val="17"/>
              </w:rPr>
              <w:t>Learners scan attendance, confirm access to slides/LG/labs, and state role or AI experience.</w:t>
            </w:r>
          </w:p>
        </w:tc>
        <w:tc>
          <w:tcPr>
            <w:tcW w:type="dxa" w:w="864"/>
            <w:vAlign w:val="center"/>
          </w:tcPr>
          <w:p>
            <w:pPr>
              <w:spacing w:after="40"/>
            </w:pPr>
            <w:r>
              <w:rPr>
                <w:sz w:val="17"/>
              </w:rPr>
              <w:t>1-23</w:t>
            </w:r>
          </w:p>
        </w:tc>
      </w:tr>
      <w:tr>
        <w:tc>
          <w:tcPr>
            <w:tcW w:type="dxa" w:w="1080"/>
            <w:vAlign w:val="center"/>
          </w:tcPr>
          <w:p>
            <w:pPr>
              <w:spacing w:after="40"/>
            </w:pPr>
            <w:r>
              <w:rPr>
                <w:sz w:val="17"/>
              </w:rPr>
              <w:t>9:15-9:45</w:t>
            </w:r>
          </w:p>
        </w:tc>
        <w:tc>
          <w:tcPr>
            <w:tcW w:type="dxa" w:w="1944"/>
            <w:vAlign w:val="center"/>
          </w:tcPr>
          <w:p>
            <w:pPr>
              <w:spacing w:after="40"/>
            </w:pPr>
            <w:r>
              <w:rPr>
                <w:sz w:val="17"/>
              </w:rPr>
              <w:t>AI workloads and responsible AI</w:t>
            </w:r>
          </w:p>
        </w:tc>
        <w:tc>
          <w:tcPr>
            <w:tcW w:type="dxa" w:w="2952"/>
            <w:vAlign w:val="center"/>
          </w:tcPr>
          <w:p>
            <w:pPr>
              <w:spacing w:after="40"/>
            </w:pPr>
            <w:r>
              <w:rPr>
                <w:sz w:val="17"/>
              </w:rPr>
              <w:t>Explain workload categories with workplace examples; prompt learners to classify each scenario by input, output, and risk.</w:t>
            </w:r>
          </w:p>
        </w:tc>
        <w:tc>
          <w:tcPr>
            <w:tcW w:type="dxa" w:w="2952"/>
            <w:vAlign w:val="center"/>
          </w:tcPr>
          <w:p>
            <w:pPr>
              <w:spacing w:after="40"/>
            </w:pPr>
            <w:r>
              <w:rPr>
                <w:sz w:val="17"/>
              </w:rPr>
              <w:t>Learners classify scenarios and record responsible AI questions for later lab checkpoints.</w:t>
            </w:r>
          </w:p>
        </w:tc>
        <w:tc>
          <w:tcPr>
            <w:tcW w:type="dxa" w:w="864"/>
            <w:vAlign w:val="center"/>
          </w:tcPr>
          <w:p>
            <w:pPr>
              <w:spacing w:after="40"/>
            </w:pPr>
            <w:r>
              <w:rPr>
                <w:sz w:val="17"/>
              </w:rPr>
              <w:t>24-30</w:t>
            </w:r>
          </w:p>
        </w:tc>
      </w:tr>
      <w:tr>
        <w:tc>
          <w:tcPr>
            <w:tcW w:type="dxa" w:w="1080"/>
            <w:vAlign w:val="center"/>
          </w:tcPr>
          <w:p>
            <w:pPr>
              <w:spacing w:after="40"/>
            </w:pPr>
            <w:r>
              <w:rPr>
                <w:sz w:val="17"/>
              </w:rPr>
              <w:t>9:45-10:30</w:t>
            </w:r>
          </w:p>
        </w:tc>
        <w:tc>
          <w:tcPr>
            <w:tcW w:type="dxa" w:w="1944"/>
            <w:vAlign w:val="center"/>
          </w:tcPr>
          <w:p>
            <w:pPr>
              <w:spacing w:after="40"/>
            </w:pPr>
            <w:r>
              <w:rPr>
                <w:sz w:val="17"/>
              </w:rPr>
              <w:t>Lab 01: AI workloads and responsible AI</w:t>
            </w:r>
          </w:p>
        </w:tc>
        <w:tc>
          <w:tcPr>
            <w:tcW w:type="dxa" w:w="2952"/>
            <w:vAlign w:val="center"/>
          </w:tcPr>
          <w:p>
            <w:pPr>
              <w:spacing w:after="40"/>
            </w:pPr>
            <w:r>
              <w:rPr>
                <w:sz w:val="17"/>
              </w:rPr>
              <w:t>Guide learners through workload recognition and responsible AI review; pause after each checkpoint for discussion.</w:t>
            </w:r>
          </w:p>
        </w:tc>
        <w:tc>
          <w:tcPr>
            <w:tcW w:type="dxa" w:w="2952"/>
            <w:vAlign w:val="center"/>
          </w:tcPr>
          <w:p>
            <w:pPr>
              <w:spacing w:after="40"/>
            </w:pPr>
            <w:r>
              <w:rPr>
                <w:sz w:val="17"/>
              </w:rPr>
              <w:t>Completed Lab 01 notes: workload selected, responsible AI issue identified, and validation response prepared.</w:t>
            </w:r>
          </w:p>
        </w:tc>
        <w:tc>
          <w:tcPr>
            <w:tcW w:type="dxa" w:w="864"/>
            <w:vAlign w:val="center"/>
          </w:tcPr>
          <w:p>
            <w:pPr>
              <w:spacing w:after="40"/>
            </w:pPr>
            <w:r>
              <w:rPr>
                <w:sz w:val="17"/>
              </w:rPr>
              <w:t>31-34</w:t>
            </w:r>
          </w:p>
        </w:tc>
      </w:tr>
      <w:tr>
        <w:tc>
          <w:tcPr>
            <w:tcW w:type="dxa" w:w="1080"/>
            <w:shd w:val="clear" w:color="auto" w:fill="FFF4E5"/>
            <w:vAlign w:val="center"/>
          </w:tcPr>
          <w:p>
            <w:pPr>
              <w:spacing w:after="40"/>
            </w:pPr>
            <w:r>
              <w:rPr>
                <w:sz w:val="17"/>
              </w:rPr>
              <w:t>10:30-10:45</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Remind learners to save lab notes and keep Azure/Microsoft Learn sessions active.</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10:45-11:30</w:t>
            </w:r>
          </w:p>
        </w:tc>
        <w:tc>
          <w:tcPr>
            <w:tcW w:type="dxa" w:w="1944"/>
            <w:vAlign w:val="center"/>
          </w:tcPr>
          <w:p>
            <w:pPr>
              <w:spacing w:after="40"/>
            </w:pPr>
            <w:r>
              <w:rPr>
                <w:sz w:val="17"/>
              </w:rPr>
              <w:t>Lab 02: Machine learning fundamentals</w:t>
            </w:r>
          </w:p>
        </w:tc>
        <w:tc>
          <w:tcPr>
            <w:tcW w:type="dxa" w:w="2952"/>
            <w:vAlign w:val="center"/>
          </w:tcPr>
          <w:p>
            <w:pPr>
              <w:spacing w:after="40"/>
            </w:pPr>
            <w:r>
              <w:rPr>
                <w:sz w:val="17"/>
              </w:rPr>
              <w:t>Demonstrate features, labels, training data, evaluation, and prediction vocabulary before hands-on practice.</w:t>
            </w:r>
          </w:p>
        </w:tc>
        <w:tc>
          <w:tcPr>
            <w:tcW w:type="dxa" w:w="2952"/>
            <w:vAlign w:val="center"/>
          </w:tcPr>
          <w:p>
            <w:pPr>
              <w:spacing w:after="40"/>
            </w:pPr>
            <w:r>
              <w:rPr>
                <w:sz w:val="17"/>
              </w:rPr>
              <w:t>Learners explain the difference between classification, regression, clustering, and model evaluation.</w:t>
            </w:r>
          </w:p>
        </w:tc>
        <w:tc>
          <w:tcPr>
            <w:tcW w:type="dxa" w:w="864"/>
            <w:vAlign w:val="center"/>
          </w:tcPr>
          <w:p>
            <w:pPr>
              <w:spacing w:after="40"/>
            </w:pPr>
            <w:r>
              <w:rPr>
                <w:sz w:val="17"/>
              </w:rPr>
              <w:t>35-38</w:t>
            </w:r>
          </w:p>
        </w:tc>
      </w:tr>
      <w:tr>
        <w:tc>
          <w:tcPr>
            <w:tcW w:type="dxa" w:w="1080"/>
            <w:vAlign w:val="center"/>
          </w:tcPr>
          <w:p>
            <w:pPr>
              <w:spacing w:after="40"/>
            </w:pPr>
            <w:r>
              <w:rPr>
                <w:sz w:val="17"/>
              </w:rPr>
              <w:t>11:30-12:15</w:t>
            </w:r>
          </w:p>
        </w:tc>
        <w:tc>
          <w:tcPr>
            <w:tcW w:type="dxa" w:w="1944"/>
            <w:vAlign w:val="center"/>
          </w:tcPr>
          <w:p>
            <w:pPr>
              <w:spacing w:after="40"/>
            </w:pPr>
            <w:r>
              <w:rPr>
                <w:sz w:val="17"/>
              </w:rPr>
              <w:t>Lab 03: Azure Machine Learning</w:t>
            </w:r>
          </w:p>
        </w:tc>
        <w:tc>
          <w:tcPr>
            <w:tcW w:type="dxa" w:w="2952"/>
            <w:vAlign w:val="center"/>
          </w:tcPr>
          <w:p>
            <w:pPr>
              <w:spacing w:after="40"/>
            </w:pPr>
            <w:r>
              <w:rPr>
                <w:sz w:val="17"/>
              </w:rPr>
              <w:t>Walk through Azure Machine Learning/AutoML concepts and connect portal steps to the ML lifecycle.</w:t>
            </w:r>
          </w:p>
        </w:tc>
        <w:tc>
          <w:tcPr>
            <w:tcW w:type="dxa" w:w="2952"/>
            <w:vAlign w:val="center"/>
          </w:tcPr>
          <w:p>
            <w:pPr>
              <w:spacing w:after="40"/>
            </w:pPr>
            <w:r>
              <w:rPr>
                <w:sz w:val="17"/>
              </w:rPr>
              <w:t>Learners identify model lifecycle stages and note where evaluation and deployment evidence appears.</w:t>
            </w:r>
          </w:p>
        </w:tc>
        <w:tc>
          <w:tcPr>
            <w:tcW w:type="dxa" w:w="864"/>
            <w:vAlign w:val="center"/>
          </w:tcPr>
          <w:p>
            <w:pPr>
              <w:spacing w:after="40"/>
            </w:pPr>
            <w:r>
              <w:rPr>
                <w:sz w:val="17"/>
              </w:rPr>
              <w:t>39-42</w:t>
            </w:r>
          </w:p>
        </w:tc>
      </w:tr>
      <w:tr>
        <w:tc>
          <w:tcPr>
            <w:tcW w:type="dxa" w:w="1080"/>
            <w:vAlign w:val="center"/>
          </w:tcPr>
          <w:p>
            <w:pPr>
              <w:spacing w:after="40"/>
            </w:pPr>
            <w:r>
              <w:rPr>
                <w:sz w:val="17"/>
              </w:rPr>
              <w:t>12:15-1:00</w:t>
            </w:r>
          </w:p>
        </w:tc>
        <w:tc>
          <w:tcPr>
            <w:tcW w:type="dxa" w:w="1944"/>
            <w:vAlign w:val="center"/>
          </w:tcPr>
          <w:p>
            <w:pPr>
              <w:spacing w:after="40"/>
            </w:pPr>
            <w:r>
              <w:rPr>
                <w:sz w:val="17"/>
              </w:rPr>
              <w:t>Guided review: ML lifecycle and service mapping</w:t>
            </w:r>
          </w:p>
        </w:tc>
        <w:tc>
          <w:tcPr>
            <w:tcW w:type="dxa" w:w="2952"/>
            <w:vAlign w:val="center"/>
          </w:tcPr>
          <w:p>
            <w:pPr>
              <w:spacing w:after="40"/>
            </w:pPr>
            <w:r>
              <w:rPr>
                <w:sz w:val="17"/>
              </w:rPr>
              <w:t>Use the services map to compare Azure Machine Learning with prebuilt Azure AI services.</w:t>
            </w:r>
          </w:p>
        </w:tc>
        <w:tc>
          <w:tcPr>
            <w:tcW w:type="dxa" w:w="2952"/>
            <w:vAlign w:val="center"/>
          </w:tcPr>
          <w:p>
            <w:pPr>
              <w:spacing w:after="40"/>
            </w:pPr>
            <w:r>
              <w:rPr>
                <w:sz w:val="17"/>
              </w:rPr>
              <w:t>Learners complete a mini service-selection exercise and justify the service chosen.</w:t>
            </w:r>
          </w:p>
        </w:tc>
        <w:tc>
          <w:tcPr>
            <w:tcW w:type="dxa" w:w="864"/>
            <w:vAlign w:val="center"/>
          </w:tcPr>
          <w:p>
            <w:pPr>
              <w:spacing w:after="40"/>
            </w:pPr>
            <w:r>
              <w:rPr>
                <w:sz w:val="17"/>
              </w:rPr>
              <w:t>24-30</w:t>
            </w:r>
          </w:p>
        </w:tc>
      </w:tr>
      <w:tr>
        <w:tc>
          <w:tcPr>
            <w:tcW w:type="dxa" w:w="1080"/>
            <w:shd w:val="clear" w:color="auto" w:fill="FFF4E5"/>
            <w:vAlign w:val="center"/>
          </w:tcPr>
          <w:p>
            <w:pPr>
              <w:spacing w:after="40"/>
            </w:pPr>
            <w:r>
              <w:rPr>
                <w:sz w:val="17"/>
              </w:rPr>
              <w:t>1:00-2:00</w:t>
            </w:r>
          </w:p>
        </w:tc>
        <w:tc>
          <w:tcPr>
            <w:tcW w:type="dxa" w:w="1944"/>
            <w:shd w:val="clear" w:color="auto" w:fill="FFF4E5"/>
            <w:vAlign w:val="center"/>
          </w:tcPr>
          <w:p>
            <w:pPr>
              <w:spacing w:after="40"/>
            </w:pPr>
            <w:r>
              <w:rPr>
                <w:sz w:val="17"/>
              </w:rPr>
              <w:t>Lunch break</w:t>
            </w:r>
          </w:p>
        </w:tc>
        <w:tc>
          <w:tcPr>
            <w:tcW w:type="dxa" w:w="2952"/>
            <w:shd w:val="clear" w:color="auto" w:fill="FFF4E5"/>
            <w:vAlign w:val="center"/>
          </w:tcPr>
          <w:p>
            <w:pPr>
              <w:spacing w:after="40"/>
            </w:pPr>
            <w:r>
              <w:rPr>
                <w:sz w:val="17"/>
              </w:rPr>
              <w:t>Confirm afternoon lab sequence and support learners who need account access help.</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2:00-2:45</w:t>
            </w:r>
          </w:p>
        </w:tc>
        <w:tc>
          <w:tcPr>
            <w:tcW w:type="dxa" w:w="1944"/>
            <w:vAlign w:val="center"/>
          </w:tcPr>
          <w:p>
            <w:pPr>
              <w:spacing w:after="40"/>
            </w:pPr>
            <w:r>
              <w:rPr>
                <w:sz w:val="17"/>
              </w:rPr>
              <w:t>Lab 04: Computer vision, image analysis, OCR</w:t>
            </w:r>
          </w:p>
        </w:tc>
        <w:tc>
          <w:tcPr>
            <w:tcW w:type="dxa" w:w="2952"/>
            <w:vAlign w:val="center"/>
          </w:tcPr>
          <w:p>
            <w:pPr>
              <w:spacing w:after="40"/>
            </w:pPr>
            <w:r>
              <w:rPr>
                <w:sz w:val="17"/>
              </w:rPr>
              <w:t>Brief image inputs, object/text extraction, confidence scores, and human review before the lab.</w:t>
            </w:r>
          </w:p>
        </w:tc>
        <w:tc>
          <w:tcPr>
            <w:tcW w:type="dxa" w:w="2952"/>
            <w:vAlign w:val="center"/>
          </w:tcPr>
          <w:p>
            <w:pPr>
              <w:spacing w:after="40"/>
            </w:pPr>
            <w:r>
              <w:rPr>
                <w:sz w:val="17"/>
              </w:rPr>
              <w:t>Learners validate image/OCR output and list accuracy or privacy risks.</w:t>
            </w:r>
          </w:p>
        </w:tc>
        <w:tc>
          <w:tcPr>
            <w:tcW w:type="dxa" w:w="864"/>
            <w:vAlign w:val="center"/>
          </w:tcPr>
          <w:p>
            <w:pPr>
              <w:spacing w:after="40"/>
            </w:pPr>
            <w:r>
              <w:rPr>
                <w:sz w:val="17"/>
              </w:rPr>
              <w:t>43-46</w:t>
            </w:r>
          </w:p>
        </w:tc>
      </w:tr>
      <w:tr>
        <w:tc>
          <w:tcPr>
            <w:tcW w:type="dxa" w:w="1080"/>
            <w:vAlign w:val="center"/>
          </w:tcPr>
          <w:p>
            <w:pPr>
              <w:spacing w:after="40"/>
            </w:pPr>
            <w:r>
              <w:rPr>
                <w:sz w:val="17"/>
              </w:rPr>
              <w:t>2:45-3:30</w:t>
            </w:r>
          </w:p>
        </w:tc>
        <w:tc>
          <w:tcPr>
            <w:tcW w:type="dxa" w:w="1944"/>
            <w:vAlign w:val="center"/>
          </w:tcPr>
          <w:p>
            <w:pPr>
              <w:spacing w:after="40"/>
            </w:pPr>
            <w:r>
              <w:rPr>
                <w:sz w:val="17"/>
              </w:rPr>
              <w:t>Lab 05: Natural language processing</w:t>
            </w:r>
          </w:p>
        </w:tc>
        <w:tc>
          <w:tcPr>
            <w:tcW w:type="dxa" w:w="2952"/>
            <w:vAlign w:val="center"/>
          </w:tcPr>
          <w:p>
            <w:pPr>
              <w:spacing w:after="40"/>
            </w:pPr>
            <w:r>
              <w:rPr>
                <w:sz w:val="17"/>
              </w:rPr>
              <w:t>Explain sentiment, key phrase extraction, entity recognition, and language service boundaries.</w:t>
            </w:r>
          </w:p>
        </w:tc>
        <w:tc>
          <w:tcPr>
            <w:tcW w:type="dxa" w:w="2952"/>
            <w:vAlign w:val="center"/>
          </w:tcPr>
          <w:p>
            <w:pPr>
              <w:spacing w:after="40"/>
            </w:pPr>
            <w:r>
              <w:rPr>
                <w:sz w:val="17"/>
              </w:rPr>
              <w:t>Learners compare NLP output with the source text and capture a review question.</w:t>
            </w:r>
          </w:p>
        </w:tc>
        <w:tc>
          <w:tcPr>
            <w:tcW w:type="dxa" w:w="864"/>
            <w:vAlign w:val="center"/>
          </w:tcPr>
          <w:p>
            <w:pPr>
              <w:spacing w:after="40"/>
            </w:pPr>
            <w:r>
              <w:rPr>
                <w:sz w:val="17"/>
              </w:rPr>
              <w:t>47-50</w:t>
            </w:r>
          </w:p>
        </w:tc>
      </w:tr>
      <w:tr>
        <w:tc>
          <w:tcPr>
            <w:tcW w:type="dxa" w:w="1080"/>
            <w:shd w:val="clear" w:color="auto" w:fill="FFF4E5"/>
            <w:vAlign w:val="center"/>
          </w:tcPr>
          <w:p>
            <w:pPr>
              <w:spacing w:after="40"/>
            </w:pPr>
            <w:r>
              <w:rPr>
                <w:sz w:val="17"/>
              </w:rPr>
              <w:t>3:30-3:45</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Check progress and identify learners needing remediation before the workshop.</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3:45-4:30</w:t>
            </w:r>
          </w:p>
        </w:tc>
        <w:tc>
          <w:tcPr>
            <w:tcW w:type="dxa" w:w="1944"/>
            <w:vAlign w:val="center"/>
          </w:tcPr>
          <w:p>
            <w:pPr>
              <w:spacing w:after="40"/>
            </w:pPr>
            <w:r>
              <w:rPr>
                <w:sz w:val="17"/>
              </w:rPr>
              <w:t>Scenario workshop</w:t>
            </w:r>
          </w:p>
        </w:tc>
        <w:tc>
          <w:tcPr>
            <w:tcW w:type="dxa" w:w="2952"/>
            <w:vAlign w:val="center"/>
          </w:tcPr>
          <w:p>
            <w:pPr>
              <w:spacing w:after="40"/>
            </w:pPr>
            <w:r>
              <w:rPr>
                <w:sz w:val="17"/>
              </w:rPr>
              <w:t>Facilitate small-group service selection across image, text, and ML scenarios.</w:t>
            </w:r>
          </w:p>
        </w:tc>
        <w:tc>
          <w:tcPr>
            <w:tcW w:type="dxa" w:w="2952"/>
            <w:vAlign w:val="center"/>
          </w:tcPr>
          <w:p>
            <w:pPr>
              <w:spacing w:after="40"/>
            </w:pPr>
            <w:r>
              <w:rPr>
                <w:sz w:val="17"/>
              </w:rPr>
              <w:t>Learners produce a workload-service-control mapping for at least three scenarios.</w:t>
            </w:r>
          </w:p>
        </w:tc>
        <w:tc>
          <w:tcPr>
            <w:tcW w:type="dxa" w:w="864"/>
            <w:vAlign w:val="center"/>
          </w:tcPr>
          <w:p>
            <w:pPr>
              <w:spacing w:after="40"/>
            </w:pPr>
            <w:r>
              <w:rPr>
                <w:sz w:val="17"/>
              </w:rPr>
              <w:t>24-30, 43-46-47-50</w:t>
            </w:r>
          </w:p>
        </w:tc>
      </w:tr>
      <w:tr>
        <w:tc>
          <w:tcPr>
            <w:tcW w:type="dxa" w:w="1080"/>
            <w:vAlign w:val="center"/>
          </w:tcPr>
          <w:p>
            <w:pPr>
              <w:spacing w:after="40"/>
            </w:pPr>
            <w:r>
              <w:rPr>
                <w:sz w:val="17"/>
              </w:rPr>
              <w:t>4:30-5:15</w:t>
            </w:r>
          </w:p>
        </w:tc>
        <w:tc>
          <w:tcPr>
            <w:tcW w:type="dxa" w:w="1944"/>
            <w:vAlign w:val="center"/>
          </w:tcPr>
          <w:p>
            <w:pPr>
              <w:spacing w:after="40"/>
            </w:pPr>
            <w:r>
              <w:rPr>
                <w:sz w:val="17"/>
              </w:rPr>
              <w:t>Checkpoint and remediation</w:t>
            </w:r>
          </w:p>
        </w:tc>
        <w:tc>
          <w:tcPr>
            <w:tcW w:type="dxa" w:w="2952"/>
            <w:vAlign w:val="center"/>
          </w:tcPr>
          <w:p>
            <w:pPr>
              <w:spacing w:after="40"/>
            </w:pPr>
            <w:r>
              <w:rPr>
                <w:sz w:val="17"/>
              </w:rPr>
              <w:t>Review wrong answers, address misunderstood vocabulary, and connect answers back to lab evidence.</w:t>
            </w:r>
          </w:p>
        </w:tc>
        <w:tc>
          <w:tcPr>
            <w:tcW w:type="dxa" w:w="2952"/>
            <w:vAlign w:val="center"/>
          </w:tcPr>
          <w:p>
            <w:pPr>
              <w:spacing w:after="40"/>
            </w:pPr>
            <w:r>
              <w:rPr>
                <w:sz w:val="17"/>
              </w:rPr>
              <w:t>Learners update lab notes and complete checkpoint questions.</w:t>
            </w:r>
          </w:p>
        </w:tc>
        <w:tc>
          <w:tcPr>
            <w:tcW w:type="dxa" w:w="864"/>
            <w:vAlign w:val="center"/>
          </w:tcPr>
          <w:p>
            <w:pPr>
              <w:spacing w:after="40"/>
            </w:pPr>
            <w:r>
              <w:rPr>
                <w:sz w:val="17"/>
              </w:rPr>
              <w:t>Lab review slides</w:t>
            </w:r>
          </w:p>
        </w:tc>
      </w:tr>
      <w:tr>
        <w:tc>
          <w:tcPr>
            <w:tcW w:type="dxa" w:w="1080"/>
            <w:vAlign w:val="center"/>
          </w:tcPr>
          <w:p>
            <w:pPr>
              <w:spacing w:after="40"/>
            </w:pPr>
            <w:r>
              <w:rPr>
                <w:sz w:val="17"/>
              </w:rPr>
              <w:t>5:15-6:00</w:t>
            </w:r>
          </w:p>
        </w:tc>
        <w:tc>
          <w:tcPr>
            <w:tcW w:type="dxa" w:w="1944"/>
            <w:vAlign w:val="center"/>
          </w:tcPr>
          <w:p>
            <w:pPr>
              <w:spacing w:after="40"/>
            </w:pPr>
            <w:r>
              <w:rPr>
                <w:sz w:val="17"/>
              </w:rPr>
              <w:t>Day 1 recap and Q&amp;A</w:t>
            </w:r>
          </w:p>
        </w:tc>
        <w:tc>
          <w:tcPr>
            <w:tcW w:type="dxa" w:w="2952"/>
            <w:vAlign w:val="center"/>
          </w:tcPr>
          <w:p>
            <w:pPr>
              <w:spacing w:after="40"/>
            </w:pPr>
            <w:r>
              <w:rPr>
                <w:sz w:val="17"/>
              </w:rPr>
              <w:t>Summarize workload recognition, ML lifecycle, vision, and language services; assign revision topics.</w:t>
            </w:r>
          </w:p>
        </w:tc>
        <w:tc>
          <w:tcPr>
            <w:tcW w:type="dxa" w:w="2952"/>
            <w:vAlign w:val="center"/>
          </w:tcPr>
          <w:p>
            <w:pPr>
              <w:spacing w:after="40"/>
            </w:pPr>
            <w:r>
              <w:rPr>
                <w:sz w:val="17"/>
              </w:rPr>
              <w:t>Learners state one concept mastered and one concept to review on Day 2.</w:t>
            </w:r>
          </w:p>
        </w:tc>
        <w:tc>
          <w:tcPr>
            <w:tcW w:type="dxa" w:w="864"/>
            <w:vAlign w:val="center"/>
          </w:tcPr>
          <w:p>
            <w:pPr>
              <w:spacing w:after="40"/>
            </w:pPr>
            <w:r>
              <w:rPr>
                <w:sz w:val="17"/>
              </w:rPr>
              <w:t>Review slides</w:t>
            </w:r>
          </w:p>
        </w:tc>
      </w:tr>
    </w:tbl>
    <w:p>
      <w:pPr>
        <w:pStyle w:val="Heading2"/>
      </w:pPr>
      <w:r>
        <w:t>Day 2 - Azure AI Services, Generative AI, and Assessment</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080"/>
            <w:shd w:val="clear" w:color="auto" w:fill="1F6FEB"/>
            <w:vAlign w:val="center"/>
          </w:tcPr>
          <w:p>
            <w:pPr>
              <w:spacing w:after="40"/>
            </w:pPr>
            <w:r>
              <w:rPr>
                <w:b/>
                <w:color w:val="FFFFFF"/>
                <w:sz w:val="17"/>
              </w:rPr>
              <w:t>Time</w:t>
            </w:r>
          </w:p>
        </w:tc>
        <w:tc>
          <w:tcPr>
            <w:tcW w:type="dxa" w:w="1944"/>
            <w:shd w:val="clear" w:color="auto" w:fill="1F6FEB"/>
            <w:vAlign w:val="center"/>
          </w:tcPr>
          <w:p>
            <w:pPr>
              <w:spacing w:after="40"/>
            </w:pPr>
            <w:r>
              <w:rPr>
                <w:b/>
                <w:color w:val="FFFFFF"/>
                <w:sz w:val="17"/>
              </w:rPr>
              <w:t>Lesson Focus</w:t>
            </w:r>
          </w:p>
        </w:tc>
        <w:tc>
          <w:tcPr>
            <w:tcW w:type="dxa" w:w="2952"/>
            <w:shd w:val="clear" w:color="auto" w:fill="1F6FEB"/>
            <w:vAlign w:val="center"/>
          </w:tcPr>
          <w:p>
            <w:pPr>
              <w:spacing w:after="40"/>
            </w:pPr>
            <w:r>
              <w:rPr>
                <w:b/>
                <w:color w:val="FFFFFF"/>
                <w:sz w:val="17"/>
              </w:rPr>
              <w:t>Trainer Facilitation Notes</w:t>
            </w:r>
          </w:p>
        </w:tc>
        <w:tc>
          <w:tcPr>
            <w:tcW w:type="dxa" w:w="2952"/>
            <w:shd w:val="clear" w:color="auto" w:fill="1F6FEB"/>
            <w:vAlign w:val="center"/>
          </w:tcPr>
          <w:p>
            <w:pPr>
              <w:spacing w:after="40"/>
            </w:pPr>
            <w:r>
              <w:rPr>
                <w:b/>
                <w:color w:val="FFFFFF"/>
                <w:sz w:val="17"/>
              </w:rPr>
              <w:t>Learner Activity / Evidence</w:t>
            </w:r>
          </w:p>
        </w:tc>
        <w:tc>
          <w:tcPr>
            <w:tcW w:type="dxa" w:w="864"/>
            <w:shd w:val="clear" w:color="auto" w:fill="1F6FEB"/>
            <w:vAlign w:val="center"/>
          </w:tcPr>
          <w:p>
            <w:pPr>
              <w:spacing w:after="40"/>
            </w:pPr>
            <w:r>
              <w:rPr>
                <w:b/>
                <w:color w:val="FFFFFF"/>
                <w:sz w:val="17"/>
              </w:rPr>
              <w:t>Slide No.</w:t>
            </w:r>
          </w:p>
        </w:tc>
      </w:tr>
      <w:tr>
        <w:tc>
          <w:tcPr>
            <w:tcW w:type="dxa" w:w="1080"/>
            <w:vAlign w:val="center"/>
          </w:tcPr>
          <w:p>
            <w:pPr>
              <w:spacing w:after="40"/>
            </w:pPr>
            <w:r>
              <w:rPr>
                <w:sz w:val="17"/>
              </w:rPr>
              <w:t>9:00-9:15</w:t>
            </w:r>
          </w:p>
        </w:tc>
        <w:tc>
          <w:tcPr>
            <w:tcW w:type="dxa" w:w="1944"/>
            <w:vAlign w:val="center"/>
          </w:tcPr>
          <w:p>
            <w:pPr>
              <w:spacing w:after="40"/>
            </w:pPr>
            <w:r>
              <w:rPr>
                <w:sz w:val="17"/>
              </w:rPr>
              <w:t>Attendance and Day 1 recap</w:t>
            </w:r>
          </w:p>
        </w:tc>
        <w:tc>
          <w:tcPr>
            <w:tcW w:type="dxa" w:w="2952"/>
            <w:vAlign w:val="center"/>
          </w:tcPr>
          <w:p>
            <w:pPr>
              <w:spacing w:after="40"/>
            </w:pPr>
            <w:r>
              <w:rPr>
                <w:sz w:val="17"/>
              </w:rPr>
              <w:t>Confirm AM attendance and run a quick recap quiz on workload-service mapping.</w:t>
            </w:r>
          </w:p>
        </w:tc>
        <w:tc>
          <w:tcPr>
            <w:tcW w:type="dxa" w:w="2952"/>
            <w:vAlign w:val="center"/>
          </w:tcPr>
          <w:p>
            <w:pPr>
              <w:spacing w:after="40"/>
            </w:pPr>
            <w:r>
              <w:rPr>
                <w:sz w:val="17"/>
              </w:rPr>
              <w:t>Learners answer recap questions and reopen their lab repository/courseware.</w:t>
            </w:r>
          </w:p>
        </w:tc>
        <w:tc>
          <w:tcPr>
            <w:tcW w:type="dxa" w:w="864"/>
            <w:vAlign w:val="center"/>
          </w:tcPr>
          <w:p>
            <w:pPr>
              <w:spacing w:after="40"/>
            </w:pPr>
            <w:r>
              <w:rPr>
                <w:sz w:val="17"/>
              </w:rPr>
              <w:t>1-23</w:t>
            </w:r>
          </w:p>
        </w:tc>
      </w:tr>
      <w:tr>
        <w:tc>
          <w:tcPr>
            <w:tcW w:type="dxa" w:w="1080"/>
            <w:vAlign w:val="center"/>
          </w:tcPr>
          <w:p>
            <w:pPr>
              <w:spacing w:after="40"/>
            </w:pPr>
            <w:r>
              <w:rPr>
                <w:sz w:val="17"/>
              </w:rPr>
              <w:t>9:15-10:00</w:t>
            </w:r>
          </w:p>
        </w:tc>
        <w:tc>
          <w:tcPr>
            <w:tcW w:type="dxa" w:w="1944"/>
            <w:vAlign w:val="center"/>
          </w:tcPr>
          <w:p>
            <w:pPr>
              <w:spacing w:after="40"/>
            </w:pPr>
            <w:r>
              <w:rPr>
                <w:sz w:val="17"/>
              </w:rPr>
              <w:t>Lab 06: Speech, translation, conversational AI</w:t>
            </w:r>
          </w:p>
        </w:tc>
        <w:tc>
          <w:tcPr>
            <w:tcW w:type="dxa" w:w="2952"/>
            <w:vAlign w:val="center"/>
          </w:tcPr>
          <w:p>
            <w:pPr>
              <w:spacing w:after="40"/>
            </w:pPr>
            <w:r>
              <w:rPr>
                <w:sz w:val="17"/>
              </w:rPr>
              <w:t>Explain speech-to-text, text-to-speech, translation, and conversation use cases before lab work.</w:t>
            </w:r>
          </w:p>
        </w:tc>
        <w:tc>
          <w:tcPr>
            <w:tcW w:type="dxa" w:w="2952"/>
            <w:vAlign w:val="center"/>
          </w:tcPr>
          <w:p>
            <w:pPr>
              <w:spacing w:after="40"/>
            </w:pPr>
            <w:r>
              <w:rPr>
                <w:sz w:val="17"/>
              </w:rPr>
              <w:t>Learners validate transcript/translation outputs and record accessibility or privacy considerations.</w:t>
            </w:r>
          </w:p>
        </w:tc>
        <w:tc>
          <w:tcPr>
            <w:tcW w:type="dxa" w:w="864"/>
            <w:vAlign w:val="center"/>
          </w:tcPr>
          <w:p>
            <w:pPr>
              <w:spacing w:after="40"/>
            </w:pPr>
            <w:r>
              <w:rPr>
                <w:sz w:val="17"/>
              </w:rPr>
              <w:t>51-54</w:t>
            </w:r>
          </w:p>
        </w:tc>
      </w:tr>
      <w:tr>
        <w:tc>
          <w:tcPr>
            <w:tcW w:type="dxa" w:w="1080"/>
            <w:vAlign w:val="center"/>
          </w:tcPr>
          <w:p>
            <w:pPr>
              <w:spacing w:after="40"/>
            </w:pPr>
            <w:r>
              <w:rPr>
                <w:sz w:val="17"/>
              </w:rPr>
              <w:t>10:00-10:45</w:t>
            </w:r>
          </w:p>
        </w:tc>
        <w:tc>
          <w:tcPr>
            <w:tcW w:type="dxa" w:w="1944"/>
            <w:vAlign w:val="center"/>
          </w:tcPr>
          <w:p>
            <w:pPr>
              <w:spacing w:after="40"/>
            </w:pPr>
            <w:r>
              <w:rPr>
                <w:sz w:val="17"/>
              </w:rPr>
              <w:t>Lab 07: Document intelligence and search</w:t>
            </w:r>
          </w:p>
        </w:tc>
        <w:tc>
          <w:tcPr>
            <w:tcW w:type="dxa" w:w="2952"/>
            <w:vAlign w:val="center"/>
          </w:tcPr>
          <w:p>
            <w:pPr>
              <w:spacing w:after="40"/>
            </w:pPr>
            <w:r>
              <w:rPr>
                <w:sz w:val="17"/>
              </w:rPr>
              <w:t>Demonstrate document extraction, knowledge mining, indexing, and search concepts.</w:t>
            </w:r>
          </w:p>
        </w:tc>
        <w:tc>
          <w:tcPr>
            <w:tcW w:type="dxa" w:w="2952"/>
            <w:vAlign w:val="center"/>
          </w:tcPr>
          <w:p>
            <w:pPr>
              <w:spacing w:after="40"/>
            </w:pPr>
            <w:r>
              <w:rPr>
                <w:sz w:val="17"/>
              </w:rPr>
              <w:t>Learners identify extracted fields, indexing value, and when human review is required.</w:t>
            </w:r>
          </w:p>
        </w:tc>
        <w:tc>
          <w:tcPr>
            <w:tcW w:type="dxa" w:w="864"/>
            <w:vAlign w:val="center"/>
          </w:tcPr>
          <w:p>
            <w:pPr>
              <w:spacing w:after="40"/>
            </w:pPr>
            <w:r>
              <w:rPr>
                <w:sz w:val="17"/>
              </w:rPr>
              <w:t>55-58</w:t>
            </w:r>
          </w:p>
        </w:tc>
      </w:tr>
      <w:tr>
        <w:tc>
          <w:tcPr>
            <w:tcW w:type="dxa" w:w="1080"/>
            <w:shd w:val="clear" w:color="auto" w:fill="FFF4E5"/>
            <w:vAlign w:val="center"/>
          </w:tcPr>
          <w:p>
            <w:pPr>
              <w:spacing w:after="40"/>
            </w:pPr>
            <w:r>
              <w:rPr>
                <w:sz w:val="17"/>
              </w:rPr>
              <w:t>10:45-11:00</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Check lab progress and prepare generative AI safety framing.</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11:00-12:00</w:t>
            </w:r>
          </w:p>
        </w:tc>
        <w:tc>
          <w:tcPr>
            <w:tcW w:type="dxa" w:w="1944"/>
            <w:vAlign w:val="center"/>
          </w:tcPr>
          <w:p>
            <w:pPr>
              <w:spacing w:after="40"/>
            </w:pPr>
            <w:r>
              <w:rPr>
                <w:sz w:val="17"/>
              </w:rPr>
              <w:t>Lab 08: Generative AI, Foundry, Azure OpenAI</w:t>
            </w:r>
          </w:p>
        </w:tc>
        <w:tc>
          <w:tcPr>
            <w:tcW w:type="dxa" w:w="2952"/>
            <w:vAlign w:val="center"/>
          </w:tcPr>
          <w:p>
            <w:pPr>
              <w:spacing w:after="40"/>
            </w:pPr>
            <w:r>
              <w:rPr>
                <w:sz w:val="17"/>
              </w:rPr>
              <w:t>Introduce prompts, grounding, content safety, model catalog, and review controls.</w:t>
            </w:r>
          </w:p>
        </w:tc>
        <w:tc>
          <w:tcPr>
            <w:tcW w:type="dxa" w:w="2952"/>
            <w:vAlign w:val="center"/>
          </w:tcPr>
          <w:p>
            <w:pPr>
              <w:spacing w:after="40"/>
            </w:pPr>
            <w:r>
              <w:rPr>
                <w:sz w:val="17"/>
              </w:rPr>
              <w:t>Learners test prompts, evaluate responses, and document grounding/review safeguards.</w:t>
            </w:r>
          </w:p>
        </w:tc>
        <w:tc>
          <w:tcPr>
            <w:tcW w:type="dxa" w:w="864"/>
            <w:vAlign w:val="center"/>
          </w:tcPr>
          <w:p>
            <w:pPr>
              <w:spacing w:after="40"/>
            </w:pPr>
            <w:r>
              <w:rPr>
                <w:sz w:val="17"/>
              </w:rPr>
              <w:t>59-62</w:t>
            </w:r>
          </w:p>
        </w:tc>
      </w:tr>
      <w:tr>
        <w:tc>
          <w:tcPr>
            <w:tcW w:type="dxa" w:w="1080"/>
            <w:vAlign w:val="center"/>
          </w:tcPr>
          <w:p>
            <w:pPr>
              <w:spacing w:after="40"/>
            </w:pPr>
            <w:r>
              <w:rPr>
                <w:sz w:val="17"/>
              </w:rPr>
              <w:t>12:00-1:00</w:t>
            </w:r>
          </w:p>
        </w:tc>
        <w:tc>
          <w:tcPr>
            <w:tcW w:type="dxa" w:w="1944"/>
            <w:vAlign w:val="center"/>
          </w:tcPr>
          <w:p>
            <w:pPr>
              <w:spacing w:after="40"/>
            </w:pPr>
            <w:r>
              <w:rPr>
                <w:sz w:val="17"/>
              </w:rPr>
              <w:t>Guided practice: generative AI controls</w:t>
            </w:r>
          </w:p>
        </w:tc>
        <w:tc>
          <w:tcPr>
            <w:tcW w:type="dxa" w:w="2952"/>
            <w:vAlign w:val="center"/>
          </w:tcPr>
          <w:p>
            <w:pPr>
              <w:spacing w:after="40"/>
            </w:pPr>
            <w:r>
              <w:rPr>
                <w:sz w:val="17"/>
              </w:rPr>
              <w:t>Facilitate comparison of prompt-only, grounded, and reviewed outputs; highlight risk controls.</w:t>
            </w:r>
          </w:p>
        </w:tc>
        <w:tc>
          <w:tcPr>
            <w:tcW w:type="dxa" w:w="2952"/>
            <w:vAlign w:val="center"/>
          </w:tcPr>
          <w:p>
            <w:pPr>
              <w:spacing w:after="40"/>
            </w:pPr>
            <w:r>
              <w:rPr>
                <w:sz w:val="17"/>
              </w:rPr>
              <w:t>Learners refine prompts and write a short governance note for generative AI use.</w:t>
            </w:r>
          </w:p>
        </w:tc>
        <w:tc>
          <w:tcPr>
            <w:tcW w:type="dxa" w:w="864"/>
            <w:vAlign w:val="center"/>
          </w:tcPr>
          <w:p>
            <w:pPr>
              <w:spacing w:after="40"/>
            </w:pPr>
            <w:r>
              <w:rPr>
                <w:sz w:val="17"/>
              </w:rPr>
              <w:t>24-30</w:t>
            </w:r>
          </w:p>
        </w:tc>
      </w:tr>
      <w:tr>
        <w:tc>
          <w:tcPr>
            <w:tcW w:type="dxa" w:w="1080"/>
            <w:shd w:val="clear" w:color="auto" w:fill="FFF4E5"/>
            <w:vAlign w:val="center"/>
          </w:tcPr>
          <w:p>
            <w:pPr>
              <w:spacing w:after="40"/>
            </w:pPr>
            <w:r>
              <w:rPr>
                <w:sz w:val="17"/>
              </w:rPr>
              <w:t>1:00-2:00</w:t>
            </w:r>
          </w:p>
        </w:tc>
        <w:tc>
          <w:tcPr>
            <w:tcW w:type="dxa" w:w="1944"/>
            <w:shd w:val="clear" w:color="auto" w:fill="FFF4E5"/>
            <w:vAlign w:val="center"/>
          </w:tcPr>
          <w:p>
            <w:pPr>
              <w:spacing w:after="40"/>
            </w:pPr>
            <w:r>
              <w:rPr>
                <w:sz w:val="17"/>
              </w:rPr>
              <w:t>Lunch break</w:t>
            </w:r>
          </w:p>
        </w:tc>
        <w:tc>
          <w:tcPr>
            <w:tcW w:type="dxa" w:w="2952"/>
            <w:shd w:val="clear" w:color="auto" w:fill="FFF4E5"/>
            <w:vAlign w:val="center"/>
          </w:tcPr>
          <w:p>
            <w:pPr>
              <w:spacing w:after="40"/>
            </w:pPr>
            <w:r>
              <w:rPr>
                <w:sz w:val="17"/>
              </w:rPr>
              <w:t>Confirm remaining lab and assessment timing.</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2:00-2:45</w:t>
            </w:r>
          </w:p>
        </w:tc>
        <w:tc>
          <w:tcPr>
            <w:tcW w:type="dxa" w:w="1944"/>
            <w:vAlign w:val="center"/>
          </w:tcPr>
          <w:p>
            <w:pPr>
              <w:spacing w:after="40"/>
            </w:pPr>
            <w:r>
              <w:rPr>
                <w:sz w:val="17"/>
              </w:rPr>
              <w:t>Lab 09: solution design and governance</w:t>
            </w:r>
          </w:p>
        </w:tc>
        <w:tc>
          <w:tcPr>
            <w:tcW w:type="dxa" w:w="2952"/>
            <w:vAlign w:val="center"/>
          </w:tcPr>
          <w:p>
            <w:pPr>
              <w:spacing w:after="40"/>
            </w:pPr>
            <w:r>
              <w:rPr>
                <w:sz w:val="17"/>
              </w:rPr>
              <w:t>Coach learners through service selection, RBAC/privacy/cost controls, and cleanup decisions.</w:t>
            </w:r>
          </w:p>
        </w:tc>
        <w:tc>
          <w:tcPr>
            <w:tcW w:type="dxa" w:w="2952"/>
            <w:vAlign w:val="center"/>
          </w:tcPr>
          <w:p>
            <w:pPr>
              <w:spacing w:after="40"/>
            </w:pPr>
            <w:r>
              <w:rPr>
                <w:sz w:val="17"/>
              </w:rPr>
              <w:t>Learners complete a solution design map and name at least three controls.</w:t>
            </w:r>
          </w:p>
        </w:tc>
        <w:tc>
          <w:tcPr>
            <w:tcW w:type="dxa" w:w="864"/>
            <w:vAlign w:val="center"/>
          </w:tcPr>
          <w:p>
            <w:pPr>
              <w:spacing w:after="40"/>
            </w:pPr>
            <w:r>
              <w:rPr>
                <w:sz w:val="17"/>
              </w:rPr>
              <w:t>63-66</w:t>
            </w:r>
          </w:p>
        </w:tc>
      </w:tr>
      <w:tr>
        <w:tc>
          <w:tcPr>
            <w:tcW w:type="dxa" w:w="1080"/>
            <w:vAlign w:val="center"/>
          </w:tcPr>
          <w:p>
            <w:pPr>
              <w:spacing w:after="40"/>
            </w:pPr>
            <w:r>
              <w:rPr>
                <w:sz w:val="17"/>
              </w:rPr>
              <w:t>2:45-3:30</w:t>
            </w:r>
          </w:p>
        </w:tc>
        <w:tc>
          <w:tcPr>
            <w:tcW w:type="dxa" w:w="1944"/>
            <w:vAlign w:val="center"/>
          </w:tcPr>
          <w:p>
            <w:pPr>
              <w:spacing w:after="40"/>
            </w:pPr>
            <w:r>
              <w:rPr>
                <w:sz w:val="17"/>
              </w:rPr>
              <w:t>Lab 10: capstone and review</w:t>
            </w:r>
          </w:p>
        </w:tc>
        <w:tc>
          <w:tcPr>
            <w:tcW w:type="dxa" w:w="2952"/>
            <w:vAlign w:val="center"/>
          </w:tcPr>
          <w:p>
            <w:pPr>
              <w:spacing w:after="40"/>
            </w:pPr>
            <w:r>
              <w:rPr>
                <w:sz w:val="17"/>
              </w:rPr>
              <w:t>Guide the capstone service map and 7-day revision plan; validate all lab evidence is complete.</w:t>
            </w:r>
          </w:p>
        </w:tc>
        <w:tc>
          <w:tcPr>
            <w:tcW w:type="dxa" w:w="2952"/>
            <w:vAlign w:val="center"/>
          </w:tcPr>
          <w:p>
            <w:pPr>
              <w:spacing w:after="40"/>
            </w:pPr>
            <w:r>
              <w:rPr>
                <w:sz w:val="17"/>
              </w:rPr>
              <w:t>Learners submit/review the capstone map and identify personal revision priorities.</w:t>
            </w:r>
          </w:p>
        </w:tc>
        <w:tc>
          <w:tcPr>
            <w:tcW w:type="dxa" w:w="864"/>
            <w:vAlign w:val="center"/>
          </w:tcPr>
          <w:p>
            <w:pPr>
              <w:spacing w:after="40"/>
            </w:pPr>
            <w:r>
              <w:rPr>
                <w:sz w:val="17"/>
              </w:rPr>
              <w:t>67-70</w:t>
            </w:r>
          </w:p>
        </w:tc>
      </w:tr>
      <w:tr>
        <w:tc>
          <w:tcPr>
            <w:tcW w:type="dxa" w:w="1080"/>
            <w:vAlign w:val="center"/>
          </w:tcPr>
          <w:p>
            <w:pPr>
              <w:spacing w:after="40"/>
            </w:pPr>
            <w:r>
              <w:rPr>
                <w:sz w:val="17"/>
              </w:rPr>
              <w:t>3:30-3:45</w:t>
            </w:r>
          </w:p>
        </w:tc>
        <w:tc>
          <w:tcPr>
            <w:tcW w:type="dxa" w:w="1944"/>
            <w:vAlign w:val="center"/>
          </w:tcPr>
          <w:p>
            <w:pPr>
              <w:spacing w:after="40"/>
            </w:pPr>
            <w:r>
              <w:rPr>
                <w:sz w:val="17"/>
              </w:rPr>
              <w:t>Assessment briefing</w:t>
            </w:r>
          </w:p>
        </w:tc>
        <w:tc>
          <w:tcPr>
            <w:tcW w:type="dxa" w:w="2952"/>
            <w:vAlign w:val="center"/>
          </w:tcPr>
          <w:p>
            <w:pPr>
              <w:spacing w:after="40"/>
            </w:pPr>
            <w:r>
              <w:rPr>
                <w:sz w:val="17"/>
              </w:rPr>
              <w:t>Review allowed materials, digital attendance, LMS/TMS submission, timing, and conduct rules.</w:t>
            </w:r>
          </w:p>
        </w:tc>
        <w:tc>
          <w:tcPr>
            <w:tcW w:type="dxa" w:w="2952"/>
            <w:vAlign w:val="center"/>
          </w:tcPr>
          <w:p>
            <w:pPr>
              <w:spacing w:after="40"/>
            </w:pPr>
            <w:r>
              <w:rPr>
                <w:sz w:val="17"/>
              </w:rPr>
              <w:t>Learners prepare approved materials and complete assessment attendance when instructed.</w:t>
            </w:r>
          </w:p>
        </w:tc>
        <w:tc>
          <w:tcPr>
            <w:tcW w:type="dxa" w:w="864"/>
            <w:vAlign w:val="center"/>
          </w:tcPr>
          <w:p>
            <w:pPr>
              <w:spacing w:after="40"/>
            </w:pPr>
            <w:r>
              <w:rPr>
                <w:sz w:val="17"/>
              </w:rPr>
              <w:t>19, 20, 73-74</w:t>
            </w:r>
          </w:p>
        </w:tc>
      </w:tr>
      <w:tr>
        <w:tc>
          <w:tcPr>
            <w:tcW w:type="dxa" w:w="1080"/>
            <w:vAlign w:val="center"/>
          </w:tcPr>
          <w:p>
            <w:pPr>
              <w:spacing w:after="40"/>
            </w:pPr>
            <w:r>
              <w:rPr>
                <w:sz w:val="17"/>
              </w:rPr>
              <w:t>3:45-5:00</w:t>
            </w:r>
          </w:p>
        </w:tc>
        <w:tc>
          <w:tcPr>
            <w:tcW w:type="dxa" w:w="1944"/>
            <w:vAlign w:val="center"/>
          </w:tcPr>
          <w:p>
            <w:pPr>
              <w:spacing w:after="40"/>
            </w:pPr>
            <w:r>
              <w:rPr>
                <w:sz w:val="17"/>
              </w:rPr>
              <w:t>Final assessment</w:t>
            </w:r>
          </w:p>
        </w:tc>
        <w:tc>
          <w:tcPr>
            <w:tcW w:type="dxa" w:w="2952"/>
            <w:vAlign w:val="center"/>
          </w:tcPr>
          <w:p>
            <w:pPr>
              <w:spacing w:after="40"/>
            </w:pPr>
            <w:r>
              <w:rPr>
                <w:sz w:val="17"/>
              </w:rPr>
              <w:t>Invigilate the written/MCQ assessment, support LMS/TMS technical access only, and enforce assessment rules.</w:t>
            </w:r>
          </w:p>
        </w:tc>
        <w:tc>
          <w:tcPr>
            <w:tcW w:type="dxa" w:w="2952"/>
            <w:vAlign w:val="center"/>
          </w:tcPr>
          <w:p>
            <w:pPr>
              <w:spacing w:after="40"/>
            </w:pPr>
            <w:r>
              <w:rPr>
                <w:sz w:val="17"/>
              </w:rPr>
              <w:t>Learners complete assessment and submit answers on LMS/TMS.</w:t>
            </w:r>
          </w:p>
        </w:tc>
        <w:tc>
          <w:tcPr>
            <w:tcW w:type="dxa" w:w="864"/>
            <w:vAlign w:val="center"/>
          </w:tcPr>
          <w:p>
            <w:pPr>
              <w:spacing w:after="40"/>
            </w:pPr>
            <w:r>
              <w:rPr>
                <w:sz w:val="17"/>
              </w:rPr>
              <w:t>19, 20, 73-74</w:t>
            </w:r>
          </w:p>
        </w:tc>
      </w:tr>
      <w:tr>
        <w:tc>
          <w:tcPr>
            <w:tcW w:type="dxa" w:w="1080"/>
            <w:shd w:val="clear" w:color="auto" w:fill="FFF4E5"/>
            <w:vAlign w:val="center"/>
          </w:tcPr>
          <w:p>
            <w:pPr>
              <w:spacing w:after="40"/>
            </w:pPr>
            <w:r>
              <w:rPr>
                <w:sz w:val="17"/>
              </w:rPr>
              <w:t>5:00-5:15</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Collect any operational issues and prepare closing checks.</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5:15-6:00</w:t>
            </w:r>
          </w:p>
        </w:tc>
        <w:tc>
          <w:tcPr>
            <w:tcW w:type="dxa" w:w="1944"/>
            <w:vAlign w:val="center"/>
          </w:tcPr>
          <w:p>
            <w:pPr>
              <w:spacing w:after="40"/>
            </w:pPr>
            <w:r>
              <w:rPr>
                <w:sz w:val="17"/>
              </w:rPr>
              <w:t>Course close, TRAQOM, practice exam</w:t>
            </w:r>
          </w:p>
        </w:tc>
        <w:tc>
          <w:tcPr>
            <w:tcW w:type="dxa" w:w="2952"/>
            <w:vAlign w:val="center"/>
          </w:tcPr>
          <w:p>
            <w:pPr>
              <w:spacing w:after="40"/>
            </w:pPr>
            <w:r>
              <w:rPr>
                <w:sz w:val="17"/>
              </w:rPr>
              <w:t>Confirm TRAQOM, final attendance, certification actions, resource cleanup, and practice exam access.</w:t>
            </w:r>
          </w:p>
        </w:tc>
        <w:tc>
          <w:tcPr>
            <w:tcW w:type="dxa" w:w="2952"/>
            <w:vAlign w:val="center"/>
          </w:tcPr>
          <w:p>
            <w:pPr>
              <w:spacing w:after="40"/>
            </w:pPr>
            <w:r>
              <w:rPr>
                <w:sz w:val="17"/>
              </w:rPr>
              <w:t>Learners complete required surveys/attendance and save the practice exam link for revision.</w:t>
            </w:r>
          </w:p>
        </w:tc>
        <w:tc>
          <w:tcPr>
            <w:tcW w:type="dxa" w:w="864"/>
            <w:vAlign w:val="center"/>
          </w:tcPr>
          <w:p>
            <w:pPr>
              <w:spacing w:after="40"/>
            </w:pPr>
            <w:r>
              <w:rPr>
                <w:sz w:val="17"/>
              </w:rPr>
              <w:t>73-75</w:t>
            </w:r>
          </w:p>
        </w:tc>
      </w:tr>
    </w:tbl>
    <w:p>
      <w:pPr>
        <w:pStyle w:val="Heading1"/>
      </w:pPr>
      <w:r>
        <w:t>Lab Alignment and Evidence</w:t>
      </w:r>
    </w:p>
    <w:p>
      <w:r>
        <w:t>Use this matrix during delivery to confirm that each lab produces evidence linked to the lesson outcome and the slide numbers used in class.</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648"/>
            <w:shd w:val="clear" w:color="auto" w:fill="1F6FEB"/>
            <w:vAlign w:val="center"/>
          </w:tcPr>
          <w:p>
            <w:pPr>
              <w:spacing w:after="40"/>
            </w:pPr>
            <w:r>
              <w:rPr>
                <w:b/>
                <w:color w:val="FFFFFF"/>
                <w:sz w:val="17"/>
              </w:rPr>
              <w:t>Lab</w:t>
            </w:r>
          </w:p>
        </w:tc>
        <w:tc>
          <w:tcPr>
            <w:tcW w:type="dxa" w:w="2376"/>
            <w:shd w:val="clear" w:color="auto" w:fill="1F6FEB"/>
            <w:vAlign w:val="center"/>
          </w:tcPr>
          <w:p>
            <w:pPr>
              <w:spacing w:after="40"/>
            </w:pPr>
            <w:r>
              <w:rPr>
                <w:b/>
                <w:color w:val="FFFFFF"/>
                <w:sz w:val="17"/>
              </w:rPr>
              <w:t>Lab Title</w:t>
            </w:r>
          </w:p>
        </w:tc>
        <w:tc>
          <w:tcPr>
            <w:tcW w:type="dxa" w:w="792"/>
            <w:shd w:val="clear" w:color="auto" w:fill="1F6FEB"/>
            <w:vAlign w:val="center"/>
          </w:tcPr>
          <w:p>
            <w:pPr>
              <w:spacing w:after="40"/>
            </w:pPr>
            <w:r>
              <w:rPr>
                <w:b/>
                <w:color w:val="FFFFFF"/>
                <w:sz w:val="17"/>
              </w:rPr>
              <w:t>Slides</w:t>
            </w:r>
          </w:p>
        </w:tc>
        <w:tc>
          <w:tcPr>
            <w:tcW w:type="dxa" w:w="2952"/>
            <w:shd w:val="clear" w:color="auto" w:fill="1F6FEB"/>
            <w:vAlign w:val="center"/>
          </w:tcPr>
          <w:p>
            <w:pPr>
              <w:spacing w:after="40"/>
            </w:pPr>
            <w:r>
              <w:rPr>
                <w:b/>
                <w:color w:val="FFFFFF"/>
                <w:sz w:val="17"/>
              </w:rPr>
              <w:t>Trainer Focus</w:t>
            </w:r>
          </w:p>
        </w:tc>
        <w:tc>
          <w:tcPr>
            <w:tcW w:type="dxa" w:w="3024"/>
            <w:shd w:val="clear" w:color="auto" w:fill="1F6FEB"/>
            <w:vAlign w:val="center"/>
          </w:tcPr>
          <w:p>
            <w:pPr>
              <w:spacing w:after="40"/>
            </w:pPr>
            <w:r>
              <w:rPr>
                <w:b/>
                <w:color w:val="FFFFFF"/>
                <w:sz w:val="17"/>
              </w:rPr>
              <w:t>Learner Evidence / Checkpoint</w:t>
            </w:r>
          </w:p>
        </w:tc>
      </w:tr>
      <w:tr>
        <w:tc>
          <w:tcPr>
            <w:tcW w:type="dxa" w:w="648"/>
            <w:vAlign w:val="center"/>
          </w:tcPr>
          <w:p>
            <w:pPr>
              <w:spacing w:after="40"/>
            </w:pPr>
            <w:r>
              <w:rPr>
                <w:sz w:val="17"/>
              </w:rPr>
              <w:t>01</w:t>
            </w:r>
          </w:p>
        </w:tc>
        <w:tc>
          <w:tcPr>
            <w:tcW w:type="dxa" w:w="2376"/>
            <w:vAlign w:val="center"/>
          </w:tcPr>
          <w:p>
            <w:pPr>
              <w:spacing w:after="40"/>
            </w:pPr>
            <w:r>
              <w:rPr>
                <w:sz w:val="17"/>
              </w:rPr>
              <w:t>AI Workloads and Responsible AI</w:t>
            </w:r>
          </w:p>
        </w:tc>
        <w:tc>
          <w:tcPr>
            <w:tcW w:type="dxa" w:w="792"/>
            <w:vAlign w:val="center"/>
          </w:tcPr>
          <w:p>
            <w:pPr>
              <w:spacing w:after="40"/>
            </w:pPr>
            <w:r>
              <w:rPr>
                <w:sz w:val="17"/>
              </w:rPr>
              <w:t>31-34</w:t>
            </w:r>
          </w:p>
        </w:tc>
        <w:tc>
          <w:tcPr>
            <w:tcW w:type="dxa" w:w="2952"/>
            <w:vAlign w:val="center"/>
          </w:tcPr>
          <w:p>
            <w:pPr>
              <w:spacing w:after="40"/>
            </w:pPr>
            <w:r>
              <w:rPr>
                <w:sz w:val="17"/>
              </w:rPr>
              <w:t>AI-900-style questions often ask you to identify workload types and responsible AI principles from a scenario.</w:t>
            </w:r>
          </w:p>
        </w:tc>
        <w:tc>
          <w:tcPr>
            <w:tcW w:type="dxa" w:w="3024"/>
            <w:vAlign w:val="center"/>
          </w:tcPr>
          <w:p>
            <w:pPr>
              <w:spacing w:after="40"/>
            </w:pPr>
            <w:r>
              <w:rPr>
                <w:sz w:val="17"/>
              </w:rPr>
              <w:t>You should have workload examples, Azure service mapping, and a responsible AI checklist. Checkpoint: What is a computer vision workload?; Why is fairness important?</w:t>
            </w:r>
          </w:p>
        </w:tc>
      </w:tr>
      <w:tr>
        <w:tc>
          <w:tcPr>
            <w:tcW w:type="dxa" w:w="648"/>
            <w:vAlign w:val="center"/>
          </w:tcPr>
          <w:p>
            <w:pPr>
              <w:spacing w:after="40"/>
            </w:pPr>
            <w:r>
              <w:rPr>
                <w:sz w:val="17"/>
              </w:rPr>
              <w:t>02</w:t>
            </w:r>
          </w:p>
        </w:tc>
        <w:tc>
          <w:tcPr>
            <w:tcW w:type="dxa" w:w="2376"/>
            <w:vAlign w:val="center"/>
          </w:tcPr>
          <w:p>
            <w:pPr>
              <w:spacing w:after="40"/>
            </w:pPr>
            <w:r>
              <w:rPr>
                <w:sz w:val="17"/>
              </w:rPr>
              <w:t>Machine Learning Fundamentals</w:t>
            </w:r>
          </w:p>
        </w:tc>
        <w:tc>
          <w:tcPr>
            <w:tcW w:type="dxa" w:w="792"/>
            <w:vAlign w:val="center"/>
          </w:tcPr>
          <w:p>
            <w:pPr>
              <w:spacing w:after="40"/>
            </w:pPr>
            <w:r>
              <w:rPr>
                <w:sz w:val="17"/>
              </w:rPr>
              <w:t>35-38</w:t>
            </w:r>
          </w:p>
        </w:tc>
        <w:tc>
          <w:tcPr>
            <w:tcW w:type="dxa" w:w="2952"/>
            <w:vAlign w:val="center"/>
          </w:tcPr>
          <w:p>
            <w:pPr>
              <w:spacing w:after="40"/>
            </w:pPr>
            <w:r>
              <w:rPr>
                <w:sz w:val="17"/>
              </w:rPr>
              <w:t>Know how to select the basic ML technique from the wording of a business scenario.</w:t>
            </w:r>
          </w:p>
        </w:tc>
        <w:tc>
          <w:tcPr>
            <w:tcW w:type="dxa" w:w="3024"/>
            <w:vAlign w:val="center"/>
          </w:tcPr>
          <w:p>
            <w:pPr>
              <w:spacing w:after="40"/>
            </w:pPr>
            <w:r>
              <w:rPr>
                <w:sz w:val="17"/>
              </w:rPr>
              <w:t>You should have scenario mappings, feature/label examples, and a training/validation explanation. Checkpoint: What is regression used for?; What is classification used for?</w:t>
            </w:r>
          </w:p>
        </w:tc>
      </w:tr>
      <w:tr>
        <w:tc>
          <w:tcPr>
            <w:tcW w:type="dxa" w:w="648"/>
            <w:vAlign w:val="center"/>
          </w:tcPr>
          <w:p>
            <w:pPr>
              <w:spacing w:after="40"/>
            </w:pPr>
            <w:r>
              <w:rPr>
                <w:sz w:val="17"/>
              </w:rPr>
              <w:t>03</w:t>
            </w:r>
          </w:p>
        </w:tc>
        <w:tc>
          <w:tcPr>
            <w:tcW w:type="dxa" w:w="2376"/>
            <w:vAlign w:val="center"/>
          </w:tcPr>
          <w:p>
            <w:pPr>
              <w:spacing w:after="40"/>
            </w:pPr>
            <w:r>
              <w:rPr>
                <w:sz w:val="17"/>
              </w:rPr>
              <w:t>Azure Machine Learning, Automated ML, Model Lifecycle</w:t>
            </w:r>
          </w:p>
        </w:tc>
        <w:tc>
          <w:tcPr>
            <w:tcW w:type="dxa" w:w="792"/>
            <w:vAlign w:val="center"/>
          </w:tcPr>
          <w:p>
            <w:pPr>
              <w:spacing w:after="40"/>
            </w:pPr>
            <w:r>
              <w:rPr>
                <w:sz w:val="17"/>
              </w:rPr>
              <w:t>39-42</w:t>
            </w:r>
          </w:p>
        </w:tc>
        <w:tc>
          <w:tcPr>
            <w:tcW w:type="dxa" w:w="2952"/>
            <w:vAlign w:val="center"/>
          </w:tcPr>
          <w:p>
            <w:pPr>
              <w:spacing w:after="40"/>
            </w:pPr>
            <w:r>
              <w:rPr>
                <w:sz w:val="17"/>
              </w:rPr>
              <w:t>Understand what Azure Machine Learning does at a high level: data, compute, training, automated ML, model management, deployment, and monitoring.</w:t>
            </w:r>
          </w:p>
        </w:tc>
        <w:tc>
          <w:tcPr>
            <w:tcW w:type="dxa" w:w="3024"/>
            <w:vAlign w:val="center"/>
          </w:tcPr>
          <w:p>
            <w:pPr>
              <w:spacing w:after="40"/>
            </w:pPr>
            <w:r>
              <w:rPr>
                <w:sz w:val="17"/>
              </w:rPr>
              <w:t>You should have a workspace area map, AutoML explanation, and model lifecycle flow. Checkpoint: What is automated machine learning?; What is a model endpoint?</w:t>
            </w:r>
          </w:p>
        </w:tc>
      </w:tr>
      <w:tr>
        <w:tc>
          <w:tcPr>
            <w:tcW w:type="dxa" w:w="648"/>
            <w:vAlign w:val="center"/>
          </w:tcPr>
          <w:p>
            <w:pPr>
              <w:spacing w:after="40"/>
            </w:pPr>
            <w:r>
              <w:rPr>
                <w:sz w:val="17"/>
              </w:rPr>
              <w:t>04</w:t>
            </w:r>
          </w:p>
        </w:tc>
        <w:tc>
          <w:tcPr>
            <w:tcW w:type="dxa" w:w="2376"/>
            <w:vAlign w:val="center"/>
          </w:tcPr>
          <w:p>
            <w:pPr>
              <w:spacing w:after="40"/>
            </w:pPr>
            <w:r>
              <w:rPr>
                <w:sz w:val="17"/>
              </w:rPr>
              <w:t>Computer Vision, Image Analysis, OCR</w:t>
            </w:r>
          </w:p>
        </w:tc>
        <w:tc>
          <w:tcPr>
            <w:tcW w:type="dxa" w:w="792"/>
            <w:vAlign w:val="center"/>
          </w:tcPr>
          <w:p>
            <w:pPr>
              <w:spacing w:after="40"/>
            </w:pPr>
            <w:r>
              <w:rPr>
                <w:sz w:val="17"/>
              </w:rPr>
              <w:t>43-46</w:t>
            </w:r>
          </w:p>
        </w:tc>
        <w:tc>
          <w:tcPr>
            <w:tcW w:type="dxa" w:w="2952"/>
            <w:vAlign w:val="center"/>
          </w:tcPr>
          <w:p>
            <w:pPr>
              <w:spacing w:after="40"/>
            </w:pPr>
            <w:r>
              <w:rPr>
                <w:sz w:val="17"/>
              </w:rPr>
              <w:t>Vision questions often ask which workload or Azure service fits the scenario.</w:t>
            </w:r>
          </w:p>
        </w:tc>
        <w:tc>
          <w:tcPr>
            <w:tcW w:type="dxa" w:w="3024"/>
            <w:vAlign w:val="center"/>
          </w:tcPr>
          <w:p>
            <w:pPr>
              <w:spacing w:after="40"/>
            </w:pPr>
            <w:r>
              <w:rPr>
                <w:sz w:val="17"/>
              </w:rPr>
              <w:t>You should have a scenario mapping table, Azure AI Vision capability notes, and responsible AI review. Checkpoint: What is OCR?; How is object detection different from image classification?</w:t>
            </w:r>
          </w:p>
        </w:tc>
      </w:tr>
      <w:tr>
        <w:tc>
          <w:tcPr>
            <w:tcW w:type="dxa" w:w="648"/>
            <w:vAlign w:val="center"/>
          </w:tcPr>
          <w:p>
            <w:pPr>
              <w:spacing w:after="40"/>
            </w:pPr>
            <w:r>
              <w:rPr>
                <w:sz w:val="17"/>
              </w:rPr>
              <w:t>05</w:t>
            </w:r>
          </w:p>
        </w:tc>
        <w:tc>
          <w:tcPr>
            <w:tcW w:type="dxa" w:w="2376"/>
            <w:vAlign w:val="center"/>
          </w:tcPr>
          <w:p>
            <w:pPr>
              <w:spacing w:after="40"/>
            </w:pPr>
            <w:r>
              <w:rPr>
                <w:sz w:val="17"/>
              </w:rPr>
              <w:t>Natural Language Processing and Azure AI Language</w:t>
            </w:r>
          </w:p>
        </w:tc>
        <w:tc>
          <w:tcPr>
            <w:tcW w:type="dxa" w:w="792"/>
            <w:vAlign w:val="center"/>
          </w:tcPr>
          <w:p>
            <w:pPr>
              <w:spacing w:after="40"/>
            </w:pPr>
            <w:r>
              <w:rPr>
                <w:sz w:val="17"/>
              </w:rPr>
              <w:t>47-50</w:t>
            </w:r>
          </w:p>
        </w:tc>
        <w:tc>
          <w:tcPr>
            <w:tcW w:type="dxa" w:w="2952"/>
            <w:vAlign w:val="center"/>
          </w:tcPr>
          <w:p>
            <w:pPr>
              <w:spacing w:after="40"/>
            </w:pPr>
            <w:r>
              <w:rPr>
                <w:sz w:val="17"/>
              </w:rPr>
              <w:t>NLP questions often describe text, speech, translation, sentiment, or entity extraction scenarios.</w:t>
            </w:r>
          </w:p>
        </w:tc>
        <w:tc>
          <w:tcPr>
            <w:tcW w:type="dxa" w:w="3024"/>
            <w:vAlign w:val="center"/>
          </w:tcPr>
          <w:p>
            <w:pPr>
              <w:spacing w:after="40"/>
            </w:pPr>
            <w:r>
              <w:rPr>
                <w:sz w:val="17"/>
              </w:rPr>
              <w:t>You should have NLP workload mapping, Azure AI Language notes, and a feedback pipeline design. Checkpoint: What is sentiment analysis?; What is entity recognition?</w:t>
            </w:r>
          </w:p>
        </w:tc>
      </w:tr>
      <w:tr>
        <w:tc>
          <w:tcPr>
            <w:tcW w:type="dxa" w:w="648"/>
            <w:vAlign w:val="center"/>
          </w:tcPr>
          <w:p>
            <w:pPr>
              <w:spacing w:after="40"/>
            </w:pPr>
            <w:r>
              <w:rPr>
                <w:sz w:val="17"/>
              </w:rPr>
              <w:t>06</w:t>
            </w:r>
          </w:p>
        </w:tc>
        <w:tc>
          <w:tcPr>
            <w:tcW w:type="dxa" w:w="2376"/>
            <w:vAlign w:val="center"/>
          </w:tcPr>
          <w:p>
            <w:pPr>
              <w:spacing w:after="40"/>
            </w:pPr>
            <w:r>
              <w:rPr>
                <w:sz w:val="17"/>
              </w:rPr>
              <w:t>Speech, Translation, Conversational AI</w:t>
            </w:r>
          </w:p>
        </w:tc>
        <w:tc>
          <w:tcPr>
            <w:tcW w:type="dxa" w:w="792"/>
            <w:vAlign w:val="center"/>
          </w:tcPr>
          <w:p>
            <w:pPr>
              <w:spacing w:after="40"/>
            </w:pPr>
            <w:r>
              <w:rPr>
                <w:sz w:val="17"/>
              </w:rPr>
              <w:t>51-54</w:t>
            </w:r>
          </w:p>
        </w:tc>
        <w:tc>
          <w:tcPr>
            <w:tcW w:type="dxa" w:w="2952"/>
            <w:vAlign w:val="center"/>
          </w:tcPr>
          <w:p>
            <w:pPr>
              <w:spacing w:after="40"/>
            </w:pPr>
            <w:r>
              <w:rPr>
                <w:sz w:val="17"/>
              </w:rPr>
              <w:t>Speech and translation questions usually test whether you can identify the workload and the right Azure AI service.</w:t>
            </w:r>
          </w:p>
        </w:tc>
        <w:tc>
          <w:tcPr>
            <w:tcW w:type="dxa" w:w="3024"/>
            <w:vAlign w:val="center"/>
          </w:tcPr>
          <w:p>
            <w:pPr>
              <w:spacing w:after="40"/>
            </w:pPr>
            <w:r>
              <w:rPr>
                <w:sz w:val="17"/>
              </w:rPr>
              <w:t>You should have scenario mappings, Azure service notes, support assistant flow, and responsible AI review. Checkpoint: What is speech recognition?; What is speech synthesis?</w:t>
            </w:r>
          </w:p>
        </w:tc>
      </w:tr>
      <w:tr>
        <w:tc>
          <w:tcPr>
            <w:tcW w:type="dxa" w:w="648"/>
            <w:vAlign w:val="center"/>
          </w:tcPr>
          <w:p>
            <w:pPr>
              <w:spacing w:after="40"/>
            </w:pPr>
            <w:r>
              <w:rPr>
                <w:sz w:val="17"/>
              </w:rPr>
              <w:t>07</w:t>
            </w:r>
          </w:p>
        </w:tc>
        <w:tc>
          <w:tcPr>
            <w:tcW w:type="dxa" w:w="2376"/>
            <w:vAlign w:val="center"/>
          </w:tcPr>
          <w:p>
            <w:pPr>
              <w:spacing w:after="40"/>
            </w:pPr>
            <w:r>
              <w:rPr>
                <w:sz w:val="17"/>
              </w:rPr>
              <w:t>Document Intelligence and Knowledge Mining</w:t>
            </w:r>
          </w:p>
        </w:tc>
        <w:tc>
          <w:tcPr>
            <w:tcW w:type="dxa" w:w="792"/>
            <w:vAlign w:val="center"/>
          </w:tcPr>
          <w:p>
            <w:pPr>
              <w:spacing w:after="40"/>
            </w:pPr>
            <w:r>
              <w:rPr>
                <w:sz w:val="17"/>
              </w:rPr>
              <w:t>55-58</w:t>
            </w:r>
          </w:p>
        </w:tc>
        <w:tc>
          <w:tcPr>
            <w:tcW w:type="dxa" w:w="2952"/>
            <w:vAlign w:val="center"/>
          </w:tcPr>
          <w:p>
            <w:pPr>
              <w:spacing w:after="40"/>
            </w:pPr>
            <w:r>
              <w:rPr>
                <w:sz w:val="17"/>
              </w:rPr>
              <w:t>Document processing questions may reference OCR, forms, invoices, extraction, and search.</w:t>
            </w:r>
          </w:p>
        </w:tc>
        <w:tc>
          <w:tcPr>
            <w:tcW w:type="dxa" w:w="3024"/>
            <w:vAlign w:val="center"/>
          </w:tcPr>
          <w:p>
            <w:pPr>
              <w:spacing w:after="40"/>
            </w:pPr>
            <w:r>
              <w:rPr>
                <w:sz w:val="17"/>
              </w:rPr>
              <w:t>You should have a document task map, extraction flow, knowledge mining notes, and responsible AI review. Checkpoint: What is document processing?; How is OCR related to document intelligence?</w:t>
            </w:r>
          </w:p>
        </w:tc>
      </w:tr>
      <w:tr>
        <w:tc>
          <w:tcPr>
            <w:tcW w:type="dxa" w:w="648"/>
            <w:vAlign w:val="center"/>
          </w:tcPr>
          <w:p>
            <w:pPr>
              <w:spacing w:after="40"/>
            </w:pPr>
            <w:r>
              <w:rPr>
                <w:sz w:val="17"/>
              </w:rPr>
              <w:t>08</w:t>
            </w:r>
          </w:p>
        </w:tc>
        <w:tc>
          <w:tcPr>
            <w:tcW w:type="dxa" w:w="2376"/>
            <w:vAlign w:val="center"/>
          </w:tcPr>
          <w:p>
            <w:pPr>
              <w:spacing w:after="40"/>
            </w:pPr>
            <w:r>
              <w:rPr>
                <w:sz w:val="17"/>
              </w:rPr>
              <w:t>Generative AI, Azure AI Foundry, Azure OpenAI, Model Catalog</w:t>
            </w:r>
          </w:p>
        </w:tc>
        <w:tc>
          <w:tcPr>
            <w:tcW w:type="dxa" w:w="792"/>
            <w:vAlign w:val="center"/>
          </w:tcPr>
          <w:p>
            <w:pPr>
              <w:spacing w:after="40"/>
            </w:pPr>
            <w:r>
              <w:rPr>
                <w:sz w:val="17"/>
              </w:rPr>
              <w:t>59-62</w:t>
            </w:r>
          </w:p>
        </w:tc>
        <w:tc>
          <w:tcPr>
            <w:tcW w:type="dxa" w:w="2952"/>
            <w:vAlign w:val="center"/>
          </w:tcPr>
          <w:p>
            <w:pPr>
              <w:spacing w:after="40"/>
            </w:pPr>
            <w:r>
              <w:rPr>
                <w:sz w:val="17"/>
              </w:rPr>
              <w:t>Current AI fundamentals material emphasizes generative AI, Azure AI Foundry, Azure OpenAI, and model catalog concepts.</w:t>
            </w:r>
          </w:p>
        </w:tc>
        <w:tc>
          <w:tcPr>
            <w:tcW w:type="dxa" w:w="3024"/>
            <w:vAlign w:val="center"/>
          </w:tcPr>
          <w:p>
            <w:pPr>
              <w:spacing w:after="40"/>
            </w:pPr>
            <w:r>
              <w:rPr>
                <w:sz w:val="17"/>
              </w:rPr>
              <w:t>You should have a generative AI glossary, scenario map, Azure capability notes, and safe assistant design. Checkpoint: What is generative AI?; What is a prompt?</w:t>
            </w:r>
          </w:p>
        </w:tc>
      </w:tr>
      <w:tr>
        <w:tc>
          <w:tcPr>
            <w:tcW w:type="dxa" w:w="648"/>
            <w:vAlign w:val="center"/>
          </w:tcPr>
          <w:p>
            <w:pPr>
              <w:spacing w:after="40"/>
            </w:pPr>
            <w:r>
              <w:rPr>
                <w:sz w:val="17"/>
              </w:rPr>
              <w:t>09</w:t>
            </w:r>
          </w:p>
        </w:tc>
        <w:tc>
          <w:tcPr>
            <w:tcW w:type="dxa" w:w="2376"/>
            <w:vAlign w:val="center"/>
          </w:tcPr>
          <w:p>
            <w:pPr>
              <w:spacing w:after="40"/>
            </w:pPr>
            <w:r>
              <w:rPr>
                <w:sz w:val="17"/>
              </w:rPr>
              <w:t>AI Solution Design, Security, Cost, Governance</w:t>
            </w:r>
          </w:p>
        </w:tc>
        <w:tc>
          <w:tcPr>
            <w:tcW w:type="dxa" w:w="792"/>
            <w:vAlign w:val="center"/>
          </w:tcPr>
          <w:p>
            <w:pPr>
              <w:spacing w:after="40"/>
            </w:pPr>
            <w:r>
              <w:rPr>
                <w:sz w:val="17"/>
              </w:rPr>
              <w:t>63-66</w:t>
            </w:r>
          </w:p>
        </w:tc>
        <w:tc>
          <w:tcPr>
            <w:tcW w:type="dxa" w:w="2952"/>
            <w:vAlign w:val="center"/>
          </w:tcPr>
          <w:p>
            <w:pPr>
              <w:spacing w:after="40"/>
            </w:pPr>
            <w:r>
              <w:rPr>
                <w:sz w:val="17"/>
              </w:rPr>
              <w:t>AI solution questions often test choosing the right service and recognizing responsible AI, privacy, and security concerns.</w:t>
            </w:r>
          </w:p>
        </w:tc>
        <w:tc>
          <w:tcPr>
            <w:tcW w:type="dxa" w:w="3024"/>
            <w:vAlign w:val="center"/>
          </w:tcPr>
          <w:p>
            <w:pPr>
              <w:spacing w:after="40"/>
            </w:pPr>
            <w:r>
              <w:rPr>
                <w:sz w:val="17"/>
              </w:rPr>
              <w:t>You should have a requirements summary, service selection table, security controls, cost controls, and responsible AI controls. Checkpoint: Why does AI solution design include governance?; What is RBAC used for?</w:t>
            </w:r>
          </w:p>
        </w:tc>
      </w:tr>
      <w:tr>
        <w:tc>
          <w:tcPr>
            <w:tcW w:type="dxa" w:w="648"/>
            <w:vAlign w:val="center"/>
          </w:tcPr>
          <w:p>
            <w:pPr>
              <w:spacing w:after="40"/>
            </w:pPr>
            <w:r>
              <w:rPr>
                <w:sz w:val="17"/>
              </w:rPr>
              <w:t>10</w:t>
            </w:r>
          </w:p>
        </w:tc>
        <w:tc>
          <w:tcPr>
            <w:tcW w:type="dxa" w:w="2376"/>
            <w:vAlign w:val="center"/>
          </w:tcPr>
          <w:p>
            <w:pPr>
              <w:spacing w:after="40"/>
            </w:pPr>
            <w:r>
              <w:rPr>
                <w:sz w:val="17"/>
              </w:rPr>
              <w:t>AI-900 Capstone and Course Review</w:t>
            </w:r>
          </w:p>
        </w:tc>
        <w:tc>
          <w:tcPr>
            <w:tcW w:type="dxa" w:w="792"/>
            <w:vAlign w:val="center"/>
          </w:tcPr>
          <w:p>
            <w:pPr>
              <w:spacing w:after="40"/>
            </w:pPr>
            <w:r>
              <w:rPr>
                <w:sz w:val="17"/>
              </w:rPr>
              <w:t>67-70</w:t>
            </w:r>
          </w:p>
        </w:tc>
        <w:tc>
          <w:tcPr>
            <w:tcW w:type="dxa" w:w="2952"/>
            <w:vAlign w:val="center"/>
          </w:tcPr>
          <w:p>
            <w:pPr>
              <w:spacing w:after="40"/>
            </w:pPr>
            <w:r>
              <w:rPr>
                <w:sz w:val="17"/>
              </w:rPr>
              <w:t>The goal is to recognize AI workloads, understand foundational concepts, and describe how Azure AI services support common business scenarios.</w:t>
            </w:r>
          </w:p>
        </w:tc>
        <w:tc>
          <w:tcPr>
            <w:tcW w:type="dxa" w:w="3024"/>
            <w:vAlign w:val="center"/>
          </w:tcPr>
          <w:p>
            <w:pPr>
              <w:spacing w:after="40"/>
            </w:pPr>
            <w:r>
              <w:rPr>
                <w:sz w:val="17"/>
              </w:rPr>
              <w:t>You should have a service map, responsible AI action list, ML technique table, review log, and cleanup confirmation. Checkpoint: Which AI workload is easiest for you to identify?; Which Azure service names are most confusing?</w:t>
            </w:r>
          </w:p>
        </w:tc>
      </w:tr>
    </w:tbl>
    <w:p>
      <w:pPr>
        <w:pStyle w:val="Heading1"/>
      </w:pPr>
      <w:r>
        <w:t>Assessment and Funding Requirements</w:t>
      </w:r>
    </w:p>
    <w:p>
      <w:r>
        <w:t>The trainer must keep the assessment and funding process visible near the end of Day 2.</w:t>
      </w:r>
    </w:p>
    <w:p>
      <w:pPr>
        <w:pStyle w:val="ListBullet"/>
      </w:pPr>
      <w:r>
        <w:t>Minimum 75% attendance across the course based on SSG digital attendance records.</w:t>
      </w:r>
    </w:p>
    <w:p>
      <w:pPr>
        <w:pStyle w:val="ListBullet"/>
      </w:pPr>
      <w:r>
        <w:t>Completion of assessment digital attendance before the final assessment.</w:t>
      </w:r>
    </w:p>
    <w:p>
      <w:pPr>
        <w:pStyle w:val="ListBullet"/>
      </w:pPr>
      <w:r>
        <w:t>Open-book written / MCQ assessment using approved course materials.</w:t>
      </w:r>
    </w:p>
    <w:p>
      <w:pPr>
        <w:pStyle w:val="ListBullet"/>
      </w:pPr>
      <w:r>
        <w:t>Learners submit answers through LMS/TMS and sign the Assessment Summary Record when instructed.</w:t>
      </w:r>
    </w:p>
    <w:p>
      <w:pPr>
        <w:pStyle w:val="ListBullet"/>
      </w:pPr>
      <w:r>
        <w:t>Completion of feedback and TRAQOM survey as instructed.</w:t>
      </w:r>
    </w:p>
    <w:p>
      <w:pPr>
        <w:pStyle w:val="ListBullet"/>
      </w:pPr>
      <w:r>
        <w:t>Practice exam access: exams.tertiaryinfotech.com for post-course revision.</w:t>
      </w:r>
    </w:p>
    <w:p>
      <w:pPr>
        <w:pStyle w:val="Heading1"/>
      </w:pPr>
      <w:r>
        <w:t>Trainer Resource Checklist</w:t>
      </w:r>
    </w:p>
    <w:tbl>
      <w:tblPr>
        <w:tblStyle w:val="TableGrid"/>
        <w:tblW w:type="auto" w:w="0"/>
        <w:jc w:val="center"/>
        <w:tblLook w:firstColumn="1" w:firstRow="1" w:lastColumn="0" w:lastRow="0" w:noHBand="0" w:noVBand="1" w:val="04A0"/>
      </w:tblPr>
      <w:tblGrid>
        <w:gridCol w:w="4946"/>
        <w:gridCol w:w="4946"/>
      </w:tblGrid>
      <w:tr>
        <w:tc>
          <w:tcPr>
            <w:tcW w:type="dxa" w:w="2232"/>
            <w:shd w:val="clear" w:color="auto" w:fill="1F6FEB"/>
            <w:vAlign w:val="center"/>
          </w:tcPr>
          <w:p>
            <w:pPr>
              <w:spacing w:after="40"/>
            </w:pPr>
            <w:r>
              <w:rPr>
                <w:b/>
                <w:color w:val="FFFFFF"/>
                <w:sz w:val="17"/>
              </w:rPr>
              <w:t>Item</w:t>
            </w:r>
          </w:p>
        </w:tc>
        <w:tc>
          <w:tcPr>
            <w:tcW w:type="dxa" w:w="7560"/>
            <w:shd w:val="clear" w:color="auto" w:fill="1F6FEB"/>
            <w:vAlign w:val="center"/>
          </w:tcPr>
          <w:p>
            <w:pPr>
              <w:spacing w:after="40"/>
            </w:pPr>
            <w:r>
              <w:rPr>
                <w:b/>
                <w:color w:val="FFFFFF"/>
                <w:sz w:val="17"/>
              </w:rPr>
              <w:t>Trainer Check</w:t>
            </w:r>
          </w:p>
        </w:tc>
      </w:tr>
      <w:tr>
        <w:tc>
          <w:tcPr>
            <w:tcW w:type="dxa" w:w="2232"/>
            <w:vAlign w:val="center"/>
          </w:tcPr>
          <w:p>
            <w:pPr>
              <w:spacing w:after="40"/>
            </w:pPr>
            <w:r>
              <w:rPr>
                <w:sz w:val="17"/>
              </w:rPr>
              <w:t>Slides and Learner Guide</w:t>
            </w:r>
          </w:p>
        </w:tc>
        <w:tc>
          <w:tcPr>
            <w:tcW w:type="dxa" w:w="7560"/>
            <w:vAlign w:val="center"/>
          </w:tcPr>
          <w:p>
            <w:pPr>
              <w:spacing w:after="40"/>
            </w:pPr>
            <w:r>
              <w:rPr>
                <w:sz w:val="17"/>
              </w:rPr>
              <w:t>Confirm latest courseware files are available in the courseware folder and on LMS/TMS.</w:t>
            </w:r>
          </w:p>
        </w:tc>
      </w:tr>
      <w:tr>
        <w:tc>
          <w:tcPr>
            <w:tcW w:type="dxa" w:w="2232"/>
            <w:vAlign w:val="center"/>
          </w:tcPr>
          <w:p>
            <w:pPr>
              <w:spacing w:after="40"/>
            </w:pPr>
            <w:r>
              <w:rPr>
                <w:sz w:val="17"/>
              </w:rPr>
              <w:t>Lab repository</w:t>
            </w:r>
          </w:p>
        </w:tc>
        <w:tc>
          <w:tcPr>
            <w:tcW w:type="dxa" w:w="7560"/>
            <w:vAlign w:val="center"/>
          </w:tcPr>
          <w:p>
            <w:pPr>
              <w:spacing w:after="40"/>
            </w:pPr>
            <w:r>
              <w:rPr>
                <w:sz w:val="17"/>
              </w:rPr>
              <w:t>Confirm learners can access github.com/tertiarycourses/TGS-2023021100---Microsoft-Azure-AI-Fundamentals-AI-900- and download or clone lab files.</w:t>
            </w:r>
          </w:p>
        </w:tc>
      </w:tr>
      <w:tr>
        <w:tc>
          <w:tcPr>
            <w:tcW w:type="dxa" w:w="2232"/>
            <w:vAlign w:val="center"/>
          </w:tcPr>
          <w:p>
            <w:pPr>
              <w:spacing w:after="40"/>
            </w:pPr>
            <w:r>
              <w:rPr>
                <w:sz w:val="17"/>
              </w:rPr>
              <w:t>Azure access</w:t>
            </w:r>
          </w:p>
        </w:tc>
        <w:tc>
          <w:tcPr>
            <w:tcW w:type="dxa" w:w="7560"/>
            <w:vAlign w:val="center"/>
          </w:tcPr>
          <w:p>
            <w:pPr>
              <w:spacing w:after="40"/>
            </w:pPr>
            <w:r>
              <w:rPr>
                <w:sz w:val="17"/>
              </w:rPr>
              <w:t>Confirm subscription/sandbox availability, portal sign-in, and any instructor-provided credentials.</w:t>
            </w:r>
          </w:p>
        </w:tc>
      </w:tr>
      <w:tr>
        <w:tc>
          <w:tcPr>
            <w:tcW w:type="dxa" w:w="2232"/>
            <w:vAlign w:val="center"/>
          </w:tcPr>
          <w:p>
            <w:pPr>
              <w:spacing w:after="40"/>
            </w:pPr>
            <w:r>
              <w:rPr>
                <w:sz w:val="17"/>
              </w:rPr>
              <w:t>Assessment</w:t>
            </w:r>
          </w:p>
        </w:tc>
        <w:tc>
          <w:tcPr>
            <w:tcW w:type="dxa" w:w="7560"/>
            <w:vAlign w:val="center"/>
          </w:tcPr>
          <w:p>
            <w:pPr>
              <w:spacing w:after="40"/>
            </w:pPr>
            <w:r>
              <w:rPr>
                <w:sz w:val="17"/>
              </w:rPr>
              <w:t>Prepare LMS/TMS assessment link, assessment attendance QR, and Assessment Summary Record process.</w:t>
            </w:r>
          </w:p>
        </w:tc>
      </w:tr>
      <w:tr>
        <w:tc>
          <w:tcPr>
            <w:tcW w:type="dxa" w:w="2232"/>
            <w:vAlign w:val="center"/>
          </w:tcPr>
          <w:p>
            <w:pPr>
              <w:spacing w:after="40"/>
            </w:pPr>
            <w:r>
              <w:rPr>
                <w:sz w:val="17"/>
              </w:rPr>
              <w:t>Cleanup</w:t>
            </w:r>
          </w:p>
        </w:tc>
        <w:tc>
          <w:tcPr>
            <w:tcW w:type="dxa" w:w="7560"/>
            <w:vAlign w:val="center"/>
          </w:tcPr>
          <w:p>
            <w:pPr>
              <w:spacing w:after="40"/>
            </w:pPr>
            <w:r>
              <w:rPr>
                <w:sz w:val="17"/>
              </w:rPr>
              <w:t>Remind learners to delete or stop personal Azure resources and record any shared cleanup handled by trainer.</w:t>
            </w:r>
          </w:p>
        </w:tc>
      </w:tr>
    </w:tbl>
    <w:sectPr w:rsidR="00FC693F" w:rsidRPr="0006063C" w:rsidSect="00034616">
      <w:footerReference w:type="default" r:id="rId11"/>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p>
    <w:pPr>
      <w:jc w:val="center"/>
    </w:pPr>
    <w:r>
      <w:rPr>
        <w:color w:val="555B66"/>
        <w:sz w:val="15"/>
      </w:rPr>
      <w:t>(c)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