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FACILITATOR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566382"/>
            <wp:docPr id="2" name="Picture 2"/>
            <wp:cNvGraphicFramePr>
              <a:graphicFrameLocks noChangeAspect="1"/>
            </wp:cNvGraphicFramePr>
            <a:graphic>
              <a:graphicData uri="http://schemas.openxmlformats.org/drawingml/2006/picture">
                <pic:pic>
                  <pic:nvPicPr>
                    <pic:cNvPr id="0" name="paperclip-course-logo.png"/>
                    <pic:cNvPicPr/>
                  </pic:nvPicPr>
                  <pic:blipFill>
                    <a:blip r:embed="rId10"/>
                    <a:stretch>
                      <a:fillRect/>
                    </a:stretch>
                  </pic:blipFill>
                  <pic:spPr>
                    <a:xfrm>
                      <a:off x="0" y="0"/>
                      <a:ext cx="914400" cy="566382"/>
                    </a:xfrm>
                    <a:prstGeom prst="rect"/>
                  </pic:spPr>
                </pic:pic>
              </a:graphicData>
            </a:graphic>
          </wp:inline>
        </w:drawing>
      </w:r>
    </w:p>
    <w:p>
      <w:pPr>
        <w:spacing w:before="80" w:after="40"/>
        <w:jc w:val="center"/>
      </w:pPr>
      <w:r>
        <w:rPr>
          <w:b/>
          <w:color w:val="111827"/>
          <w:sz w:val="40"/>
        </w:rPr>
        <w:t>Manage AI Agents with Paperclip</w:t>
      </w:r>
    </w:p>
    <w:p>
      <w:pPr>
        <w:spacing w:before="80" w:after="280"/>
        <w:jc w:val="center"/>
      </w:pPr>
      <w:r>
        <w:rPr>
          <w:b w:val="0"/>
          <w:color w:val="111827"/>
          <w:sz w:val="24"/>
        </w:rPr>
        <w:t>TGS Ref No: TGS-2023036646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6FEB"/>
          </w:tcPr>
          <w:p>
            <w:r/>
            <w:r>
              <w:rPr>
                <w:b/>
                <w:color w:val="FFFFFF"/>
                <w:sz w:val="19"/>
              </w:rPr>
              <w:t>Version Number</w:t>
            </w:r>
          </w:p>
        </w:tc>
        <w:tc>
          <w:tcPr>
            <w:tcW w:type="dxa" w:w="2412"/>
            <w:shd w:val="clear" w:color="auto" w:fill="1F6FEB"/>
          </w:tcPr>
          <w:p>
            <w:r/>
            <w:r>
              <w:rPr>
                <w:b/>
                <w:color w:val="FFFFFF"/>
                <w:sz w:val="19"/>
              </w:rPr>
              <w:t>Effective Date of Release</w:t>
            </w:r>
          </w:p>
        </w:tc>
        <w:tc>
          <w:tcPr>
            <w:tcW w:type="dxa" w:w="2412"/>
            <w:shd w:val="clear" w:color="auto" w:fill="1F6FEB"/>
          </w:tcPr>
          <w:p>
            <w:r/>
            <w:r>
              <w:rPr>
                <w:b/>
                <w:color w:val="FFFFFF"/>
                <w:sz w:val="19"/>
              </w:rPr>
              <w:t>Summary of Included Changes</w:t>
            </w:r>
          </w:p>
        </w:tc>
        <w:tc>
          <w:tcPr>
            <w:tcW w:type="dxa" w:w="2412"/>
            <w:shd w:val="clear" w:color="auto" w:fill="1F6FEB"/>
          </w:tcPr>
          <w:p>
            <w:r/>
            <w:r>
              <w:rPr>
                <w:b/>
                <w:color w:val="FFFFFF"/>
                <w:sz w:val="19"/>
              </w:rPr>
              <w:t>Author</w:t>
            </w:r>
          </w:p>
        </w:tc>
      </w:tr>
      <w:tr>
        <w:tc>
          <w:tcPr>
            <w:tcW w:type="dxa" w:w="2412"/>
          </w:tcPr>
          <w:p>
            <w:r/>
            <w:r>
              <w:rPr>
                <w:sz w:val="19"/>
              </w:rPr>
              <w:t>1.0</w:t>
            </w:r>
          </w:p>
        </w:tc>
        <w:tc>
          <w:tcPr>
            <w:tcW w:type="dxa" w:w="2412"/>
          </w:tcPr>
          <w:p>
            <w:r/>
            <w:r>
              <w:rPr>
                <w:sz w:val="19"/>
              </w:rPr>
              <w:t>29 August 2026</w:t>
            </w:r>
          </w:p>
        </w:tc>
        <w:tc>
          <w:tcPr>
            <w:tcW w:type="dxa" w:w="2412"/>
          </w:tcPr>
          <w:p>
            <w:r/>
            <w:r>
              <w:rPr>
                <w:sz w:val="19"/>
              </w:rPr>
              <w:t>First version of the Facilitator Guide for Manage AI Agents with Paperclip. Replaces the Facilitator Guide for the superseded course conducted under this TGS reference.</w:t>
            </w:r>
          </w:p>
        </w:tc>
        <w:tc>
          <w:tcPr>
            <w:tcW w:type="dxa" w:w="2412"/>
          </w:tcPr>
          <w:p>
            <w:r/>
            <w:r>
              <w:rPr>
                <w:sz w:val="19"/>
              </w:rPr>
              <w:t>Tertiary Infotech Academy</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Overview</w:t>
      </w:r>
    </w:p>
    <w:p>
      <w:pPr>
        <w:spacing w:after="80"/>
      </w:pPr>
      <w:r>
        <w:rPr>
          <w:b w:val="0"/>
          <w:color w:val="111827"/>
          <w:sz w:val="22"/>
        </w:rPr>
        <w:t>This Facilitator Guide supports the delivery of the WSQ course Manage AI Agents with Paperclip (TGS-2023036646), conducted by Tertiary Infotech Academy Pte Ltd (UEN: 201200696W). The course is delivered over 2 days comprising 14 hours of training and 2 hours of assessment.</w:t>
      </w:r>
    </w:p>
    <w:p>
      <w:pPr>
        <w:spacing w:after="80"/>
      </w:pPr>
      <w:r>
        <w:rPr>
          <w:b w:val="0"/>
          <w:color w:val="111827"/>
          <w:sz w:val="22"/>
        </w:rPr>
        <w:t>Paperclip is an open-source organisational control plane for AI agents — a Node.js server with a React user interface and an embedded PostgreSQL database — that gives a team of agents an org chart, issues, budgets, approval gates and a durable audit trail. Learners install and prove a control plane, build a goal-aligned agent company, decompose a mission into verifiable work, and operate that company under routines, layered budgets, approvals and an auditable activity log. The defining separation taught throughout is that Paperclip manages the company while adapters run the agents.</w:t>
      </w:r>
    </w:p>
    <w:p>
      <w:pPr>
        <w:spacing w:after="200"/>
      </w:pPr>
      <w:r>
        <w:rPr>
          <w:b w:val="0"/>
          <w:color w:val="111827"/>
          <w:sz w:val="22"/>
        </w:rPr>
        <w:t>The guide sets out the mapping of the course to the Skills Framework, the learning units and their underpinning knowledge and abilities, the day-by-day lesson plan with instructional methods and slide references, and the structure and duration of training and assessment.</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880"/>
            <w:shd w:val="clear" w:color="auto" w:fill="E8F0FE"/>
          </w:tcPr>
          <w:p>
            <w:pPr>
              <w:spacing w:after="40"/>
            </w:pPr>
            <w:r/>
            <w:r>
              <w:rPr>
                <w:rFonts w:ascii="Arial" w:hAnsi="Arial"/>
                <w:b/>
                <w:color w:val="111827"/>
                <w:sz w:val="19"/>
              </w:rPr>
              <w:t>Skills Framework</w:t>
            </w:r>
          </w:p>
        </w:tc>
        <w:tc>
          <w:tcPr>
            <w:tcW w:type="dxa" w:w="7056"/>
          </w:tcPr>
          <w:p>
            <w:pPr>
              <w:spacing w:after="40"/>
            </w:pPr>
            <w:r/>
            <w:r>
              <w:rPr>
                <w:rFonts w:ascii="Arial" w:hAnsi="Arial"/>
                <w:b w:val="0"/>
                <w:color w:val="111827"/>
                <w:sz w:val="19"/>
              </w:rPr>
              <w:t>ICT</w:t>
            </w:r>
          </w:p>
        </w:tc>
      </w:tr>
      <w:tr>
        <w:tc>
          <w:tcPr>
            <w:tcW w:type="dxa" w:w="2880"/>
            <w:shd w:val="clear" w:color="auto" w:fill="E8F0FE"/>
          </w:tcPr>
          <w:p>
            <w:pPr>
              <w:spacing w:after="40"/>
            </w:pPr>
            <w:r/>
            <w:r>
              <w:rPr>
                <w:rFonts w:ascii="Arial" w:hAnsi="Arial"/>
                <w:b/>
                <w:color w:val="111827"/>
                <w:sz w:val="19"/>
              </w:rPr>
              <w:t>TSC Category</w:t>
            </w:r>
          </w:p>
        </w:tc>
        <w:tc>
          <w:tcPr>
            <w:tcW w:type="dxa" w:w="7056"/>
          </w:tcPr>
          <w:p>
            <w:pPr>
              <w:spacing w:after="40"/>
            </w:pPr>
            <w:r/>
            <w:r>
              <w:rPr>
                <w:rFonts w:ascii="Arial" w:hAnsi="Arial"/>
                <w:b w:val="0"/>
                <w:color w:val="111827"/>
                <w:sz w:val="19"/>
              </w:rPr>
              <w:t>Development and Implementation</w:t>
            </w:r>
          </w:p>
        </w:tc>
      </w:tr>
      <w:tr>
        <w:tc>
          <w:tcPr>
            <w:tcW w:type="dxa" w:w="2880"/>
            <w:shd w:val="clear" w:color="auto" w:fill="E8F0FE"/>
          </w:tcPr>
          <w:p>
            <w:pPr>
              <w:spacing w:after="40"/>
            </w:pPr>
            <w:r/>
            <w:r>
              <w:rPr>
                <w:rFonts w:ascii="Arial" w:hAnsi="Arial"/>
                <w:b/>
                <w:color w:val="111827"/>
                <w:sz w:val="19"/>
              </w:rPr>
              <w:t>TSC Code</w:t>
            </w:r>
          </w:p>
        </w:tc>
        <w:tc>
          <w:tcPr>
            <w:tcW w:type="dxa" w:w="7056"/>
          </w:tcPr>
          <w:p>
            <w:pPr>
              <w:spacing w:after="40"/>
            </w:pPr>
            <w:r/>
            <w:r>
              <w:rPr>
                <w:rFonts w:ascii="Arial" w:hAnsi="Arial"/>
                <w:b w:val="0"/>
                <w:color w:val="111827"/>
                <w:sz w:val="19"/>
              </w:rPr>
              <w:t>ICT-DIT-3003-1.1</w:t>
            </w:r>
          </w:p>
        </w:tc>
      </w:tr>
      <w:tr>
        <w:tc>
          <w:tcPr>
            <w:tcW w:type="dxa" w:w="2880"/>
            <w:shd w:val="clear" w:color="auto" w:fill="E8F0FE"/>
          </w:tcPr>
          <w:p>
            <w:pPr>
              <w:spacing w:after="40"/>
            </w:pPr>
            <w:r/>
            <w:r>
              <w:rPr>
                <w:rFonts w:ascii="Arial" w:hAnsi="Arial"/>
                <w:b/>
                <w:color w:val="111827"/>
                <w:sz w:val="19"/>
              </w:rPr>
              <w:t>TSC Title</w:t>
            </w:r>
          </w:p>
        </w:tc>
        <w:tc>
          <w:tcPr>
            <w:tcW w:type="dxa" w:w="7056"/>
          </w:tcPr>
          <w:p>
            <w:pPr>
              <w:spacing w:after="40"/>
            </w:pPr>
            <w:r/>
            <w:r>
              <w:rPr>
                <w:rFonts w:ascii="Arial" w:hAnsi="Arial"/>
                <w:b w:val="0"/>
                <w:color w:val="111827"/>
                <w:sz w:val="19"/>
              </w:rPr>
              <w:t>Applications Integration</w:t>
            </w:r>
          </w:p>
        </w:tc>
      </w:tr>
      <w:tr>
        <w:tc>
          <w:tcPr>
            <w:tcW w:type="dxa" w:w="2880"/>
            <w:shd w:val="clear" w:color="auto" w:fill="E8F0FE"/>
          </w:tcPr>
          <w:p>
            <w:pPr>
              <w:spacing w:after="40"/>
            </w:pPr>
            <w:r/>
            <w:r>
              <w:rPr>
                <w:rFonts w:ascii="Arial" w:hAnsi="Arial"/>
                <w:b/>
                <w:color w:val="111827"/>
                <w:sz w:val="19"/>
              </w:rPr>
              <w:t>TSC Description</w:t>
            </w:r>
          </w:p>
        </w:tc>
        <w:tc>
          <w:tcPr>
            <w:tcW w:type="dxa" w:w="7056"/>
          </w:tcPr>
          <w:p>
            <w:pPr>
              <w:spacing w:after="40"/>
            </w:pPr>
            <w:r/>
            <w:r>
              <w:rPr>
                <w:rFonts w:ascii="Arial" w:hAnsi="Arial"/>
                <w:b w:val="0"/>
                <w:color w:val="111827"/>
                <w:sz w:val="19"/>
              </w:rPr>
              <w:t>Integrate data and functions across application programs, and perform follow up tests to verify proper functioning</w:t>
            </w:r>
          </w:p>
        </w:tc>
      </w:tr>
      <w:tr>
        <w:tc>
          <w:tcPr>
            <w:tcW w:type="dxa" w:w="2880"/>
            <w:shd w:val="clear" w:color="auto" w:fill="E8F0FE"/>
          </w:tcPr>
          <w:p>
            <w:pPr>
              <w:spacing w:after="40"/>
            </w:pPr>
            <w:r/>
            <w:r>
              <w:rPr>
                <w:rFonts w:ascii="Arial" w:hAnsi="Arial"/>
                <w:b/>
                <w:color w:val="111827"/>
                <w:sz w:val="19"/>
              </w:rPr>
              <w:t>TSC Proficiency Level</w:t>
            </w:r>
          </w:p>
        </w:tc>
        <w:tc>
          <w:tcPr>
            <w:tcW w:type="dxa" w:w="7056"/>
          </w:tcPr>
          <w:p>
            <w:pPr>
              <w:spacing w:after="40"/>
            </w:pPr>
            <w:r/>
            <w:r>
              <w:rPr>
                <w:rFonts w:ascii="Arial" w:hAnsi="Arial"/>
                <w:b w:val="0"/>
                <w:color w:val="111827"/>
                <w:sz w:val="19"/>
              </w:rPr>
              <w:t>4</w:t>
            </w:r>
          </w:p>
        </w:tc>
      </w:tr>
      <w:tr>
        <w:tc>
          <w:tcPr>
            <w:tcW w:type="dxa" w:w="2880"/>
            <w:shd w:val="clear" w:color="auto" w:fill="E8F0FE"/>
          </w:tcPr>
          <w:p>
            <w:pPr>
              <w:spacing w:after="40"/>
            </w:pPr>
            <w:r/>
            <w:r>
              <w:rPr>
                <w:rFonts w:ascii="Arial" w:hAnsi="Arial"/>
                <w:b/>
                <w:color w:val="111827"/>
                <w:sz w:val="19"/>
              </w:rPr>
              <w:t>Course Duration</w:t>
            </w:r>
          </w:p>
        </w:tc>
        <w:tc>
          <w:tcPr>
            <w:tcW w:type="dxa" w:w="7056"/>
          </w:tcPr>
          <w:p>
            <w:pPr>
              <w:spacing w:after="40"/>
            </w:pPr>
            <w:r/>
            <w:r>
              <w:rPr>
                <w:rFonts w:ascii="Arial" w:hAnsi="Arial"/>
                <w:b w:val="0"/>
                <w:color w:val="111827"/>
                <w:sz w:val="19"/>
              </w:rPr>
              <w:t>2 days · 14 training hours + 2 assessment hours = 16 hours</w:t>
            </w:r>
          </w:p>
        </w:tc>
      </w:tr>
      <w:tr>
        <w:tc>
          <w:tcPr>
            <w:tcW w:type="dxa" w:w="2880"/>
            <w:shd w:val="clear" w:color="auto" w:fill="E8F0FE"/>
          </w:tcPr>
          <w:p>
            <w:pPr>
              <w:spacing w:after="40"/>
            </w:pPr>
            <w:r/>
            <w:r>
              <w:rPr>
                <w:rFonts w:ascii="Arial" w:hAnsi="Arial"/>
                <w:b/>
                <w:color w:val="111827"/>
                <w:sz w:val="19"/>
              </w:rPr>
              <w:t>Recommended Class Size</w:t>
            </w:r>
          </w:p>
        </w:tc>
        <w:tc>
          <w:tcPr>
            <w:tcW w:type="dxa" w:w="7056"/>
          </w:tcPr>
          <w:p>
            <w:pPr>
              <w:spacing w:after="40"/>
            </w:pPr>
            <w:r/>
            <w:r>
              <w:rPr>
                <w:rFonts w:ascii="Arial" w:hAnsi="Arial"/>
                <w:b w:val="0"/>
                <w:color w:val="111827"/>
                <w:sz w:val="19"/>
              </w:rPr>
              <w:t>20</w:t>
            </w:r>
          </w:p>
        </w:tc>
      </w:tr>
      <w:tr>
        <w:tc>
          <w:tcPr>
            <w:tcW w:type="dxa" w:w="2880"/>
            <w:shd w:val="clear" w:color="auto" w:fill="E8F0FE"/>
          </w:tcPr>
          <w:p>
            <w:pPr>
              <w:spacing w:after="40"/>
            </w:pPr>
            <w:r/>
            <w:r>
              <w:rPr>
                <w:rFonts w:ascii="Arial" w:hAnsi="Arial"/>
                <w:b/>
                <w:color w:val="111827"/>
                <w:sz w:val="19"/>
              </w:rPr>
              <w:t>Mode of Delivery</w:t>
            </w:r>
          </w:p>
        </w:tc>
        <w:tc>
          <w:tcPr>
            <w:tcW w:type="dxa" w:w="7056"/>
          </w:tcPr>
          <w:p>
            <w:pPr>
              <w:spacing w:after="40"/>
            </w:pPr>
            <w:r/>
            <w:r>
              <w:rPr>
                <w:rFonts w:ascii="Arial" w:hAnsi="Arial"/>
                <w:b w:val="0"/>
                <w:color w:val="111827"/>
                <w:sz w:val="19"/>
              </w:rPr>
              <w:t>Physical classroom, instructor-led with hands-on practical labs</w:t>
            </w:r>
          </w:p>
        </w:tc>
      </w:tr>
      <w:tr>
        <w:tc>
          <w:tcPr>
            <w:tcW w:type="dxa" w:w="9936"/>
            <w:gridSpan w:val="2"/>
            <w:shd w:val="clear" w:color="auto" w:fill="E8F0FE"/>
          </w:tcPr>
          <w:p>
            <w:pPr>
              <w:spacing w:after="40"/>
            </w:pPr>
            <w:r/>
            <w:r>
              <w:rPr>
                <w:rFonts w:ascii="Arial" w:hAnsi="Arial"/>
                <w:b/>
                <w:color w:val="111827"/>
                <w:sz w:val="19"/>
              </w:rPr>
              <w:t>TSC Abilities and Knowledge</w:t>
            </w:r>
          </w:p>
          <w:p>
            <w:pPr>
              <w:spacing w:after="40"/>
            </w:pPr>
            <w:r/>
            <w:r>
              <w:rPr>
                <w:rFonts w:ascii="Arial" w:hAnsi="Arial"/>
                <w:b w:val="0"/>
                <w:color w:val="111827"/>
                <w:sz w:val="19"/>
              </w:rPr>
            </w:r>
          </w:p>
        </w:tc>
      </w:tr>
      <w:tr>
        <w:tc>
          <w:tcPr>
            <w:tcW w:type="dxa" w:w="9936"/>
            <w:gridSpan w:val="2"/>
          </w:tcPr>
          <w:p>
            <w:pPr>
              <w:spacing w:after="40"/>
            </w:pPr>
            <w:r/>
            <w:r>
              <w:rPr>
                <w:rFonts w:ascii="Arial" w:hAnsi="Arial"/>
                <w:b w:val="0"/>
                <w:color w:val="111827"/>
                <w:sz w:val="19"/>
              </w:rPr>
              <w:t>TSC Abilities:</w:t>
            </w:r>
          </w:p>
          <w:p>
            <w:pPr>
              <w:spacing w:after="40"/>
            </w:pPr>
            <w:r>
              <w:rPr>
                <w:rFonts w:ascii="Arial" w:hAnsi="Arial"/>
                <w:b w:val="0"/>
                <w:color w:val="111827"/>
                <w:sz w:val="19"/>
              </w:rPr>
              <w:t>A1: Install and verify a Paperclip control plane and record observable evidence of a healthy instance.</w:t>
            </w:r>
          </w:p>
          <w:p>
            <w:pPr>
              <w:spacing w:after="40"/>
            </w:pPr>
            <w:r>
              <w:rPr>
                <w:rFonts w:ascii="Arial" w:hAnsi="Arial"/>
                <w:b w:val="0"/>
                <w:color w:val="111827"/>
                <w:sz w:val="19"/>
              </w:rPr>
              <w:t>A2: Create a goal-aligned company with a measurable mission, a CEO and a budgeted reporting tree with confined workspaces.</w:t>
            </w:r>
          </w:p>
          <w:p>
            <w:pPr>
              <w:spacing w:after="40"/>
            </w:pPr>
            <w:r>
              <w:rPr>
                <w:rFonts w:ascii="Arial" w:hAnsi="Arial"/>
                <w:b w:val="0"/>
                <w:color w:val="111827"/>
                <w:sz w:val="19"/>
              </w:rPr>
              <w:t>A3: Decompose a mission into a parent and specialist child issues, run them sequentially and verify each hand-off against acceptance evidence.</w:t>
            </w:r>
          </w:p>
          <w:p>
            <w:pPr>
              <w:spacing w:after="40"/>
            </w:pPr>
            <w:r>
              <w:rPr>
                <w:rFonts w:ascii="Arial" w:hAnsi="Arial"/>
                <w:b w:val="0"/>
                <w:color w:val="111827"/>
                <w:sz w:val="19"/>
              </w:rPr>
              <w:t>A4: Apply a paused routine, layered budget caps and an approval gate, then reconstruct the operation from the activity log.</w:t>
            </w:r>
          </w:p>
          <w:p>
            <w:pPr>
              <w:spacing w:after="40"/>
            </w:pPr>
            <w:r>
              <w:rPr>
                <w:rFonts w:ascii="Arial" w:hAnsi="Arial"/>
                <w:b w:val="0"/>
                <w:color w:val="111827"/>
                <w:sz w:val="19"/>
              </w:rPr>
            </w:r>
          </w:p>
          <w:p>
            <w:pPr>
              <w:spacing w:after="40"/>
            </w:pPr>
            <w:r>
              <w:rPr>
                <w:rFonts w:ascii="Arial" w:hAnsi="Arial"/>
                <w:b w:val="0"/>
                <w:color w:val="111827"/>
                <w:sz w:val="19"/>
              </w:rPr>
              <w:t>TSC Knowledge:</w:t>
            </w:r>
          </w:p>
          <w:p>
            <w:pPr>
              <w:spacing w:after="40"/>
            </w:pPr>
            <w:r>
              <w:rPr>
                <w:rFonts w:ascii="Arial" w:hAnsi="Arial"/>
                <w:b w:val="0"/>
                <w:color w:val="111827"/>
                <w:sz w:val="19"/>
              </w:rPr>
              <w:t>K1: Agentic AI and the Paperclip control-plane model — what Paperclip is, what it is not, and the control-plane / runtime separation.</w:t>
            </w:r>
          </w:p>
          <w:p>
            <w:pPr>
              <w:spacing w:after="40"/>
            </w:pPr>
            <w:r>
              <w:rPr>
                <w:rFonts w:ascii="Arial" w:hAnsi="Arial"/>
                <w:b w:val="0"/>
                <w:color w:val="111827"/>
                <w:sz w:val="19"/>
              </w:rPr>
              <w:t>K2: Feasibility of a multi-agent company — when coordination earns its cost and when a single agent is the correct choice.</w:t>
            </w:r>
          </w:p>
          <w:p>
            <w:pPr>
              <w:spacing w:after="40"/>
            </w:pPr>
            <w:r>
              <w:rPr>
                <w:rFonts w:ascii="Arial" w:hAnsi="Arial"/>
                <w:b w:val="0"/>
                <w:color w:val="111827"/>
                <w:sz w:val="19"/>
              </w:rPr>
              <w:t>K3: The company, mission, CEO, org chart, adapter and workspace model used to integrate and develop an agent company.</w:t>
            </w:r>
          </w:p>
          <w:p>
            <w:pPr>
              <w:spacing w:after="40"/>
            </w:pPr>
            <w:r>
              <w:rPr>
                <w:rFonts w:ascii="Arial" w:hAnsi="Arial"/>
                <w:b w:val="0"/>
                <w:color w:val="111827"/>
                <w:sz w:val="19"/>
              </w:rPr>
              <w:t>K4: Issues, goal lineage, assignment, heartbeats and hand-off acceptance used to verify behaviour between disparate components.</w:t>
            </w:r>
          </w:p>
          <w:p>
            <w:pPr>
              <w:spacing w:after="40"/>
            </w:pPr>
            <w:r>
              <w:rPr>
                <w:rFonts w:ascii="Arial" w:hAnsi="Arial"/>
                <w:b w:val="0"/>
                <w:color w:val="111827"/>
                <w:sz w:val="19"/>
              </w:rPr>
              <w:t>K5: Routines, layered budgets, approvals, the activity log and the operator intervention ladder used to resolve issues and modify the operation.</w:t>
            </w:r>
          </w:p>
          <w:p>
            <w:pPr>
              <w:spacing w:after="40"/>
            </w:pPr>
            <w:r/>
            <w:r>
              <w:rPr>
                <w:rFonts w:ascii="Arial" w:hAnsi="Arial"/>
                <w:b w:val="0"/>
                <w:color w:val="111827"/>
                <w:sz w:val="19"/>
              </w:rPr>
            </w:r>
          </w:p>
        </w:tc>
      </w:tr>
      <w:tr>
        <w:tc>
          <w:tcPr>
            <w:tcW w:type="dxa" w:w="9936"/>
            <w:gridSpan w:val="2"/>
            <w:shd w:val="clear" w:color="auto" w:fill="E8F0FE"/>
          </w:tcPr>
          <w:p>
            <w:pPr>
              <w:spacing w:after="40"/>
            </w:pPr>
            <w:r/>
            <w:r>
              <w:rPr>
                <w:rFonts w:ascii="Arial" w:hAnsi="Arial"/>
                <w:b/>
                <w:color w:val="111827"/>
                <w:sz w:val="19"/>
              </w:rPr>
              <w:t>Resources Required</w:t>
            </w:r>
          </w:p>
          <w:p>
            <w:pPr>
              <w:spacing w:after="40"/>
            </w:pPr>
            <w:r/>
            <w:r>
              <w:rPr>
                <w:rFonts w:ascii="Arial" w:hAnsi="Arial"/>
                <w:b w:val="0"/>
                <w:color w:val="111827"/>
                <w:sz w:val="19"/>
              </w:rPr>
            </w:r>
          </w:p>
        </w:tc>
      </w:tr>
      <w:tr>
        <w:tc>
          <w:tcPr>
            <w:tcW w:type="dxa" w:w="9936"/>
            <w:gridSpan w:val="2"/>
          </w:tcPr>
          <w:p>
            <w:pPr>
              <w:spacing w:after="40"/>
            </w:pPr>
            <w:r/>
            <w:r>
              <w:rPr>
                <w:rFonts w:ascii="Arial" w:hAnsi="Arial"/>
                <w:b w:val="0"/>
                <w:color w:val="111827"/>
                <w:sz w:val="19"/>
              </w:rPr>
              <w:t>• Standard training equipment — computer/laptop per learner, projector or large display, whiteboard</w:t>
            </w:r>
          </w:p>
          <w:p>
            <w:pPr>
              <w:spacing w:after="40"/>
            </w:pPr>
            <w:r>
              <w:rPr>
                <w:rFonts w:ascii="Arial" w:hAnsi="Arial"/>
                <w:b w:val="0"/>
                <w:color w:val="111827"/>
                <w:sz w:val="19"/>
              </w:rPr>
              <w:t>• Node.js 20 or later on each learner laptop, with a normal (non-elevated) user shell</w:t>
            </w:r>
          </w:p>
          <w:p>
            <w:pPr>
              <w:spacing w:after="40"/>
            </w:pPr>
            <w:r>
              <w:rPr>
                <w:rFonts w:ascii="Arial" w:hAnsi="Arial"/>
                <w:b w:val="0"/>
                <w:color w:val="111827"/>
                <w:sz w:val="19"/>
              </w:rPr>
              <w:t>• Paperclip control plane installed locally and served on port 3100</w:t>
            </w:r>
          </w:p>
          <w:p>
            <w:pPr>
              <w:spacing w:after="40"/>
            </w:pPr>
            <w:r>
              <w:rPr>
                <w:rFonts w:ascii="Arial" w:hAnsi="Arial"/>
                <w:b w:val="0"/>
                <w:color w:val="111827"/>
                <w:sz w:val="19"/>
              </w:rPr>
              <w:t>• A trainer-approved local agent runtime for each learner (adapter)</w:t>
            </w:r>
          </w:p>
          <w:p>
            <w:pPr>
              <w:spacing w:after="40"/>
            </w:pPr>
            <w:r>
              <w:rPr>
                <w:rFonts w:ascii="Arial" w:hAnsi="Arial"/>
                <w:b w:val="0"/>
                <w:color w:val="111827"/>
                <w:sz w:val="19"/>
              </w:rPr>
              <w:t>• Reliable Wi-Fi with outbound access to the npm registry</w:t>
            </w:r>
          </w:p>
          <w:p>
            <w:pPr>
              <w:spacing w:after="40"/>
            </w:pPr>
            <w:r>
              <w:rPr>
                <w:rFonts w:ascii="Arial" w:hAnsi="Arial"/>
                <w:b w:val="0"/>
                <w:color w:val="111827"/>
                <w:sz w:val="19"/>
              </w:rPr>
              <w:t>• Course slide deck, Learner Guide, lab guides and synthetic lab data sets</w:t>
            </w:r>
          </w:p>
          <w:p>
            <w:pPr>
              <w:spacing w:after="40"/>
            </w:pPr>
            <w:r>
              <w:rPr>
                <w:rFonts w:ascii="Arial" w:hAnsi="Arial"/>
                <w:b w:val="0"/>
                <w:color w:val="111827"/>
                <w:sz w:val="19"/>
              </w:rPr>
              <w:t>• Flip chart paper and markers; paper tape / Blu Tack</w:t>
            </w:r>
          </w:p>
          <w:p>
            <w:pPr>
              <w:spacing w:after="40"/>
            </w:pPr>
            <w:r/>
            <w:r>
              <w:rPr>
                <w:rFonts w:ascii="Arial" w:hAnsi="Arial"/>
                <w:b w:val="0"/>
                <w:color w:val="111827"/>
                <w:sz w:val="19"/>
              </w:rPr>
            </w:r>
          </w:p>
        </w:tc>
      </w:tr>
      <w:tr>
        <w:tc>
          <w:tcPr>
            <w:tcW w:type="dxa" w:w="9936"/>
            <w:gridSpan w:val="2"/>
            <w:shd w:val="clear" w:color="auto" w:fill="E8F0FE"/>
          </w:tcPr>
          <w:p>
            <w:pPr>
              <w:spacing w:after="40"/>
            </w:pPr>
            <w:r/>
            <w:r>
              <w:rPr>
                <w:rFonts w:ascii="Arial" w:hAnsi="Arial"/>
                <w:b/>
                <w:color w:val="111827"/>
                <w:sz w:val="19"/>
              </w:rPr>
              <w:t>Abbreviations</w:t>
            </w:r>
          </w:p>
          <w:p>
            <w:pPr>
              <w:spacing w:after="40"/>
            </w:pPr>
            <w:r/>
            <w:r>
              <w:rPr>
                <w:rFonts w:ascii="Arial" w:hAnsi="Arial"/>
                <w:b w:val="0"/>
                <w:color w:val="111827"/>
                <w:sz w:val="19"/>
              </w:rPr>
            </w:r>
          </w:p>
        </w:tc>
      </w:tr>
      <w:tr>
        <w:tc>
          <w:tcPr>
            <w:tcW w:type="dxa" w:w="9936"/>
            <w:gridSpan w:val="2"/>
          </w:tcPr>
          <w:p>
            <w:pPr>
              <w:spacing w:after="40"/>
            </w:pPr>
            <w:r/>
            <w:r>
              <w:rPr>
                <w:rFonts w:ascii="Arial" w:hAnsi="Arial"/>
                <w:b w:val="0"/>
                <w:color w:val="111827"/>
                <w:sz w:val="19"/>
              </w:rPr>
              <w:t>Learner's Guide (LG) · Facilitator's Guide (FG) · Assessment Plan (AP) · Lesson Plan (LP)</w:t>
            </w:r>
          </w:p>
          <w:p>
            <w:pPr>
              <w:spacing w:after="40"/>
            </w:pPr>
            <w:r>
              <w:rPr>
                <w:rFonts w:ascii="Arial" w:hAnsi="Arial"/>
                <w:b w:val="0"/>
                <w:color w:val="111827"/>
                <w:sz w:val="19"/>
              </w:rPr>
              <w:t>Learning Unit (LU) · Learning Outcome (LO) · Technical Skills and Competencies (TSC)</w:t>
            </w:r>
          </w:p>
          <w:p>
            <w:pPr>
              <w:spacing w:after="40"/>
            </w:pPr>
            <w:r>
              <w:rPr>
                <w:rFonts w:ascii="Arial" w:hAnsi="Arial"/>
                <w:b w:val="0"/>
                <w:color w:val="111827"/>
                <w:sz w:val="19"/>
              </w:rPr>
              <w:t>WA-SAQ: Written Assessment (Short-Answer Questions) · PP: Practical Performance</w:t>
            </w:r>
          </w:p>
          <w:p>
            <w:pPr>
              <w:spacing w:after="40"/>
            </w:pPr>
            <w:r>
              <w:rPr>
                <w:rFonts w:ascii="Arial" w:hAnsi="Arial"/>
                <w:b w:val="0"/>
                <w:color w:val="111827"/>
                <w:sz w:val="19"/>
              </w:rPr>
              <w:t>C: Competent · NYC: Not Yet Competent</w:t>
            </w:r>
          </w:p>
          <w:p>
            <w:pPr>
              <w:spacing w:after="40"/>
            </w:pPr>
            <w:r/>
            <w:r>
              <w:rPr>
                <w:rFonts w:ascii="Arial" w:hAnsi="Arial"/>
                <w:b w:val="0"/>
                <w:color w:val="111827"/>
                <w:sz w:val="19"/>
              </w:rPr>
            </w:r>
          </w:p>
        </w:tc>
      </w:tr>
    </w:tbl>
    <w:p>
      <w:pPr>
        <w:spacing w:after="80"/>
      </w:pPr>
    </w:p>
    <w:p>
      <w:r>
        <w:br w:type="page"/>
      </w:r>
    </w:p>
    <w:p>
      <w:pPr>
        <w:pStyle w:val="Heading1"/>
      </w:pPr>
      <w:r>
        <w:t>Learning Outcomes</w:t>
      </w:r>
    </w:p>
    <w:p>
      <w:pPr>
        <w:spacing w:after="80"/>
      </w:pPr>
      <w:r>
        <w:rPr>
          <w:b w:val="0"/>
          <w:color w:val="111827"/>
          <w:sz w:val="22"/>
        </w:rPr>
        <w:t>On completion of this course, learners will be able to:</w:t>
      </w:r>
    </w:p>
    <w:p>
      <w:pPr>
        <w:pStyle w:val="ListBullet"/>
        <w:spacing w:after="60"/>
      </w:pPr>
      <w:r>
        <w:rPr>
          <w:sz w:val="21"/>
        </w:rPr>
        <w:t>LO1: Identify agentic AI opportunities and perform feasibility scans to determine when a Paperclip-managed multi-agent company is the appropriate solution.</w:t>
      </w:r>
    </w:p>
    <w:p>
      <w:pPr>
        <w:pStyle w:val="ListBullet"/>
        <w:spacing w:after="60"/>
      </w:pPr>
      <w:r>
        <w:rPr>
          <w:sz w:val="21"/>
        </w:rPr>
        <w:t>LO2: Utilise Paperclip to integrate agent runtimes, data and skills, and develop a goal-aligned AI agent company with an org chart, workspaces and budgets.</w:t>
      </w:r>
    </w:p>
    <w:p>
      <w:pPr>
        <w:pStyle w:val="ListBullet"/>
        <w:spacing w:after="60"/>
      </w:pPr>
      <w:r>
        <w:rPr>
          <w:sz w:val="21"/>
        </w:rPr>
        <w:t>LO3: Perform tests in Paperclip to verify that agents, issues, hand-offs and routines function correctly between disparate components.</w:t>
      </w:r>
    </w:p>
    <w:p>
      <w:pPr>
        <w:pStyle w:val="ListBullet"/>
        <w:spacing w:after="60"/>
      </w:pPr>
      <w:r>
        <w:rPr>
          <w:sz w:val="21"/>
        </w:rPr>
        <w:t>LO4: Resolve technical issues in Paperclip and implement modifications to the agent company, its governance controls and its cost boundaries.</w:t>
      </w:r>
    </w:p>
    <w:p/>
    <w:p>
      <w:pPr>
        <w:pStyle w:val="Heading2"/>
      </w:pPr>
      <w:r>
        <w:t>Learning Units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664"/>
            <w:shd w:val="clear" w:color="auto" w:fill="1F6FEB"/>
          </w:tcPr>
          <w:p>
            <w:pPr>
              <w:spacing w:after="40"/>
            </w:pPr>
            <w:r/>
            <w:r>
              <w:rPr>
                <w:rFonts w:ascii="Arial" w:hAnsi="Arial"/>
                <w:b/>
                <w:color w:val="FFFFFF"/>
                <w:sz w:val="18"/>
              </w:rPr>
              <w:t>Learning Units (LUs)</w:t>
            </w:r>
          </w:p>
        </w:tc>
        <w:tc>
          <w:tcPr>
            <w:tcW w:type="dxa" w:w="7272"/>
            <w:shd w:val="clear" w:color="auto" w:fill="1F6FEB"/>
          </w:tcPr>
          <w:p>
            <w:pPr>
              <w:spacing w:after="40"/>
            </w:pPr>
            <w:r/>
            <w:r>
              <w:rPr>
                <w:rFonts w:ascii="Arial" w:hAnsi="Arial"/>
                <w:b/>
                <w:color w:val="FFFFFF"/>
                <w:sz w:val="18"/>
              </w:rPr>
              <w:t>Mapping of Knowledge and Abilities Statements</w:t>
            </w:r>
          </w:p>
        </w:tc>
      </w:tr>
      <w:tr>
        <w:tc>
          <w:tcPr>
            <w:tcW w:type="dxa" w:w="2664"/>
          </w:tcPr>
          <w:p>
            <w:pPr>
              <w:spacing w:after="40"/>
            </w:pPr>
            <w:r/>
            <w:r>
              <w:rPr>
                <w:rFonts w:ascii="Arial" w:hAnsi="Arial"/>
                <w:b w:val="0"/>
                <w:color w:val="111827"/>
                <w:sz w:val="18"/>
              </w:rPr>
              <w:t>LU1: Fundamentals of Agentic AI and Paperclip</w:t>
            </w:r>
          </w:p>
        </w:tc>
        <w:tc>
          <w:tcPr>
            <w:tcW w:type="dxa" w:w="7272"/>
          </w:tcPr>
          <w:p>
            <w:pPr>
              <w:spacing w:after="40"/>
            </w:pPr>
            <w:r/>
            <w:r>
              <w:rPr>
                <w:rFonts w:ascii="Arial" w:hAnsi="Arial"/>
                <w:b w:val="0"/>
                <w:color w:val="111827"/>
                <w:sz w:val="18"/>
              </w:rPr>
              <w:t>Topics:</w:t>
            </w:r>
          </w:p>
          <w:p>
            <w:pPr>
              <w:spacing w:after="40"/>
            </w:pPr>
            <w:r>
              <w:rPr>
                <w:rFonts w:ascii="Arial" w:hAnsi="Arial"/>
                <w:b w:val="0"/>
                <w:color w:val="111827"/>
                <w:sz w:val="18"/>
              </w:rPr>
              <w:t>Topic 1: Fundamentals of Agentic AI and Paperclip</w:t>
            </w:r>
          </w:p>
          <w:p>
            <w:pPr>
              <w:spacing w:after="40"/>
            </w:pPr>
            <w:r>
              <w:rPr>
                <w:rFonts w:ascii="Arial" w:hAnsi="Arial"/>
                <w:b w:val="0"/>
                <w:color w:val="111827"/>
                <w:sz w:val="18"/>
              </w:rPr>
              <w:t>• What makes a system agentic — reasoning, tool use, memory and autonomy (K1)</w:t>
            </w:r>
          </w:p>
          <w:p>
            <w:pPr>
              <w:spacing w:after="40"/>
            </w:pPr>
            <w:r>
              <w:rPr>
                <w:rFonts w:ascii="Arial" w:hAnsi="Arial"/>
                <w:b w:val="0"/>
                <w:color w:val="111827"/>
                <w:sz w:val="18"/>
              </w:rPr>
              <w:t>• Paperclip as an organisational control plane: what it is and what it is not (K1)</w:t>
            </w:r>
          </w:p>
          <w:p>
            <w:pPr>
              <w:spacing w:after="40"/>
            </w:pPr>
            <w:r>
              <w:rPr>
                <w:rFonts w:ascii="Arial" w:hAnsi="Arial"/>
                <w:b w:val="0"/>
                <w:color w:val="111827"/>
                <w:sz w:val="18"/>
              </w:rPr>
              <w:t>• The control-plane / runtime separation — Paperclip manages the company, adapters run the agents (K1)</w:t>
            </w:r>
          </w:p>
          <w:p>
            <w:pPr>
              <w:spacing w:after="40"/>
            </w:pPr>
            <w:r>
              <w:rPr>
                <w:rFonts w:ascii="Arial" w:hAnsi="Arial"/>
                <w:b w:val="0"/>
                <w:color w:val="111827"/>
                <w:sz w:val="18"/>
              </w:rPr>
              <w:t>• The four pillars and the twelve subsystems of the platform (K1)</w:t>
            </w:r>
          </w:p>
          <w:p>
            <w:pPr>
              <w:spacing w:after="40"/>
            </w:pPr>
            <w:r>
              <w:rPr>
                <w:rFonts w:ascii="Arial" w:hAnsi="Arial"/>
                <w:b w:val="0"/>
                <w:color w:val="111827"/>
                <w:sz w:val="18"/>
              </w:rPr>
              <w:t>• The heartbeat execution model and its five triggers (K1)</w:t>
            </w:r>
          </w:p>
          <w:p>
            <w:pPr>
              <w:spacing w:after="40"/>
            </w:pPr>
            <w:r>
              <w:rPr>
                <w:rFonts w:ascii="Arial" w:hAnsi="Arial"/>
                <w:b w:val="0"/>
                <w:color w:val="111827"/>
                <w:sz w:val="18"/>
              </w:rPr>
              <w:t>• Feasibility scan — when a multi-agent company earns its coordination cost (K2, A1)</w:t>
            </w:r>
          </w:p>
          <w:p>
            <w:pPr>
              <w:spacing w:after="40"/>
            </w:pPr>
            <w:r>
              <w:rPr>
                <w:rFonts w:ascii="Arial" w:hAnsi="Arial"/>
                <w:b w:val="0"/>
                <w:color w:val="111827"/>
                <w:sz w:val="18"/>
              </w:rPr>
              <w:t>• Installing and proving a healthy control plane; the host → control plane → adapter → agent diagnosis ladder (A1)</w:t>
            </w:r>
          </w:p>
          <w:p>
            <w:pPr>
              <w:spacing w:after="40"/>
            </w:pPr>
            <w:r>
              <w:rPr>
                <w:rFonts w:ascii="Arial" w:hAnsi="Arial"/>
                <w:b w:val="0"/>
                <w:color w:val="111827"/>
                <w:sz w:val="18"/>
              </w:rPr>
            </w:r>
          </w:p>
          <w:p>
            <w:pPr>
              <w:spacing w:after="40"/>
            </w:pPr>
            <w:r>
              <w:rPr>
                <w:rFonts w:ascii="Arial" w:hAnsi="Arial"/>
                <w:b w:val="0"/>
                <w:color w:val="111827"/>
                <w:sz w:val="18"/>
              </w:rPr>
              <w:t>Practical Activities:</w:t>
            </w:r>
          </w:p>
          <w:p>
            <w:pPr>
              <w:spacing w:after="40"/>
            </w:pPr>
            <w:r>
              <w:rPr>
                <w:rFonts w:ascii="Arial" w:hAnsi="Arial"/>
                <w:b w:val="0"/>
                <w:color w:val="111827"/>
                <w:sz w:val="18"/>
              </w:rPr>
              <w:t>• Lab 1: Install Paperclip and Prove the Control Plane (ClipReel Studio)</w:t>
            </w:r>
          </w:p>
          <w:p>
            <w:pPr>
              <w:spacing w:after="40"/>
            </w:pPr>
            <w:r>
              <w:rPr>
                <w:rFonts w:ascii="Arial" w:hAnsi="Arial"/>
                <w:b w:val="0"/>
                <w:color w:val="111827"/>
                <w:sz w:val="18"/>
              </w:rPr>
            </w:r>
          </w:p>
          <w:p>
            <w:pPr>
              <w:spacing w:after="40"/>
            </w:pPr>
            <w:r>
              <w:rPr>
                <w:rFonts w:ascii="Arial" w:hAnsi="Arial"/>
                <w:b w:val="0"/>
                <w:color w:val="111827"/>
                <w:sz w:val="18"/>
              </w:rPr>
              <w:t>LO1: Identify agentic AI opportunities and perform feasibility scans to determine when a Paperclip-managed multi-agent company is the appropriate solution.</w:t>
            </w:r>
          </w:p>
          <w:p>
            <w:pPr>
              <w:spacing w:after="40"/>
            </w:pPr>
            <w:r>
              <w:rPr>
                <w:rFonts w:ascii="Arial" w:hAnsi="Arial"/>
                <w:b w:val="0"/>
                <w:color w:val="111827"/>
                <w:sz w:val="18"/>
              </w:rPr>
            </w:r>
          </w:p>
          <w:p>
            <w:pPr>
              <w:spacing w:after="40"/>
            </w:pPr>
            <w:r>
              <w:rPr>
                <w:rFonts w:ascii="Arial" w:hAnsi="Arial"/>
                <w:b w:val="0"/>
                <w:color w:val="111827"/>
                <w:sz w:val="18"/>
              </w:rPr>
              <w:t>Mapping of Knowledge and Abilities:</w:t>
            </w:r>
          </w:p>
          <w:p>
            <w:pPr>
              <w:spacing w:after="40"/>
            </w:pPr>
            <w:r>
              <w:rPr>
                <w:rFonts w:ascii="Arial" w:hAnsi="Arial"/>
                <w:b w:val="0"/>
                <w:color w:val="111827"/>
                <w:sz w:val="18"/>
              </w:rPr>
              <w:t>K1: Agentic AI and the Paperclip control-plane model — what Paperclip is, what it is not, and the control-plane / runtime separation.</w:t>
            </w:r>
          </w:p>
          <w:p>
            <w:pPr>
              <w:spacing w:after="40"/>
            </w:pPr>
            <w:r>
              <w:rPr>
                <w:rFonts w:ascii="Arial" w:hAnsi="Arial"/>
                <w:b w:val="0"/>
                <w:color w:val="111827"/>
                <w:sz w:val="18"/>
              </w:rPr>
              <w:t>K2: Feasibility of a multi-agent company — when coordination earns its cost and when a single agent is the correct choice.</w:t>
            </w:r>
          </w:p>
          <w:p>
            <w:pPr>
              <w:spacing w:after="40"/>
            </w:pPr>
            <w:r>
              <w:rPr>
                <w:rFonts w:ascii="Arial" w:hAnsi="Arial"/>
                <w:b w:val="0"/>
                <w:color w:val="111827"/>
                <w:sz w:val="18"/>
              </w:rPr>
              <w:t>A1: Install and verify a Paperclip control plane and record observable evidence of a healthy instance.</w:t>
            </w:r>
          </w:p>
        </w:tc>
      </w:tr>
      <w:tr>
        <w:tc>
          <w:tcPr>
            <w:tcW w:type="dxa" w:w="2664"/>
          </w:tcPr>
          <w:p>
            <w:pPr>
              <w:spacing w:after="40"/>
            </w:pPr>
            <w:r/>
            <w:r>
              <w:rPr>
                <w:rFonts w:ascii="Arial" w:hAnsi="Arial"/>
                <w:b w:val="0"/>
                <w:color w:val="111827"/>
                <w:sz w:val="18"/>
              </w:rPr>
              <w:t>LU2: Building AI Agents with Paperclip</w:t>
            </w:r>
          </w:p>
        </w:tc>
        <w:tc>
          <w:tcPr>
            <w:tcW w:type="dxa" w:w="7272"/>
          </w:tcPr>
          <w:p>
            <w:pPr>
              <w:spacing w:after="40"/>
            </w:pPr>
            <w:r/>
            <w:r>
              <w:rPr>
                <w:rFonts w:ascii="Arial" w:hAnsi="Arial"/>
                <w:b w:val="0"/>
                <w:color w:val="111827"/>
                <w:sz w:val="18"/>
              </w:rPr>
              <w:t>Topics:</w:t>
            </w:r>
          </w:p>
          <w:p>
            <w:pPr>
              <w:spacing w:after="40"/>
            </w:pPr>
            <w:r>
              <w:rPr>
                <w:rFonts w:ascii="Arial" w:hAnsi="Arial"/>
                <w:b w:val="0"/>
                <w:color w:val="111827"/>
                <w:sz w:val="18"/>
              </w:rPr>
              <w:t>Topic 2: Building AI Agents with Paperclip</w:t>
            </w:r>
          </w:p>
          <w:p>
            <w:pPr>
              <w:spacing w:after="40"/>
            </w:pPr>
            <w:r>
              <w:rPr>
                <w:rFonts w:ascii="Arial" w:hAnsi="Arial"/>
                <w:b w:val="0"/>
                <w:color w:val="111827"/>
                <w:sz w:val="18"/>
              </w:rPr>
              <w:t>• Onboarding, deployment modes and the embedded database (K3, A2)</w:t>
            </w:r>
          </w:p>
          <w:p>
            <w:pPr>
              <w:spacing w:after="40"/>
            </w:pPr>
            <w:r>
              <w:rPr>
                <w:rFonts w:ascii="Arial" w:hAnsi="Arial"/>
                <w:b w:val="0"/>
                <w:color w:val="111827"/>
                <w:sz w:val="18"/>
              </w:rPr>
              <w:t>• A measurable mission — target, metric and boundary (K3, A2)</w:t>
            </w:r>
          </w:p>
          <w:p>
            <w:pPr>
              <w:spacing w:after="40"/>
            </w:pPr>
            <w:r>
              <w:rPr>
                <w:rFonts w:ascii="Arial" w:hAnsi="Arial"/>
                <w:b w:val="0"/>
                <w:color w:val="111827"/>
                <w:sz w:val="18"/>
              </w:rPr>
              <w:t>• The CEO and the strict single-manager org chart (K3, A2)</w:t>
            </w:r>
          </w:p>
          <w:p>
            <w:pPr>
              <w:spacing w:after="40"/>
            </w:pPr>
            <w:r>
              <w:rPr>
                <w:rFonts w:ascii="Arial" w:hAnsi="Arial"/>
                <w:b w:val="0"/>
                <w:color w:val="111827"/>
                <w:sz w:val="18"/>
              </w:rPr>
              <w:t>• The six fields of an agent contract: role, manager, adapter, instructions, heartbeat, budget (K3)</w:t>
            </w:r>
          </w:p>
          <w:p>
            <w:pPr>
              <w:spacing w:after="40"/>
            </w:pPr>
            <w:r>
              <w:rPr>
                <w:rFonts w:ascii="Arial" w:hAnsi="Arial"/>
                <w:b w:val="0"/>
                <w:color w:val="111827"/>
                <w:sz w:val="18"/>
              </w:rPr>
              <w:t>• Role instructions as a contract — purpose, allowed inputs, output schema, exclusions, escalation (K3, A2)</w:t>
            </w:r>
          </w:p>
          <w:p>
            <w:pPr>
              <w:spacing w:after="40"/>
            </w:pPr>
            <w:r>
              <w:rPr>
                <w:rFonts w:ascii="Arial" w:hAnsi="Arial"/>
                <w:b w:val="0"/>
                <w:color w:val="111827"/>
                <w:sz w:val="18"/>
              </w:rPr>
              <w:t>• Workspaces, secrets and skills; confining each role with git worktrees (K3, A2)</w:t>
            </w:r>
          </w:p>
          <w:p>
            <w:pPr>
              <w:spacing w:after="40"/>
            </w:pPr>
            <w:r>
              <w:rPr>
                <w:rFonts w:ascii="Arial" w:hAnsi="Arial"/>
                <w:b w:val="0"/>
                <w:color w:val="111827"/>
                <w:sz w:val="18"/>
              </w:rPr>
              <w:t>• Runtime adapters and proving readiness with a marker run (K3, A2)</w:t>
            </w:r>
          </w:p>
          <w:p>
            <w:pPr>
              <w:spacing w:after="40"/>
            </w:pPr>
            <w:r>
              <w:rPr>
                <w:rFonts w:ascii="Arial" w:hAnsi="Arial"/>
                <w:b w:val="0"/>
                <w:color w:val="111827"/>
                <w:sz w:val="18"/>
              </w:rPr>
            </w:r>
          </w:p>
          <w:p>
            <w:pPr>
              <w:spacing w:after="40"/>
            </w:pPr>
            <w:r>
              <w:rPr>
                <w:rFonts w:ascii="Arial" w:hAnsi="Arial"/>
                <w:b w:val="0"/>
                <w:color w:val="111827"/>
                <w:sz w:val="18"/>
              </w:rPr>
              <w:t>Practical Activities:</w:t>
            </w:r>
          </w:p>
          <w:p>
            <w:pPr>
              <w:spacing w:after="40"/>
            </w:pPr>
            <w:r>
              <w:rPr>
                <w:rFonts w:ascii="Arial" w:hAnsi="Arial"/>
                <w:b w:val="0"/>
                <w:color w:val="111827"/>
                <w:sz w:val="18"/>
              </w:rPr>
              <w:t>• Lab 2: Create the BrightFunnel Company, Mission and CEO (Digital Marketing)</w:t>
            </w:r>
          </w:p>
          <w:p>
            <w:pPr>
              <w:spacing w:after="40"/>
            </w:pPr>
            <w:r>
              <w:rPr>
                <w:rFonts w:ascii="Arial" w:hAnsi="Arial"/>
                <w:b w:val="0"/>
                <w:color w:val="111827"/>
                <w:sz w:val="18"/>
              </w:rPr>
              <w:t>• Lab 3: Build the Meridian Reporting Tree and Validate Runtime Boundaries (Finance)</w:t>
            </w:r>
          </w:p>
          <w:p>
            <w:pPr>
              <w:spacing w:after="40"/>
            </w:pPr>
            <w:r>
              <w:rPr>
                <w:rFonts w:ascii="Arial" w:hAnsi="Arial"/>
                <w:b w:val="0"/>
                <w:color w:val="111827"/>
                <w:sz w:val="18"/>
              </w:rPr>
            </w:r>
          </w:p>
          <w:p>
            <w:pPr>
              <w:spacing w:after="40"/>
            </w:pPr>
            <w:r>
              <w:rPr>
                <w:rFonts w:ascii="Arial" w:hAnsi="Arial"/>
                <w:b w:val="0"/>
                <w:color w:val="111827"/>
                <w:sz w:val="18"/>
              </w:rPr>
              <w:t>LO2: Utilise Paperclip to integrate agent runtimes, data and skills, and develop a goal-aligned AI agent company with an org chart, workspaces and budgets.</w:t>
            </w:r>
          </w:p>
          <w:p>
            <w:pPr>
              <w:spacing w:after="40"/>
            </w:pPr>
            <w:r>
              <w:rPr>
                <w:rFonts w:ascii="Arial" w:hAnsi="Arial"/>
                <w:b w:val="0"/>
                <w:color w:val="111827"/>
                <w:sz w:val="18"/>
              </w:rPr>
            </w:r>
          </w:p>
          <w:p>
            <w:pPr>
              <w:spacing w:after="40"/>
            </w:pPr>
            <w:r>
              <w:rPr>
                <w:rFonts w:ascii="Arial" w:hAnsi="Arial"/>
                <w:b w:val="0"/>
                <w:color w:val="111827"/>
                <w:sz w:val="18"/>
              </w:rPr>
              <w:t>Mapping of Knowledge and Abilities:</w:t>
            </w:r>
          </w:p>
          <w:p>
            <w:pPr>
              <w:spacing w:after="40"/>
            </w:pPr>
            <w:r>
              <w:rPr>
                <w:rFonts w:ascii="Arial" w:hAnsi="Arial"/>
                <w:b w:val="0"/>
                <w:color w:val="111827"/>
                <w:sz w:val="18"/>
              </w:rPr>
              <w:t>K3: The company, mission, CEO, org chart, adapter and workspace model used to integrate and develop an agent company.</w:t>
            </w:r>
          </w:p>
          <w:p>
            <w:pPr>
              <w:spacing w:after="40"/>
            </w:pPr>
            <w:r>
              <w:rPr>
                <w:rFonts w:ascii="Arial" w:hAnsi="Arial"/>
                <w:b w:val="0"/>
                <w:color w:val="111827"/>
                <w:sz w:val="18"/>
              </w:rPr>
              <w:t>A2: Create a goal-aligned company with a measurable mission, a CEO and a budgeted reporting tree with confined workspaces.</w:t>
            </w:r>
          </w:p>
        </w:tc>
      </w:tr>
      <w:tr>
        <w:tc>
          <w:tcPr>
            <w:tcW w:type="dxa" w:w="2664"/>
          </w:tcPr>
          <w:p>
            <w:pPr>
              <w:spacing w:after="40"/>
            </w:pPr>
            <w:r/>
            <w:r>
              <w:rPr>
                <w:rFonts w:ascii="Arial" w:hAnsi="Arial"/>
                <w:b w:val="0"/>
                <w:color w:val="111827"/>
                <w:sz w:val="18"/>
              </w:rPr>
              <w:t>LU3: Developing Intelligent Multi-Agent Systems</w:t>
            </w:r>
          </w:p>
        </w:tc>
        <w:tc>
          <w:tcPr>
            <w:tcW w:type="dxa" w:w="7272"/>
          </w:tcPr>
          <w:p>
            <w:pPr>
              <w:spacing w:after="40"/>
            </w:pPr>
            <w:r/>
            <w:r>
              <w:rPr>
                <w:rFonts w:ascii="Arial" w:hAnsi="Arial"/>
                <w:b w:val="0"/>
                <w:color w:val="111827"/>
                <w:sz w:val="18"/>
              </w:rPr>
              <w:t>Topics:</w:t>
            </w:r>
          </w:p>
          <w:p>
            <w:pPr>
              <w:spacing w:after="40"/>
            </w:pPr>
            <w:r>
              <w:rPr>
                <w:rFonts w:ascii="Arial" w:hAnsi="Arial"/>
                <w:b w:val="0"/>
                <w:color w:val="111827"/>
                <w:sz w:val="18"/>
              </w:rPr>
              <w:t>Topic 3: Developing Intelligent Multi-Agent Systems</w:t>
            </w:r>
          </w:p>
          <w:p>
            <w:pPr>
              <w:spacing w:after="40"/>
            </w:pPr>
            <w:r>
              <w:rPr>
                <w:rFonts w:ascii="Arial" w:hAnsi="Arial"/>
                <w:b w:val="0"/>
                <w:color w:val="111827"/>
                <w:sz w:val="18"/>
              </w:rPr>
              <w:t>• Projects, goals and goal lineage — mission → project goal → parent issue → child issue (K4, A3)</w:t>
            </w:r>
          </w:p>
          <w:p>
            <w:pPr>
              <w:spacing w:after="40"/>
            </w:pPr>
            <w:r>
              <w:rPr>
                <w:rFonts w:ascii="Arial" w:hAnsi="Arial"/>
                <w:b w:val="0"/>
                <w:color w:val="111827"/>
                <w:sz w:val="18"/>
              </w:rPr>
              <w:t>• The seven issue states; done and cancelled are terminal (K4)</w:t>
            </w:r>
          </w:p>
          <w:p>
            <w:pPr>
              <w:spacing w:after="40"/>
            </w:pPr>
            <w:r>
              <w:rPr>
                <w:rFonts w:ascii="Arial" w:hAnsi="Arial"/>
                <w:b w:val="0"/>
                <w:color w:val="111827"/>
                <w:sz w:val="18"/>
              </w:rPr>
              <w:t>• Parent synthesis issues and specialist child issues, created unassigned (K4, A3)</w:t>
            </w:r>
          </w:p>
          <w:p>
            <w:pPr>
              <w:spacing w:after="40"/>
            </w:pPr>
            <w:r>
              <w:rPr>
                <w:rFonts w:ascii="Arial" w:hAnsi="Arial"/>
                <w:b w:val="0"/>
                <w:color w:val="111827"/>
                <w:sz w:val="18"/>
              </w:rPr>
              <w:t>• Assignment as the heartbeat trigger; sequential, attributable runs (K4, A3)</w:t>
            </w:r>
          </w:p>
          <w:p>
            <w:pPr>
              <w:spacing w:after="40"/>
            </w:pPr>
            <w:r>
              <w:rPr>
                <w:rFonts w:ascii="Arial" w:hAnsi="Arial"/>
                <w:b w:val="0"/>
                <w:color w:val="111827"/>
                <w:sz w:val="18"/>
              </w:rPr>
              <w:t>• Acceptance criteria that name the evidence, not the activity (K4, A3)</w:t>
            </w:r>
          </w:p>
          <w:p>
            <w:pPr>
              <w:spacing w:after="40"/>
            </w:pPr>
            <w:r>
              <w:rPr>
                <w:rFonts w:ascii="Arial" w:hAnsi="Arial"/>
                <w:b w:val="0"/>
                <w:color w:val="111827"/>
                <w:sz w:val="18"/>
              </w:rPr>
              <w:t>• Verifying between disparate components — issue ID, run log, comment, workspace diff, cost entry (K4, A3)</w:t>
            </w:r>
          </w:p>
          <w:p>
            <w:pPr>
              <w:spacing w:after="40"/>
            </w:pPr>
            <w:r>
              <w:rPr>
                <w:rFonts w:ascii="Arial" w:hAnsi="Arial"/>
                <w:b w:val="0"/>
                <w:color w:val="111827"/>
                <w:sz w:val="18"/>
              </w:rPr>
              <w:t>• Status is not evidence; bounding every wait (K4, A3)</w:t>
            </w:r>
          </w:p>
          <w:p>
            <w:pPr>
              <w:spacing w:after="40"/>
            </w:pPr>
            <w:r>
              <w:rPr>
                <w:rFonts w:ascii="Arial" w:hAnsi="Arial"/>
                <w:b w:val="0"/>
                <w:color w:val="111827"/>
                <w:sz w:val="18"/>
              </w:rPr>
            </w:r>
          </w:p>
          <w:p>
            <w:pPr>
              <w:spacing w:after="40"/>
            </w:pPr>
            <w:r>
              <w:rPr>
                <w:rFonts w:ascii="Arial" w:hAnsi="Arial"/>
                <w:b w:val="0"/>
                <w:color w:val="111827"/>
                <w:sz w:val="18"/>
              </w:rPr>
              <w:t>Practical Activities:</w:t>
            </w:r>
          </w:p>
          <w:p>
            <w:pPr>
              <w:spacing w:after="40"/>
            </w:pPr>
            <w:r>
              <w:rPr>
                <w:rFonts w:ascii="Arial" w:hAnsi="Arial"/>
                <w:b w:val="0"/>
                <w:color w:val="111827"/>
                <w:sz w:val="18"/>
              </w:rPr>
              <w:t>• Lab 4: Translate the Ledgerly Mission into Assigned Issues and Hand-Offs (Accounting)</w:t>
            </w:r>
          </w:p>
          <w:p>
            <w:pPr>
              <w:spacing w:after="40"/>
            </w:pPr>
            <w:r>
              <w:rPr>
                <w:rFonts w:ascii="Arial" w:hAnsi="Arial"/>
                <w:b w:val="0"/>
                <w:color w:val="111827"/>
                <w:sz w:val="18"/>
              </w:rPr>
              <w:t>• Lab 5: Verify NorthPoint Routines and Layered Budget Controls (Stock Trading Research)</w:t>
            </w:r>
          </w:p>
          <w:p>
            <w:pPr>
              <w:spacing w:after="40"/>
            </w:pPr>
            <w:r>
              <w:rPr>
                <w:rFonts w:ascii="Arial" w:hAnsi="Arial"/>
                <w:b w:val="0"/>
                <w:color w:val="111827"/>
                <w:sz w:val="18"/>
              </w:rPr>
            </w:r>
          </w:p>
          <w:p>
            <w:pPr>
              <w:spacing w:after="40"/>
            </w:pPr>
            <w:r>
              <w:rPr>
                <w:rFonts w:ascii="Arial" w:hAnsi="Arial"/>
                <w:b w:val="0"/>
                <w:color w:val="111827"/>
                <w:sz w:val="18"/>
              </w:rPr>
              <w:t>LO3: Perform tests in Paperclip to verify that agents, issues, hand-offs and routines function correctly between disparate components.</w:t>
            </w:r>
          </w:p>
          <w:p>
            <w:pPr>
              <w:spacing w:after="40"/>
            </w:pPr>
            <w:r>
              <w:rPr>
                <w:rFonts w:ascii="Arial" w:hAnsi="Arial"/>
                <w:b w:val="0"/>
                <w:color w:val="111827"/>
                <w:sz w:val="18"/>
              </w:rPr>
            </w:r>
          </w:p>
          <w:p>
            <w:pPr>
              <w:spacing w:after="40"/>
            </w:pPr>
            <w:r>
              <w:rPr>
                <w:rFonts w:ascii="Arial" w:hAnsi="Arial"/>
                <w:b w:val="0"/>
                <w:color w:val="111827"/>
                <w:sz w:val="18"/>
              </w:rPr>
              <w:t>Mapping of Knowledge and Abilities:</w:t>
            </w:r>
          </w:p>
          <w:p>
            <w:pPr>
              <w:spacing w:after="40"/>
            </w:pPr>
            <w:r>
              <w:rPr>
                <w:rFonts w:ascii="Arial" w:hAnsi="Arial"/>
                <w:b w:val="0"/>
                <w:color w:val="111827"/>
                <w:sz w:val="18"/>
              </w:rPr>
              <w:t>K4: Issues, goal lineage, assignment, heartbeats and hand-off acceptance used to verify behaviour between disparate components.</w:t>
            </w:r>
          </w:p>
          <w:p>
            <w:pPr>
              <w:spacing w:after="40"/>
            </w:pPr>
            <w:r>
              <w:rPr>
                <w:rFonts w:ascii="Arial" w:hAnsi="Arial"/>
                <w:b w:val="0"/>
                <w:color w:val="111827"/>
                <w:sz w:val="18"/>
              </w:rPr>
              <w:t>A3: Decompose a mission into a parent and specialist child issues, run them sequentially and verify each hand-off against acceptance evidence.</w:t>
            </w:r>
          </w:p>
        </w:tc>
      </w:tr>
      <w:tr>
        <w:tc>
          <w:tcPr>
            <w:tcW w:type="dxa" w:w="2664"/>
          </w:tcPr>
          <w:p>
            <w:pPr>
              <w:spacing w:after="40"/>
            </w:pPr>
            <w:r/>
            <w:r>
              <w:rPr>
                <w:rFonts w:ascii="Arial" w:hAnsi="Arial"/>
                <w:b w:val="0"/>
                <w:color w:val="111827"/>
                <w:sz w:val="18"/>
              </w:rPr>
              <w:t>LU4: Deploying and Managing AI Agents</w:t>
            </w:r>
          </w:p>
        </w:tc>
        <w:tc>
          <w:tcPr>
            <w:tcW w:type="dxa" w:w="7272"/>
          </w:tcPr>
          <w:p>
            <w:pPr>
              <w:spacing w:after="40"/>
            </w:pPr>
            <w:r/>
            <w:r>
              <w:rPr>
                <w:rFonts w:ascii="Arial" w:hAnsi="Arial"/>
                <w:b w:val="0"/>
                <w:color w:val="111827"/>
                <w:sz w:val="18"/>
              </w:rPr>
              <w:t>Topics:</w:t>
            </w:r>
          </w:p>
          <w:p>
            <w:pPr>
              <w:spacing w:after="40"/>
            </w:pPr>
            <w:r>
              <w:rPr>
                <w:rFonts w:ascii="Arial" w:hAnsi="Arial"/>
                <w:b w:val="0"/>
                <w:color w:val="111827"/>
                <w:sz w:val="18"/>
              </w:rPr>
              <w:t>Topic 4: Deploying and Managing AI Agents</w:t>
            </w:r>
          </w:p>
          <w:p>
            <w:pPr>
              <w:spacing w:after="40"/>
            </w:pPr>
            <w:r>
              <w:rPr>
                <w:rFonts w:ascii="Arial" w:hAnsi="Arial"/>
                <w:b w:val="0"/>
                <w:color w:val="111827"/>
                <w:sz w:val="18"/>
              </w:rPr>
              <w:t>• Routines — cron, webhook and API triggers; create paused and prove by hand (K5, A4)</w:t>
            </w:r>
          </w:p>
          <w:p>
            <w:pPr>
              <w:spacing w:after="40"/>
            </w:pPr>
            <w:r>
              <w:rPr>
                <w:rFonts w:ascii="Arial" w:hAnsi="Arial"/>
                <w:b w:val="0"/>
                <w:color w:val="111827"/>
                <w:sz w:val="18"/>
              </w:rPr>
              <w:t>• Explicit schedule triggers with an IANA timezone (K5, A4)</w:t>
            </w:r>
          </w:p>
          <w:p>
            <w:pPr>
              <w:spacing w:after="40"/>
            </w:pPr>
            <w:r>
              <w:rPr>
                <w:rFonts w:ascii="Arial" w:hAnsi="Arial"/>
                <w:b w:val="0"/>
                <w:color w:val="111827"/>
                <w:sz w:val="18"/>
              </w:rPr>
              <w:t>• Three parallel budget scopes — company monthly, agent monthly, project lifetime (K5, A4)</w:t>
            </w:r>
          </w:p>
          <w:p>
            <w:pPr>
              <w:spacing w:after="40"/>
            </w:pPr>
            <w:r>
              <w:rPr>
                <w:rFonts w:ascii="Arial" w:hAnsi="Arial"/>
                <w:b w:val="0"/>
                <w:color w:val="111827"/>
                <w:sz w:val="18"/>
              </w:rPr>
              <w:t>• The 80% / 100% two-stage circuit breaker, enforced at checkout (K5, A4)</w:t>
            </w:r>
          </w:p>
          <w:p>
            <w:pPr>
              <w:spacing w:after="40"/>
            </w:pPr>
            <w:r>
              <w:rPr>
                <w:rFonts w:ascii="Arial" w:hAnsi="Arial"/>
                <w:b w:val="0"/>
                <w:color w:val="111827"/>
                <w:sz w:val="18"/>
              </w:rPr>
              <w:t>• Three approval types and three responses; approvals never expire (K5, A4)</w:t>
            </w:r>
          </w:p>
          <w:p>
            <w:pPr>
              <w:spacing w:after="40"/>
            </w:pPr>
            <w:r>
              <w:rPr>
                <w:rFonts w:ascii="Arial" w:hAnsi="Arial"/>
                <w:b w:val="0"/>
                <w:color w:val="111827"/>
                <w:sz w:val="18"/>
              </w:rPr>
              <w:t>• The activity log and closing the audit loop (K5, A4)</w:t>
            </w:r>
          </w:p>
          <w:p>
            <w:pPr>
              <w:spacing w:after="40"/>
            </w:pPr>
            <w:r>
              <w:rPr>
                <w:rFonts w:ascii="Arial" w:hAnsi="Arial"/>
                <w:b w:val="0"/>
                <w:color w:val="111827"/>
                <w:sz w:val="18"/>
              </w:rPr>
              <w:t>• The operator intervention ladder: inspect → pause → reassign → terminate (K5, A4)</w:t>
            </w:r>
          </w:p>
          <w:p>
            <w:pPr>
              <w:spacing w:after="40"/>
            </w:pPr>
            <w:r>
              <w:rPr>
                <w:rFonts w:ascii="Arial" w:hAnsi="Arial"/>
                <w:b w:val="0"/>
                <w:color w:val="111827"/>
                <w:sz w:val="18"/>
              </w:rPr>
              <w:t>• Deployment modes, hosted secrets, portability and troubleshooting discipline (K5, A4)</w:t>
            </w:r>
          </w:p>
          <w:p>
            <w:pPr>
              <w:spacing w:after="40"/>
            </w:pPr>
            <w:r>
              <w:rPr>
                <w:rFonts w:ascii="Arial" w:hAnsi="Arial"/>
                <w:b w:val="0"/>
                <w:color w:val="111827"/>
                <w:sz w:val="18"/>
              </w:rPr>
            </w:r>
          </w:p>
          <w:p>
            <w:pPr>
              <w:spacing w:after="40"/>
            </w:pPr>
            <w:r>
              <w:rPr>
                <w:rFonts w:ascii="Arial" w:hAnsi="Arial"/>
                <w:b w:val="0"/>
                <w:color w:val="111827"/>
                <w:sz w:val="18"/>
              </w:rPr>
              <w:t>Practical Activities:</w:t>
            </w:r>
          </w:p>
          <w:p>
            <w:pPr>
              <w:spacing w:after="40"/>
            </w:pPr>
            <w:r>
              <w:rPr>
                <w:rFonts w:ascii="Arial" w:hAnsi="Arial"/>
                <w:b w:val="0"/>
                <w:color w:val="111827"/>
                <w:sz w:val="18"/>
              </w:rPr>
              <w:t>• Lab 6: Run the Governed TalentBridge Operation and Close the Audit Loop (HR)</w:t>
            </w:r>
          </w:p>
          <w:p>
            <w:pPr>
              <w:spacing w:after="40"/>
            </w:pPr>
            <w:r>
              <w:rPr>
                <w:rFonts w:ascii="Arial" w:hAnsi="Arial"/>
                <w:b w:val="0"/>
                <w:color w:val="111827"/>
                <w:sz w:val="18"/>
              </w:rPr>
            </w:r>
          </w:p>
          <w:p>
            <w:pPr>
              <w:spacing w:after="40"/>
            </w:pPr>
            <w:r>
              <w:rPr>
                <w:rFonts w:ascii="Arial" w:hAnsi="Arial"/>
                <w:b w:val="0"/>
                <w:color w:val="111827"/>
                <w:sz w:val="18"/>
              </w:rPr>
              <w:t>LO4: Resolve technical issues in Paperclip and implement modifications to the agent company, its governance controls and its cost boundaries.</w:t>
            </w:r>
          </w:p>
          <w:p>
            <w:pPr>
              <w:spacing w:after="40"/>
            </w:pPr>
            <w:r>
              <w:rPr>
                <w:rFonts w:ascii="Arial" w:hAnsi="Arial"/>
                <w:b w:val="0"/>
                <w:color w:val="111827"/>
                <w:sz w:val="18"/>
              </w:rPr>
            </w:r>
          </w:p>
          <w:p>
            <w:pPr>
              <w:spacing w:after="40"/>
            </w:pPr>
            <w:r>
              <w:rPr>
                <w:rFonts w:ascii="Arial" w:hAnsi="Arial"/>
                <w:b w:val="0"/>
                <w:color w:val="111827"/>
                <w:sz w:val="18"/>
              </w:rPr>
              <w:t>Mapping of Knowledge and Abilities:</w:t>
            </w:r>
          </w:p>
          <w:p>
            <w:pPr>
              <w:spacing w:after="40"/>
            </w:pPr>
            <w:r>
              <w:rPr>
                <w:rFonts w:ascii="Arial" w:hAnsi="Arial"/>
                <w:b w:val="0"/>
                <w:color w:val="111827"/>
                <w:sz w:val="18"/>
              </w:rPr>
              <w:t>K5: Routines, layered budgets, approvals, the activity log and the operator intervention ladder used to resolve issues and modify the operation.</w:t>
            </w:r>
          </w:p>
          <w:p>
            <w:pPr>
              <w:spacing w:after="40"/>
            </w:pPr>
            <w:r>
              <w:rPr>
                <w:rFonts w:ascii="Arial" w:hAnsi="Arial"/>
                <w:b w:val="0"/>
                <w:color w:val="111827"/>
                <w:sz w:val="18"/>
              </w:rPr>
              <w:t>A4: Apply a paused routine, layered budget caps and an approval gate, then reconstruct the operation from the activity log.</w:t>
            </w:r>
          </w:p>
        </w:tc>
      </w:tr>
    </w:tbl>
    <w:p>
      <w:pPr>
        <w:spacing w:after="80"/>
      </w:pPr>
    </w:p>
    <w:p>
      <w:r>
        <w:br w:type="page"/>
      </w:r>
    </w:p>
    <w:p>
      <w:pPr>
        <w:pStyle w:val="Heading1"/>
      </w:pPr>
      <w:r>
        <w:t>Lesson Plan and Instructional Methods</w:t>
      </w:r>
    </w:p>
    <w:p>
      <w:pPr>
        <w:pStyle w:val="Heading2"/>
      </w:pPr>
      <w:r>
        <w:t>Instructional methods</w:t>
      </w:r>
    </w:p>
    <w:p>
      <w:pPr>
        <w:spacing w:after="80"/>
      </w:pPr>
      <w:r>
        <w:rPr>
          <w:b w:val="0"/>
          <w:color w:val="111827"/>
          <w:sz w:val="22"/>
        </w:rPr>
        <w:t>The following instructional methods are used across the two days. Each is selected to match the nature of the underpinning knowledge or ability being developed.</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304"/>
            <w:shd w:val="clear" w:color="auto" w:fill="1F6FEB"/>
          </w:tcPr>
          <w:p>
            <w:pPr>
              <w:spacing w:after="40"/>
            </w:pPr>
            <w:r/>
            <w:r>
              <w:rPr>
                <w:rFonts w:ascii="Arial" w:hAnsi="Arial"/>
                <w:b/>
                <w:color w:val="FFFFFF"/>
                <w:sz w:val="18"/>
              </w:rPr>
              <w:t>Instructional Method</w:t>
            </w:r>
          </w:p>
        </w:tc>
        <w:tc>
          <w:tcPr>
            <w:tcW w:type="dxa" w:w="7632"/>
            <w:shd w:val="clear" w:color="auto" w:fill="1F6FEB"/>
          </w:tcPr>
          <w:p>
            <w:pPr>
              <w:spacing w:after="40"/>
            </w:pPr>
            <w:r/>
            <w:r>
              <w:rPr>
                <w:rFonts w:ascii="Arial" w:hAnsi="Arial"/>
                <w:b/>
                <w:color w:val="FFFFFF"/>
                <w:sz w:val="18"/>
              </w:rPr>
              <w:t>Purpose and Use in This Course</w:t>
            </w:r>
          </w:p>
        </w:tc>
      </w:tr>
      <w:tr>
        <w:tc>
          <w:tcPr>
            <w:tcW w:type="dxa" w:w="2304"/>
          </w:tcPr>
          <w:p>
            <w:pPr>
              <w:spacing w:after="40"/>
            </w:pPr>
            <w:r/>
            <w:r>
              <w:rPr>
                <w:rFonts w:ascii="Arial" w:hAnsi="Arial"/>
                <w:b w:val="0"/>
                <w:color w:val="111827"/>
                <w:sz w:val="18"/>
              </w:rPr>
              <w:t>Lecture</w:t>
            </w:r>
          </w:p>
        </w:tc>
        <w:tc>
          <w:tcPr>
            <w:tcW w:type="dxa" w:w="7632"/>
          </w:tcPr>
          <w:p>
            <w:pPr>
              <w:spacing w:after="40"/>
            </w:pPr>
            <w:r/>
            <w:r>
              <w:rPr>
                <w:rFonts w:ascii="Arial" w:hAnsi="Arial"/>
                <w:b w:val="0"/>
                <w:color w:val="111827"/>
                <w:sz w:val="18"/>
              </w:rPr>
              <w:t>Used to present the Paperclip control-plane model, the twelve subsystems, the heartbeat execution model, the issue lifecycle and the governance controls. Kept short and interleaved with demonstration so no block of exposition runs beyond about 20 minutes.</w:t>
            </w:r>
          </w:p>
        </w:tc>
      </w:tr>
      <w:tr>
        <w:tc>
          <w:tcPr>
            <w:tcW w:type="dxa" w:w="2304"/>
          </w:tcPr>
          <w:p>
            <w:pPr>
              <w:spacing w:after="40"/>
            </w:pPr>
            <w:r/>
            <w:r>
              <w:rPr>
                <w:rFonts w:ascii="Arial" w:hAnsi="Arial"/>
                <w:b w:val="0"/>
                <w:color w:val="111827"/>
                <w:sz w:val="18"/>
              </w:rPr>
              <w:t>Didactic Questioning</w:t>
            </w:r>
          </w:p>
        </w:tc>
        <w:tc>
          <w:tcPr>
            <w:tcW w:type="dxa" w:w="7632"/>
          </w:tcPr>
          <w:p>
            <w:pPr>
              <w:spacing w:after="40"/>
            </w:pPr>
            <w:r/>
            <w:r>
              <w:rPr>
                <w:rFonts w:ascii="Arial" w:hAnsi="Arial"/>
                <w:b w:val="0"/>
                <w:color w:val="111827"/>
                <w:sz w:val="18"/>
              </w:rPr>
              <w:t>Used to check understanding of the facts that are most often confused — the five heartbeat triggers, the seven issue states, the 80% / 100% budget thresholds and the three parallel budget scopes — and to draw out learners' own operational judgement during the feasibility discussion.</w:t>
            </w:r>
          </w:p>
        </w:tc>
      </w:tr>
      <w:tr>
        <w:tc>
          <w:tcPr>
            <w:tcW w:type="dxa" w:w="2304"/>
          </w:tcPr>
          <w:p>
            <w:pPr>
              <w:spacing w:after="40"/>
            </w:pPr>
            <w:r/>
            <w:r>
              <w:rPr>
                <w:rFonts w:ascii="Arial" w:hAnsi="Arial"/>
                <w:b w:val="0"/>
                <w:color w:val="111827"/>
                <w:sz w:val="18"/>
              </w:rPr>
              <w:t>Demonstration</w:t>
            </w:r>
          </w:p>
        </w:tc>
        <w:tc>
          <w:tcPr>
            <w:tcW w:type="dxa" w:w="7632"/>
          </w:tcPr>
          <w:p>
            <w:pPr>
              <w:spacing w:after="40"/>
            </w:pPr>
            <w:r/>
            <w:r>
              <w:rPr>
                <w:rFonts w:ascii="Arial" w:hAnsi="Arial"/>
                <w:b w:val="0"/>
                <w:color w:val="111827"/>
                <w:sz w:val="18"/>
              </w:rPr>
              <w:t>The facilitator performs each Paperclip operation live on the projected screen before learners attempt it: onboarding and the doctor diagnostic, hiring the CEO, creating an unassigned issue tree, assigning a child, reading a workspace diff, and processing an approval.</w:t>
            </w:r>
          </w:p>
        </w:tc>
      </w:tr>
      <w:tr>
        <w:tc>
          <w:tcPr>
            <w:tcW w:type="dxa" w:w="2304"/>
          </w:tcPr>
          <w:p>
            <w:pPr>
              <w:spacing w:after="40"/>
            </w:pPr>
            <w:r/>
            <w:r>
              <w:rPr>
                <w:rFonts w:ascii="Arial" w:hAnsi="Arial"/>
                <w:b w:val="0"/>
                <w:color w:val="111827"/>
                <w:sz w:val="18"/>
              </w:rPr>
              <w:t>Hands-On Practical</w:t>
            </w:r>
          </w:p>
        </w:tc>
        <w:tc>
          <w:tcPr>
            <w:tcW w:type="dxa" w:w="7632"/>
          </w:tcPr>
          <w:p>
            <w:pPr>
              <w:spacing w:after="40"/>
            </w:pPr>
            <w:r/>
            <w:r>
              <w:rPr>
                <w:rFonts w:ascii="Arial" w:hAnsi="Arial"/>
                <w:b w:val="0"/>
                <w:color w:val="111827"/>
                <w:sz w:val="18"/>
              </w:rPr>
              <w:t>Six laboratory activities, each on a separate simulated company with its own synthetic data set. Learners build, run and verify the operation on their own machines and record observable evidence for every step.</w:t>
            </w:r>
          </w:p>
        </w:tc>
      </w:tr>
    </w:tbl>
    <w:p>
      <w:pPr>
        <w:spacing w:after="80"/>
      </w:pPr>
    </w:p>
    <w:p/>
    <w:p>
      <w:pPr>
        <w:spacing w:after="200"/>
      </w:pPr>
      <w:r>
        <w:rPr>
          <w:b w:val="0"/>
          <w:color w:val="111827"/>
          <w:sz w:val="20"/>
        </w:rPr>
        <w:t>Note on evidence: throughout the practical activities, facilitators should insist that learners produce observable evidence rather than assertions. A green connection badge is not proof that an adapter works — a marker run that writes a named file in the correct workspace is. An issue marked Done with no linked artifact and no workspace diff is an unverified claim.</w:t>
      </w:r>
    </w:p>
    <w:p>
      <w:pPr>
        <w:pStyle w:val="Heading2"/>
      </w:pPr>
      <w:r>
        <w:t>Lesson Plan</w:t>
      </w:r>
    </w:p>
    <w:p>
      <w:pPr>
        <w:pStyle w:val="Heading3"/>
      </w:pPr>
      <w:r>
        <w:t>Day 1</w:t>
      </w:r>
    </w:p>
    <w:p>
      <w:pPr>
        <w:spacing w:after="80"/>
      </w:pPr>
      <w:r>
        <w:rPr>
          <w:b/>
          <w:color w:val="1F6FEB"/>
          <w:sz w:val="20"/>
        </w:rPr>
        <w:t>Theme: Agentic AI foundations, the Paperclip control plane, and building your first goal-aligned AI agent company</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1656"/>
            <w:shd w:val="clear" w:color="auto" w:fill="1F6FEB"/>
          </w:tcPr>
          <w:p>
            <w:pPr>
              <w:spacing w:after="40"/>
            </w:pPr>
            <w:r/>
            <w:r>
              <w:rPr>
                <w:rFonts w:ascii="Arial" w:hAnsi="Arial"/>
                <w:b/>
                <w:color w:val="FFFFFF"/>
                <w:sz w:val="17"/>
              </w:rPr>
              <w:t>Time</w:t>
            </w:r>
          </w:p>
        </w:tc>
        <w:tc>
          <w:tcPr>
            <w:tcW w:type="dxa" w:w="4824"/>
            <w:shd w:val="clear" w:color="auto" w:fill="1F6FEB"/>
          </w:tcPr>
          <w:p>
            <w:pPr>
              <w:spacing w:after="40"/>
            </w:pPr>
            <w:r/>
            <w:r>
              <w:rPr>
                <w:rFonts w:ascii="Arial" w:hAnsi="Arial"/>
                <w:b/>
                <w:color w:val="FFFFFF"/>
                <w:sz w:val="17"/>
              </w:rPr>
              <w:t>Instructions for Facilitator</w:t>
            </w:r>
          </w:p>
        </w:tc>
        <w:tc>
          <w:tcPr>
            <w:tcW w:type="dxa" w:w="1656"/>
            <w:shd w:val="clear" w:color="auto" w:fill="1F6FEB"/>
          </w:tcPr>
          <w:p>
            <w:pPr>
              <w:spacing w:after="40"/>
            </w:pPr>
            <w:r/>
            <w:r>
              <w:rPr>
                <w:rFonts w:ascii="Arial" w:hAnsi="Arial"/>
                <w:b/>
                <w:color w:val="FFFFFF"/>
                <w:sz w:val="17"/>
              </w:rPr>
              <w:t>Instructional Methods</w:t>
            </w:r>
          </w:p>
        </w:tc>
        <w:tc>
          <w:tcPr>
            <w:tcW w:type="dxa" w:w="1800"/>
            <w:shd w:val="clear" w:color="auto" w:fill="1F6FEB"/>
          </w:tcPr>
          <w:p>
            <w:pPr>
              <w:spacing w:after="40"/>
            </w:pPr>
            <w:r/>
            <w:r>
              <w:rPr>
                <w:rFonts w:ascii="Arial" w:hAnsi="Arial"/>
                <w:b/>
                <w:color w:val="FFFFFF"/>
                <w:sz w:val="17"/>
              </w:rPr>
              <w:t>Resources</w:t>
            </w:r>
          </w:p>
        </w:tc>
      </w:tr>
      <w:tr>
        <w:tc>
          <w:tcPr>
            <w:tcW w:type="dxa" w:w="1656"/>
            <w:shd w:val="clear" w:color="auto" w:fill="E8F0FE"/>
          </w:tcPr>
          <w:p>
            <w:pPr>
              <w:spacing w:after="40"/>
            </w:pPr>
            <w:r/>
            <w:r>
              <w:rPr>
                <w:rFonts w:ascii="Arial" w:hAnsi="Arial"/>
                <w:b w:val="0"/>
                <w:color w:val="111827"/>
                <w:sz w:val="17"/>
              </w:rPr>
              <w:t>0900hrs – 0915hrs</w:t>
            </w:r>
          </w:p>
          <w:p>
            <w:pPr>
              <w:spacing w:after="40"/>
            </w:pPr>
            <w:r>
              <w:rPr>
                <w:rFonts w:ascii="Arial" w:hAnsi="Arial"/>
                <w:b w:val="0"/>
                <w:color w:val="111827"/>
                <w:sz w:val="17"/>
              </w:rPr>
              <w:t>(15 mins)</w:t>
            </w:r>
          </w:p>
        </w:tc>
        <w:tc>
          <w:tcPr>
            <w:tcW w:type="dxa" w:w="4824"/>
            <w:shd w:val="clear" w:color="auto" w:fill="E8F0FE"/>
          </w:tcPr>
          <w:p>
            <w:pPr>
              <w:spacing w:after="40"/>
            </w:pPr>
            <w:r/>
            <w:r>
              <w:rPr>
                <w:rFonts w:ascii="Arial" w:hAnsi="Arial"/>
                <w:b w:val="0"/>
                <w:color w:val="111827"/>
                <w:sz w:val="17"/>
              </w:rPr>
              <w:t>Digital Attendance (AM)</w:t>
            </w:r>
          </w:p>
          <w:p>
            <w:pPr>
              <w:spacing w:after="40"/>
            </w:pPr>
            <w:r>
              <w:rPr>
                <w:rFonts w:ascii="Arial" w:hAnsi="Arial"/>
                <w:b w:val="0"/>
                <w:color w:val="111827"/>
                <w:sz w:val="17"/>
              </w:rPr>
              <w:t>Mandatory SSG digital attendance is taken via the TRAQOM QR code before instruction begins. Verify every learner has checked in before proceeding.</w:t>
            </w:r>
          </w:p>
        </w:tc>
        <w:tc>
          <w:tcPr>
            <w:tcW w:type="dxa" w:w="1656"/>
            <w:shd w:val="clear" w:color="auto" w:fill="E8F0FE"/>
          </w:tcPr>
          <w:p>
            <w:pPr>
              <w:spacing w:after="40"/>
            </w:pPr>
            <w:r/>
            <w:r>
              <w:rPr>
                <w:rFonts w:ascii="Arial" w:hAnsi="Arial"/>
                <w:b w:val="0"/>
                <w:color w:val="111827"/>
                <w:sz w:val="17"/>
              </w:rPr>
              <w:t>-</w:t>
            </w:r>
          </w:p>
        </w:tc>
        <w:tc>
          <w:tcPr>
            <w:tcW w:type="dxa" w:w="1800"/>
            <w:shd w:val="clear" w:color="auto" w:fill="E8F0FE"/>
          </w:tcPr>
          <w:p>
            <w:pPr>
              <w:spacing w:after="40"/>
            </w:pPr>
            <w:r/>
            <w:r>
              <w:rPr>
                <w:rFonts w:ascii="Arial" w:hAnsi="Arial"/>
                <w:b w:val="0"/>
                <w:color w:val="111827"/>
                <w:sz w:val="17"/>
              </w:rPr>
              <w:t>QR Attendance, Attendance Sheet, Laptop, TV, Wi-Fi</w:t>
            </w:r>
          </w:p>
        </w:tc>
      </w:tr>
      <w:tr>
        <w:tc>
          <w:tcPr>
            <w:tcW w:type="dxa" w:w="1656"/>
          </w:tcPr>
          <w:p>
            <w:pPr>
              <w:spacing w:after="40"/>
            </w:pPr>
            <w:r/>
            <w:r>
              <w:rPr>
                <w:rFonts w:ascii="Arial" w:hAnsi="Arial"/>
                <w:b w:val="0"/>
                <w:color w:val="111827"/>
                <w:sz w:val="17"/>
              </w:rPr>
              <w:t>0915hrs – 0930hrs</w:t>
            </w:r>
          </w:p>
          <w:p>
            <w:pPr>
              <w:spacing w:after="40"/>
            </w:pPr>
            <w:r>
              <w:rPr>
                <w:rFonts w:ascii="Arial" w:hAnsi="Arial"/>
                <w:b w:val="0"/>
                <w:color w:val="111827"/>
                <w:sz w:val="17"/>
              </w:rPr>
              <w:t>(15 mins)</w:t>
            </w:r>
          </w:p>
        </w:tc>
        <w:tc>
          <w:tcPr>
            <w:tcW w:type="dxa" w:w="4824"/>
          </w:tcPr>
          <w:p>
            <w:pPr>
              <w:spacing w:after="40"/>
            </w:pPr>
            <w:r/>
            <w:r>
              <w:rPr>
                <w:rFonts w:ascii="Arial" w:hAnsi="Arial"/>
                <w:b w:val="0"/>
                <w:color w:val="111827"/>
                <w:sz w:val="17"/>
              </w:rPr>
              <w:t>Welcome, trainer and learner introductions, ground rules, learning outcomes, course outline and briefing on the assessment that closes Day 2.</w:t>
            </w:r>
          </w:p>
        </w:tc>
        <w:tc>
          <w:tcPr>
            <w:tcW w:type="dxa" w:w="1656"/>
          </w:tcPr>
          <w:p>
            <w:pPr>
              <w:spacing w:after="40"/>
            </w:pPr>
            <w:r/>
            <w:r>
              <w:rPr>
                <w:rFonts w:ascii="Arial" w:hAnsi="Arial"/>
                <w:b w:val="0"/>
                <w:color w:val="111827"/>
                <w:sz w:val="17"/>
              </w:rPr>
              <w:t>Lecture</w:t>
            </w:r>
          </w:p>
        </w:tc>
        <w:tc>
          <w:tcPr>
            <w:tcW w:type="dxa" w:w="1800"/>
          </w:tcPr>
          <w:p>
            <w:pPr>
              <w:spacing w:after="40"/>
            </w:pPr>
            <w:r/>
            <w:r>
              <w:rPr>
                <w:rFonts w:ascii="Arial" w:hAnsi="Arial"/>
                <w:b w:val="0"/>
                <w:color w:val="111827"/>
                <w:sz w:val="17"/>
              </w:rPr>
              <w:t>Slide page #2-19, TV, Whiteboard, Wi-Fi</w:t>
            </w:r>
          </w:p>
        </w:tc>
      </w:tr>
      <w:tr>
        <w:tc>
          <w:tcPr>
            <w:tcW w:type="dxa" w:w="1656"/>
          </w:tcPr>
          <w:p>
            <w:pPr>
              <w:spacing w:after="40"/>
            </w:pPr>
            <w:r/>
            <w:r>
              <w:rPr>
                <w:rFonts w:ascii="Arial" w:hAnsi="Arial"/>
                <w:b w:val="0"/>
                <w:color w:val="111827"/>
                <w:sz w:val="17"/>
              </w:rPr>
              <w:t>0930hrs – 1100hrs</w:t>
            </w:r>
          </w:p>
          <w:p>
            <w:pPr>
              <w:spacing w:after="40"/>
            </w:pPr>
            <w:r>
              <w:rPr>
                <w:rFonts w:ascii="Arial" w:hAnsi="Arial"/>
                <w:b w:val="0"/>
                <w:color w:val="111827"/>
                <w:sz w:val="17"/>
              </w:rPr>
              <w:t>(90 mins)</w:t>
            </w:r>
          </w:p>
        </w:tc>
        <w:tc>
          <w:tcPr>
            <w:tcW w:type="dxa" w:w="4824"/>
          </w:tcPr>
          <w:p>
            <w:pPr>
              <w:spacing w:after="40"/>
            </w:pPr>
            <w:r/>
            <w:r>
              <w:rPr>
                <w:rFonts w:ascii="Arial" w:hAnsi="Arial"/>
                <w:b w:val="0"/>
                <w:color w:val="111827"/>
                <w:sz w:val="17"/>
              </w:rPr>
              <w:t>Topic 1: Fundamentals of Agentic AI and Paperclip</w:t>
            </w:r>
          </w:p>
          <w:p>
            <w:pPr>
              <w:spacing w:after="40"/>
            </w:pPr>
            <w:r>
              <w:rPr>
                <w:rFonts w:ascii="Arial" w:hAnsi="Arial"/>
                <w:b w:val="0"/>
                <w:color w:val="111827"/>
                <w:sz w:val="17"/>
              </w:rPr>
              <w:t>• What makes a system agentic — reasoning, tool use, memory and autonomy.</w:t>
            </w:r>
          </w:p>
          <w:p>
            <w:pPr>
              <w:spacing w:after="40"/>
            </w:pPr>
            <w:r>
              <w:rPr>
                <w:rFonts w:ascii="Arial" w:hAnsi="Arial"/>
                <w:b w:val="0"/>
                <w:color w:val="111827"/>
                <w:sz w:val="17"/>
              </w:rPr>
              <w:t>• Paperclip as an organisational control plane: a Node.js server with a React UI on port 3100. Stress what it is NOT — not an agent framework, not a chatbot, not a workflow builder.</w:t>
            </w:r>
          </w:p>
          <w:p>
            <w:pPr>
              <w:spacing w:after="40"/>
            </w:pPr>
            <w:r>
              <w:rPr>
                <w:rFonts w:ascii="Arial" w:hAnsi="Arial"/>
                <w:b w:val="0"/>
                <w:color w:val="111827"/>
                <w:sz w:val="17"/>
              </w:rPr>
              <w:t>• The defining separation: Paperclip manages the company, adapters run the agents.</w:t>
            </w:r>
          </w:p>
          <w:p>
            <w:pPr>
              <w:spacing w:after="40"/>
            </w:pPr>
            <w:r>
              <w:rPr>
                <w:rFonts w:ascii="Arial" w:hAnsi="Arial"/>
                <w:b w:val="0"/>
                <w:color w:val="111827"/>
                <w:sz w:val="17"/>
              </w:rPr>
              <w:t>• The four pillars and the twelve subsystems.</w:t>
            </w:r>
          </w:p>
          <w:p>
            <w:pPr>
              <w:spacing w:after="40"/>
            </w:pPr>
            <w:r>
              <w:rPr>
                <w:rFonts w:ascii="Arial" w:hAnsi="Arial"/>
                <w:b w:val="0"/>
                <w:color w:val="111827"/>
                <w:sz w:val="17"/>
              </w:rPr>
              <w:t>• The heartbeat as a bounded execution window with FIVE triggers: a schedule/interval tick, a task assignment, an @-mention in a comment, a manual Run Heartbeat, and an approval being resolved. Check understanding that the interval trigger is off by default.</w:t>
            </w:r>
          </w:p>
        </w:tc>
        <w:tc>
          <w:tcPr>
            <w:tcW w:type="dxa" w:w="1656"/>
          </w:tcPr>
          <w:p>
            <w:pPr>
              <w:spacing w:after="40"/>
            </w:pPr>
            <w:r/>
            <w:r>
              <w:rPr>
                <w:rFonts w:ascii="Arial" w:hAnsi="Arial"/>
                <w:b w:val="0"/>
                <w:color w:val="111827"/>
                <w:sz w:val="17"/>
              </w:rPr>
              <w:t>Lecture, Didactic Questioning, Demonstration</w:t>
            </w:r>
          </w:p>
        </w:tc>
        <w:tc>
          <w:tcPr>
            <w:tcW w:type="dxa" w:w="1800"/>
          </w:tcPr>
          <w:p>
            <w:pPr>
              <w:spacing w:after="40"/>
            </w:pPr>
            <w:r/>
            <w:r>
              <w:rPr>
                <w:rFonts w:ascii="Arial" w:hAnsi="Arial"/>
                <w:b w:val="0"/>
                <w:color w:val="111827"/>
                <w:sz w:val="17"/>
              </w:rPr>
              <w:t>Slide page #20-30, #31-37, TV, Whiteboard, Wi-Fi</w:t>
            </w:r>
          </w:p>
        </w:tc>
      </w:tr>
      <w:tr>
        <w:tc>
          <w:tcPr>
            <w:tcW w:type="dxa" w:w="1656"/>
            <w:shd w:val="clear" w:color="auto" w:fill="FFF4E5"/>
          </w:tcPr>
          <w:p>
            <w:pPr>
              <w:spacing w:after="40"/>
            </w:pPr>
            <w:r/>
            <w:r>
              <w:rPr>
                <w:rFonts w:ascii="Arial" w:hAnsi="Arial"/>
                <w:b w:val="0"/>
                <w:color w:val="111827"/>
                <w:sz w:val="17"/>
              </w:rPr>
              <w:t>1100hrs – 1115hrs</w:t>
            </w:r>
          </w:p>
          <w:p>
            <w:pPr>
              <w:spacing w:after="40"/>
            </w:pPr>
            <w:r>
              <w:rPr>
                <w:rFonts w:ascii="Arial" w:hAnsi="Arial"/>
                <w:b w:val="0"/>
                <w:color w:val="111827"/>
                <w:sz w:val="17"/>
              </w:rPr>
              <w:t>(15 mins)</w:t>
            </w:r>
          </w:p>
        </w:tc>
        <w:tc>
          <w:tcPr>
            <w:tcW w:type="dxa" w:w="4824"/>
            <w:shd w:val="clear" w:color="auto" w:fill="FFF4E5"/>
          </w:tcPr>
          <w:p>
            <w:pPr>
              <w:spacing w:after="40"/>
            </w:pPr>
            <w:r/>
            <w:r>
              <w:rPr>
                <w:rFonts w:ascii="Arial" w:hAnsi="Arial"/>
                <w:b w:val="0"/>
                <w:color w:val="111827"/>
                <w:sz w:val="17"/>
              </w:rPr>
              <w:t>Morning Tea Break</w:t>
            </w:r>
          </w:p>
        </w:tc>
        <w:tc>
          <w:tcPr>
            <w:tcW w:type="dxa" w:w="1656"/>
            <w:shd w:val="clear" w:color="auto" w:fill="FFF4E5"/>
          </w:tcPr>
          <w:p>
            <w:pPr>
              <w:spacing w:after="40"/>
            </w:pPr>
            <w:r/>
            <w:r>
              <w:rPr>
                <w:rFonts w:ascii="Arial" w:hAnsi="Arial"/>
                <w:b w:val="0"/>
                <w:color w:val="111827"/>
                <w:sz w:val="17"/>
              </w:rPr>
              <w:t>-</w:t>
            </w:r>
          </w:p>
        </w:tc>
        <w:tc>
          <w:tcPr>
            <w:tcW w:type="dxa" w:w="1800"/>
            <w:shd w:val="clear" w:color="auto" w:fill="FFF4E5"/>
          </w:tcPr>
          <w:p>
            <w:pPr>
              <w:spacing w:after="40"/>
            </w:pPr>
            <w:r/>
            <w:r>
              <w:rPr>
                <w:rFonts w:ascii="Arial" w:hAnsi="Arial"/>
                <w:b w:val="0"/>
                <w:color w:val="111827"/>
                <w:sz w:val="17"/>
              </w:rPr>
              <w:t>-</w:t>
            </w:r>
          </w:p>
        </w:tc>
      </w:tr>
      <w:tr>
        <w:tc>
          <w:tcPr>
            <w:tcW w:type="dxa" w:w="1656"/>
          </w:tcPr>
          <w:p>
            <w:pPr>
              <w:spacing w:after="40"/>
            </w:pPr>
            <w:r/>
            <w:r>
              <w:rPr>
                <w:rFonts w:ascii="Arial" w:hAnsi="Arial"/>
                <w:b w:val="0"/>
                <w:color w:val="111827"/>
                <w:sz w:val="17"/>
              </w:rPr>
              <w:t>1115hrs – 1300hrs</w:t>
            </w:r>
          </w:p>
          <w:p>
            <w:pPr>
              <w:spacing w:after="40"/>
            </w:pPr>
            <w:r>
              <w:rPr>
                <w:rFonts w:ascii="Arial" w:hAnsi="Arial"/>
                <w:b w:val="0"/>
                <w:color w:val="111827"/>
                <w:sz w:val="17"/>
              </w:rPr>
              <w:t>(105 mins)</w:t>
            </w:r>
          </w:p>
        </w:tc>
        <w:tc>
          <w:tcPr>
            <w:tcW w:type="dxa" w:w="4824"/>
          </w:tcPr>
          <w:p>
            <w:pPr>
              <w:spacing w:after="40"/>
            </w:pPr>
            <w:r/>
            <w:r>
              <w:rPr>
                <w:rFonts w:ascii="Arial" w:hAnsi="Arial"/>
                <w:b w:val="0"/>
                <w:color w:val="111827"/>
                <w:sz w:val="17"/>
              </w:rPr>
              <w:t>Topic 1 continued: feasibility and the diagnosis ladder</w:t>
            </w:r>
          </w:p>
          <w:p>
            <w:pPr>
              <w:spacing w:after="40"/>
            </w:pPr>
            <w:r>
              <w:rPr>
                <w:rFonts w:ascii="Arial" w:hAnsi="Arial"/>
                <w:b w:val="0"/>
                <w:color w:val="111827"/>
                <w:sz w:val="17"/>
              </w:rPr>
              <w:t>• Lead a discussion on when coordination earns its cost — same inputs, tools, authority and verification means ONE agent.</w:t>
            </w:r>
          </w:p>
          <w:p>
            <w:pPr>
              <w:spacing w:after="40"/>
            </w:pPr>
            <w:r>
              <w:rPr>
                <w:rFonts w:ascii="Arial" w:hAnsi="Arial"/>
                <w:b w:val="0"/>
                <w:color w:val="111827"/>
                <w:sz w:val="17"/>
              </w:rPr>
              <w:t>• Walk the host → control plane → adapter → agent ladder; fix the earliest broken link first.</w:t>
            </w:r>
          </w:p>
          <w:p>
            <w:pPr>
              <w:spacing w:after="40"/>
            </w:pPr>
            <w:r>
              <w:rPr>
                <w:rFonts w:ascii="Arial" w:hAnsi="Arial"/>
                <w:b w:val="0"/>
                <w:color w:val="111827"/>
                <w:sz w:val="17"/>
              </w:rPr>
              <w:t>Activity: Lab 1 — Install Paperclip and Prove the Control Plane (ClipReel Studio).</w:t>
            </w:r>
          </w:p>
          <w:p>
            <w:pPr>
              <w:spacing w:after="40"/>
            </w:pPr>
            <w:r>
              <w:rPr>
                <w:rFonts w:ascii="Arial" w:hAnsi="Arial"/>
                <w:b w:val="0"/>
                <w:color w:val="111827"/>
                <w:sz w:val="17"/>
              </w:rPr>
              <w:t>Facilitator's Guidance: the facilitator explains and demonstrates the activity, then circulates while learners build it themselves. Facilitators are encouraged to invite learners to share their own results with the class and to draw on their own operational experience so the practice stays grounded in real work.</w:t>
            </w:r>
          </w:p>
        </w:tc>
        <w:tc>
          <w:tcPr>
            <w:tcW w:type="dxa" w:w="1656"/>
          </w:tcPr>
          <w:p>
            <w:pPr>
              <w:spacing w:after="40"/>
            </w:pPr>
            <w:r/>
            <w:r>
              <w:rPr>
                <w:rFonts w:ascii="Arial" w:hAnsi="Arial"/>
                <w:b w:val="0"/>
                <w:color w:val="111827"/>
                <w:sz w:val="17"/>
              </w:rPr>
              <w:t>Demonstration, Hands-On Practical, Didactic Questioning</w:t>
            </w:r>
          </w:p>
        </w:tc>
        <w:tc>
          <w:tcPr>
            <w:tcW w:type="dxa" w:w="1800"/>
          </w:tcPr>
          <w:p>
            <w:pPr>
              <w:spacing w:after="40"/>
            </w:pPr>
            <w:r/>
            <w:r>
              <w:rPr>
                <w:rFonts w:ascii="Arial" w:hAnsi="Arial"/>
                <w:b w:val="0"/>
                <w:color w:val="111827"/>
                <w:sz w:val="17"/>
              </w:rPr>
              <w:t>Slide page #38-42, Learner laptop (Node.js 20+), Paperclip control plane, Lab guide, TV, Wi-Fi</w:t>
            </w:r>
          </w:p>
        </w:tc>
      </w:tr>
      <w:tr>
        <w:tc>
          <w:tcPr>
            <w:tcW w:type="dxa" w:w="1656"/>
            <w:shd w:val="clear" w:color="auto" w:fill="FDE9D9"/>
          </w:tcPr>
          <w:p>
            <w:pPr>
              <w:spacing w:after="40"/>
            </w:pPr>
            <w:r/>
            <w:r>
              <w:rPr>
                <w:rFonts w:ascii="Arial" w:hAnsi="Arial"/>
                <w:b w:val="0"/>
                <w:color w:val="111827"/>
                <w:sz w:val="17"/>
              </w:rPr>
              <w:t>1300hrs – 1400hrs</w:t>
            </w:r>
          </w:p>
          <w:p>
            <w:pPr>
              <w:spacing w:after="40"/>
            </w:pPr>
            <w:r>
              <w:rPr>
                <w:rFonts w:ascii="Arial" w:hAnsi="Arial"/>
                <w:b w:val="0"/>
                <w:color w:val="111827"/>
                <w:sz w:val="17"/>
              </w:rPr>
              <w:t>(60 mins)</w:t>
            </w:r>
          </w:p>
        </w:tc>
        <w:tc>
          <w:tcPr>
            <w:tcW w:type="dxa" w:w="4824"/>
            <w:shd w:val="clear" w:color="auto" w:fill="FDE9D9"/>
          </w:tcPr>
          <w:p>
            <w:pPr>
              <w:spacing w:after="40"/>
            </w:pPr>
            <w:r/>
            <w:r>
              <w:rPr>
                <w:rFonts w:ascii="Arial" w:hAnsi="Arial"/>
                <w:b w:val="0"/>
                <w:color w:val="111827"/>
                <w:sz w:val="17"/>
              </w:rPr>
              <w:t>Lunch Break</w:t>
            </w:r>
          </w:p>
          <w:p>
            <w:pPr>
              <w:spacing w:after="40"/>
            </w:pPr>
            <w:r>
              <w:rPr>
                <w:rFonts w:ascii="Arial" w:hAnsi="Arial"/>
                <w:b w:val="0"/>
                <w:color w:val="111827"/>
                <w:sz w:val="17"/>
              </w:rPr>
              <w:t>Digital Attendance (PM) is taken on return from lunch.</w:t>
            </w:r>
          </w:p>
        </w:tc>
        <w:tc>
          <w:tcPr>
            <w:tcW w:type="dxa" w:w="1656"/>
            <w:shd w:val="clear" w:color="auto" w:fill="FDE9D9"/>
          </w:tcPr>
          <w:p>
            <w:pPr>
              <w:spacing w:after="40"/>
            </w:pPr>
            <w:r/>
            <w:r>
              <w:rPr>
                <w:rFonts w:ascii="Arial" w:hAnsi="Arial"/>
                <w:b w:val="0"/>
                <w:color w:val="111827"/>
                <w:sz w:val="17"/>
              </w:rPr>
              <w:t>-</w:t>
            </w:r>
          </w:p>
        </w:tc>
        <w:tc>
          <w:tcPr>
            <w:tcW w:type="dxa" w:w="1800"/>
            <w:shd w:val="clear" w:color="auto" w:fill="FDE9D9"/>
          </w:tcPr>
          <w:p>
            <w:pPr>
              <w:spacing w:after="40"/>
            </w:pPr>
            <w:r/>
            <w:r>
              <w:rPr>
                <w:rFonts w:ascii="Arial" w:hAnsi="Arial"/>
                <w:b w:val="0"/>
                <w:color w:val="111827"/>
                <w:sz w:val="17"/>
              </w:rPr>
              <w:t>QR Attendance, Attendance Sheet, Laptop, TV, Wi-Fi</w:t>
            </w:r>
          </w:p>
        </w:tc>
      </w:tr>
      <w:tr>
        <w:tc>
          <w:tcPr>
            <w:tcW w:type="dxa" w:w="1656"/>
          </w:tcPr>
          <w:p>
            <w:pPr>
              <w:spacing w:after="40"/>
            </w:pPr>
            <w:r/>
            <w:r>
              <w:rPr>
                <w:rFonts w:ascii="Arial" w:hAnsi="Arial"/>
                <w:b w:val="0"/>
                <w:color w:val="111827"/>
                <w:sz w:val="17"/>
              </w:rPr>
              <w:t>1400hrs – 1530hrs</w:t>
            </w:r>
          </w:p>
          <w:p>
            <w:pPr>
              <w:spacing w:after="40"/>
            </w:pPr>
            <w:r>
              <w:rPr>
                <w:rFonts w:ascii="Arial" w:hAnsi="Arial"/>
                <w:b w:val="0"/>
                <w:color w:val="111827"/>
                <w:sz w:val="17"/>
              </w:rPr>
              <w:t>(90 mins)</w:t>
            </w:r>
          </w:p>
        </w:tc>
        <w:tc>
          <w:tcPr>
            <w:tcW w:type="dxa" w:w="4824"/>
          </w:tcPr>
          <w:p>
            <w:pPr>
              <w:spacing w:after="40"/>
            </w:pPr>
            <w:r/>
            <w:r>
              <w:rPr>
                <w:rFonts w:ascii="Arial" w:hAnsi="Arial"/>
                <w:b w:val="0"/>
                <w:color w:val="111827"/>
                <w:sz w:val="17"/>
              </w:rPr>
              <w:t>Topic 2: Building AI Agents with Paperclip</w:t>
            </w:r>
          </w:p>
          <w:p>
            <w:pPr>
              <w:spacing w:after="40"/>
            </w:pPr>
            <w:r>
              <w:rPr>
                <w:rFonts w:ascii="Arial" w:hAnsi="Arial"/>
                <w:b w:val="0"/>
                <w:color w:val="111827"/>
                <w:sz w:val="17"/>
              </w:rPr>
              <w:t>• Onboarding with paperclipai onboard --yes; deployment modes as a security decision (local_trusted, authenticated+private, authenticated+public).</w:t>
            </w:r>
          </w:p>
          <w:p>
            <w:pPr>
              <w:spacing w:after="40"/>
            </w:pPr>
            <w:r>
              <w:rPr>
                <w:rFonts w:ascii="Arial" w:hAnsi="Arial"/>
                <w:b w:val="0"/>
                <w:color w:val="111827"/>
                <w:sz w:val="17"/>
              </w:rPr>
              <w:t>• A measurable mission — target, metric and boundary. Contrast 'grow the channel' with a verifiable statement.</w:t>
            </w:r>
          </w:p>
          <w:p>
            <w:pPr>
              <w:spacing w:after="40"/>
            </w:pPr>
            <w:r>
              <w:rPr>
                <w:rFonts w:ascii="Arial" w:hAnsi="Arial"/>
                <w:b w:val="0"/>
                <w:color w:val="111827"/>
                <w:sz w:val="17"/>
              </w:rPr>
              <w:t>• The strict hierarchy: every agent reports to exactly ONE manager; the CEO alone has none.</w:t>
            </w:r>
          </w:p>
          <w:p>
            <w:pPr>
              <w:spacing w:after="40"/>
            </w:pPr>
            <w:r>
              <w:rPr>
                <w:rFonts w:ascii="Arial" w:hAnsi="Arial"/>
                <w:b w:val="0"/>
                <w:color w:val="111827"/>
                <w:sz w:val="17"/>
              </w:rPr>
              <w:t>• The six fields of an agent contract and the five sections of a role instruction, with the exclusions section emphasised.</w:t>
            </w:r>
          </w:p>
          <w:p>
            <w:pPr>
              <w:spacing w:after="40"/>
            </w:pPr>
            <w:r>
              <w:rPr>
                <w:rFonts w:ascii="Arial" w:hAnsi="Arial"/>
                <w:b w:val="0"/>
                <w:color w:val="111827"/>
                <w:sz w:val="17"/>
              </w:rPr>
              <w:t>• Workspaces, scoped secret injection at heartbeat time, and importable skills.</w:t>
            </w:r>
          </w:p>
        </w:tc>
        <w:tc>
          <w:tcPr>
            <w:tcW w:type="dxa" w:w="1656"/>
          </w:tcPr>
          <w:p>
            <w:pPr>
              <w:spacing w:after="40"/>
            </w:pPr>
            <w:r/>
            <w:r>
              <w:rPr>
                <w:rFonts w:ascii="Arial" w:hAnsi="Arial"/>
                <w:b w:val="0"/>
                <w:color w:val="111827"/>
                <w:sz w:val="17"/>
              </w:rPr>
              <w:t>Lecture, Didactic Questioning, Demonstration</w:t>
            </w:r>
          </w:p>
        </w:tc>
        <w:tc>
          <w:tcPr>
            <w:tcW w:type="dxa" w:w="1800"/>
          </w:tcPr>
          <w:p>
            <w:pPr>
              <w:spacing w:after="40"/>
            </w:pPr>
            <w:r/>
            <w:r>
              <w:rPr>
                <w:rFonts w:ascii="Arial" w:hAnsi="Arial"/>
                <w:b w:val="0"/>
                <w:color w:val="111827"/>
                <w:sz w:val="17"/>
              </w:rPr>
              <w:t>Slide page #43-50, TV, Whiteboard, Wi-Fi</w:t>
            </w:r>
          </w:p>
        </w:tc>
      </w:tr>
      <w:tr>
        <w:tc>
          <w:tcPr>
            <w:tcW w:type="dxa" w:w="1656"/>
            <w:shd w:val="clear" w:color="auto" w:fill="FFF4E5"/>
          </w:tcPr>
          <w:p>
            <w:pPr>
              <w:spacing w:after="40"/>
            </w:pPr>
            <w:r/>
            <w:r>
              <w:rPr>
                <w:rFonts w:ascii="Arial" w:hAnsi="Arial"/>
                <w:b w:val="0"/>
                <w:color w:val="111827"/>
                <w:sz w:val="17"/>
              </w:rPr>
              <w:t>1530hrs – 1545hrs</w:t>
            </w:r>
          </w:p>
          <w:p>
            <w:pPr>
              <w:spacing w:after="40"/>
            </w:pPr>
            <w:r>
              <w:rPr>
                <w:rFonts w:ascii="Arial" w:hAnsi="Arial"/>
                <w:b w:val="0"/>
                <w:color w:val="111827"/>
                <w:sz w:val="17"/>
              </w:rPr>
              <w:t>(15 mins)</w:t>
            </w:r>
          </w:p>
        </w:tc>
        <w:tc>
          <w:tcPr>
            <w:tcW w:type="dxa" w:w="4824"/>
            <w:shd w:val="clear" w:color="auto" w:fill="FFF4E5"/>
          </w:tcPr>
          <w:p>
            <w:pPr>
              <w:spacing w:after="40"/>
            </w:pPr>
            <w:r/>
            <w:r>
              <w:rPr>
                <w:rFonts w:ascii="Arial" w:hAnsi="Arial"/>
                <w:b w:val="0"/>
                <w:color w:val="111827"/>
                <w:sz w:val="17"/>
              </w:rPr>
              <w:t>Afternoon Tea Break</w:t>
            </w:r>
          </w:p>
        </w:tc>
        <w:tc>
          <w:tcPr>
            <w:tcW w:type="dxa" w:w="1656"/>
            <w:shd w:val="clear" w:color="auto" w:fill="FFF4E5"/>
          </w:tcPr>
          <w:p>
            <w:pPr>
              <w:spacing w:after="40"/>
            </w:pPr>
            <w:r/>
            <w:r>
              <w:rPr>
                <w:rFonts w:ascii="Arial" w:hAnsi="Arial"/>
                <w:b w:val="0"/>
                <w:color w:val="111827"/>
                <w:sz w:val="17"/>
              </w:rPr>
              <w:t>-</w:t>
            </w:r>
          </w:p>
        </w:tc>
        <w:tc>
          <w:tcPr>
            <w:tcW w:type="dxa" w:w="1800"/>
            <w:shd w:val="clear" w:color="auto" w:fill="FFF4E5"/>
          </w:tcPr>
          <w:p>
            <w:pPr>
              <w:spacing w:after="40"/>
            </w:pPr>
            <w:r/>
            <w:r>
              <w:rPr>
                <w:rFonts w:ascii="Arial" w:hAnsi="Arial"/>
                <w:b w:val="0"/>
                <w:color w:val="111827"/>
                <w:sz w:val="17"/>
              </w:rPr>
              <w:t>-</w:t>
            </w:r>
          </w:p>
        </w:tc>
      </w:tr>
      <w:tr>
        <w:tc>
          <w:tcPr>
            <w:tcW w:type="dxa" w:w="1656"/>
          </w:tcPr>
          <w:p>
            <w:pPr>
              <w:spacing w:after="40"/>
            </w:pPr>
            <w:r/>
            <w:r>
              <w:rPr>
                <w:rFonts w:ascii="Arial" w:hAnsi="Arial"/>
                <w:b w:val="0"/>
                <w:color w:val="111827"/>
                <w:sz w:val="17"/>
              </w:rPr>
              <w:t>1545hrs – 1745hrs</w:t>
            </w:r>
          </w:p>
          <w:p>
            <w:pPr>
              <w:spacing w:after="40"/>
            </w:pPr>
            <w:r>
              <w:rPr>
                <w:rFonts w:ascii="Arial" w:hAnsi="Arial"/>
                <w:b w:val="0"/>
                <w:color w:val="111827"/>
                <w:sz w:val="17"/>
              </w:rPr>
              <w:t>(120 mins)</w:t>
            </w:r>
          </w:p>
        </w:tc>
        <w:tc>
          <w:tcPr>
            <w:tcW w:type="dxa" w:w="4824"/>
          </w:tcPr>
          <w:p>
            <w:pPr>
              <w:spacing w:after="40"/>
            </w:pPr>
            <w:r/>
            <w:r>
              <w:rPr>
                <w:rFonts w:ascii="Arial" w:hAnsi="Arial"/>
                <w:b w:val="0"/>
                <w:color w:val="111827"/>
                <w:sz w:val="17"/>
              </w:rPr>
              <w:t>Activity: Lab 2 — Create the BrightFunnel Company, Mission and CEO (Digital Marketing); Lab 3 — Build the Meridian Reporting Tree and Validate Runtime Boundaries (Finance).</w:t>
            </w:r>
          </w:p>
          <w:p>
            <w:pPr>
              <w:spacing w:after="40"/>
            </w:pPr>
            <w:r>
              <w:rPr>
                <w:rFonts w:ascii="Arial" w:hAnsi="Arial"/>
                <w:b w:val="0"/>
                <w:color w:val="111827"/>
                <w:sz w:val="17"/>
              </w:rPr>
              <w:t>Check that every learner sets the COMPANY budget cap before hiring, binds each agent to its own workspace, and proves each adapter with a marker run rather than a connection badge.</w:t>
            </w:r>
          </w:p>
          <w:p>
            <w:pPr>
              <w:spacing w:after="40"/>
            </w:pPr>
            <w:r>
              <w:rPr>
                <w:rFonts w:ascii="Arial" w:hAnsi="Arial"/>
                <w:b w:val="0"/>
                <w:color w:val="111827"/>
                <w:sz w:val="17"/>
              </w:rPr>
              <w:t>Facilitator's Guidance: the facilitator explains and demonstrates the activity, then circulates while learners build it themselves. Facilitators are encouraged to invite learners to share their own results with the class and to draw on their own operational experience so the practice stays grounded in real work.</w:t>
            </w:r>
          </w:p>
        </w:tc>
        <w:tc>
          <w:tcPr>
            <w:tcW w:type="dxa" w:w="1656"/>
          </w:tcPr>
          <w:p>
            <w:pPr>
              <w:spacing w:after="40"/>
            </w:pPr>
            <w:r/>
            <w:r>
              <w:rPr>
                <w:rFonts w:ascii="Arial" w:hAnsi="Arial"/>
                <w:b w:val="0"/>
                <w:color w:val="111827"/>
                <w:sz w:val="17"/>
              </w:rPr>
              <w:t>Demonstration, Hands-On Practical</w:t>
            </w:r>
          </w:p>
        </w:tc>
        <w:tc>
          <w:tcPr>
            <w:tcW w:type="dxa" w:w="1800"/>
          </w:tcPr>
          <w:p>
            <w:pPr>
              <w:spacing w:after="40"/>
            </w:pPr>
            <w:r/>
            <w:r>
              <w:rPr>
                <w:rFonts w:ascii="Arial" w:hAnsi="Arial"/>
                <w:b w:val="0"/>
                <w:color w:val="111827"/>
                <w:sz w:val="17"/>
              </w:rPr>
              <w:t>Slide page #51-59, Learner laptop (Node.js 20+), Paperclip control plane, Lab guide, TV, Wi-Fi</w:t>
            </w:r>
          </w:p>
        </w:tc>
      </w:tr>
      <w:tr>
        <w:tc>
          <w:tcPr>
            <w:tcW w:type="dxa" w:w="1656"/>
          </w:tcPr>
          <w:p>
            <w:pPr>
              <w:spacing w:after="40"/>
            </w:pPr>
            <w:r/>
            <w:r>
              <w:rPr>
                <w:rFonts w:ascii="Arial" w:hAnsi="Arial"/>
                <w:b w:val="0"/>
                <w:color w:val="111827"/>
                <w:sz w:val="17"/>
              </w:rPr>
              <w:t>1745hrs – 1800hrs</w:t>
            </w:r>
          </w:p>
          <w:p>
            <w:pPr>
              <w:spacing w:after="40"/>
            </w:pPr>
            <w:r>
              <w:rPr>
                <w:rFonts w:ascii="Arial" w:hAnsi="Arial"/>
                <w:b w:val="0"/>
                <w:color w:val="111827"/>
                <w:sz w:val="17"/>
              </w:rPr>
              <w:t>(15 mins)</w:t>
            </w:r>
          </w:p>
        </w:tc>
        <w:tc>
          <w:tcPr>
            <w:tcW w:type="dxa" w:w="4824"/>
          </w:tcPr>
          <w:p>
            <w:pPr>
              <w:spacing w:after="40"/>
            </w:pPr>
            <w:r/>
            <w:r>
              <w:rPr>
                <w:rFonts w:ascii="Arial" w:hAnsi="Arial"/>
                <w:b w:val="0"/>
                <w:color w:val="111827"/>
                <w:sz w:val="17"/>
              </w:rPr>
              <w:t>Review of Day 1 topics, consolidation of the control-plane and org-chart model, and Q&amp;A. Confirm PM digital attendance is complete.</w:t>
            </w:r>
          </w:p>
        </w:tc>
        <w:tc>
          <w:tcPr>
            <w:tcW w:type="dxa" w:w="1656"/>
          </w:tcPr>
          <w:p>
            <w:pPr>
              <w:spacing w:after="40"/>
            </w:pPr>
            <w:r/>
            <w:r>
              <w:rPr>
                <w:rFonts w:ascii="Arial" w:hAnsi="Arial"/>
                <w:b w:val="0"/>
                <w:color w:val="111827"/>
                <w:sz w:val="17"/>
              </w:rPr>
              <w:t>Lecture, Didactic Questioning</w:t>
            </w:r>
          </w:p>
        </w:tc>
        <w:tc>
          <w:tcPr>
            <w:tcW w:type="dxa" w:w="1800"/>
          </w:tcPr>
          <w:p>
            <w:pPr>
              <w:spacing w:after="40"/>
            </w:pPr>
            <w:r/>
            <w:r>
              <w:rPr>
                <w:rFonts w:ascii="Arial" w:hAnsi="Arial"/>
                <w:b w:val="0"/>
                <w:color w:val="111827"/>
                <w:sz w:val="17"/>
              </w:rPr>
              <w:t>TV, Whiteboard, Wi-Fi, QR Attendance, Attendance Sheet, Laptop, TV, Wi-Fi</w:t>
            </w:r>
          </w:p>
        </w:tc>
      </w:tr>
      <w:tr>
        <w:tc>
          <w:tcPr>
            <w:tcW w:type="dxa" w:w="1656"/>
          </w:tcPr>
          <w:p>
            <w:pPr>
              <w:spacing w:after="40"/>
            </w:pPr>
            <w:r/>
            <w:r>
              <w:rPr>
                <w:rFonts w:ascii="Arial" w:hAnsi="Arial"/>
                <w:b w:val="0"/>
                <w:color w:val="111827"/>
                <w:sz w:val="17"/>
              </w:rPr>
              <w:t>1800hrs</w:t>
            </w:r>
          </w:p>
        </w:tc>
        <w:tc>
          <w:tcPr>
            <w:tcW w:type="dxa" w:w="4824"/>
          </w:tcPr>
          <w:p>
            <w:pPr>
              <w:spacing w:after="40"/>
            </w:pPr>
            <w:r/>
            <w:r>
              <w:rPr>
                <w:rFonts w:ascii="Arial" w:hAnsi="Arial"/>
                <w:b w:val="0"/>
                <w:color w:val="111827"/>
                <w:sz w:val="17"/>
              </w:rPr>
              <w:t>End of Day 1</w:t>
            </w:r>
          </w:p>
        </w:tc>
        <w:tc>
          <w:tcPr>
            <w:tcW w:type="dxa" w:w="1656"/>
          </w:tcPr>
          <w:p>
            <w:pPr>
              <w:spacing w:after="40"/>
            </w:pPr>
            <w:r/>
            <w:r>
              <w:rPr>
                <w:rFonts w:ascii="Arial" w:hAnsi="Arial"/>
                <w:b w:val="0"/>
                <w:color w:val="111827"/>
                <w:sz w:val="17"/>
              </w:rPr>
              <w:t>-</w:t>
            </w:r>
          </w:p>
        </w:tc>
        <w:tc>
          <w:tcPr>
            <w:tcW w:type="dxa" w:w="1800"/>
          </w:tcPr>
          <w:p>
            <w:pPr>
              <w:spacing w:after="40"/>
            </w:pPr>
            <w:r/>
            <w:r>
              <w:rPr>
                <w:rFonts w:ascii="Arial" w:hAnsi="Arial"/>
                <w:b w:val="0"/>
                <w:color w:val="111827"/>
                <w:sz w:val="17"/>
              </w:rPr>
              <w:t>-</w:t>
            </w:r>
          </w:p>
        </w:tc>
      </w:tr>
    </w:tbl>
    <w:p>
      <w:pPr>
        <w:spacing w:after="80"/>
      </w:pPr>
    </w:p>
    <w:p>
      <w:pPr>
        <w:spacing w:after="200"/>
      </w:pPr>
      <w:r>
        <w:rPr>
          <w:b w:val="0"/>
          <w:color w:val="555B66"/>
          <w:sz w:val="19"/>
        </w:rPr>
        <w:t>Day 1 training time: 8 hours (inclusive of tea breaks, exclusive of the 1-hour lunch break).</w:t>
      </w:r>
    </w:p>
    <w:p>
      <w:r>
        <w:br w:type="page"/>
      </w:r>
    </w:p>
    <w:p>
      <w:pPr>
        <w:pStyle w:val="Heading3"/>
      </w:pPr>
      <w:r>
        <w:t>Day 2</w:t>
      </w:r>
    </w:p>
    <w:p>
      <w:pPr>
        <w:spacing w:after="80"/>
      </w:pPr>
      <w:r>
        <w:rPr>
          <w:b/>
          <w:color w:val="1F6FEB"/>
          <w:sz w:val="20"/>
        </w:rPr>
        <w:t>Theme: Multi-agent operations: decomposition, hand-offs, routines, budgets, approvals and the closed audit loop</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1656"/>
            <w:shd w:val="clear" w:color="auto" w:fill="1F6FEB"/>
          </w:tcPr>
          <w:p>
            <w:pPr>
              <w:spacing w:after="40"/>
            </w:pPr>
            <w:r/>
            <w:r>
              <w:rPr>
                <w:rFonts w:ascii="Arial" w:hAnsi="Arial"/>
                <w:b/>
                <w:color w:val="FFFFFF"/>
                <w:sz w:val="17"/>
              </w:rPr>
              <w:t>Time</w:t>
            </w:r>
          </w:p>
        </w:tc>
        <w:tc>
          <w:tcPr>
            <w:tcW w:type="dxa" w:w="4824"/>
            <w:shd w:val="clear" w:color="auto" w:fill="1F6FEB"/>
          </w:tcPr>
          <w:p>
            <w:pPr>
              <w:spacing w:after="40"/>
            </w:pPr>
            <w:r/>
            <w:r>
              <w:rPr>
                <w:rFonts w:ascii="Arial" w:hAnsi="Arial"/>
                <w:b/>
                <w:color w:val="FFFFFF"/>
                <w:sz w:val="17"/>
              </w:rPr>
              <w:t>Instructions for Facilitator</w:t>
            </w:r>
          </w:p>
        </w:tc>
        <w:tc>
          <w:tcPr>
            <w:tcW w:type="dxa" w:w="1656"/>
            <w:shd w:val="clear" w:color="auto" w:fill="1F6FEB"/>
          </w:tcPr>
          <w:p>
            <w:pPr>
              <w:spacing w:after="40"/>
            </w:pPr>
            <w:r/>
            <w:r>
              <w:rPr>
                <w:rFonts w:ascii="Arial" w:hAnsi="Arial"/>
                <w:b/>
                <w:color w:val="FFFFFF"/>
                <w:sz w:val="17"/>
              </w:rPr>
              <w:t>Instructional Methods</w:t>
            </w:r>
          </w:p>
        </w:tc>
        <w:tc>
          <w:tcPr>
            <w:tcW w:type="dxa" w:w="1800"/>
            <w:shd w:val="clear" w:color="auto" w:fill="1F6FEB"/>
          </w:tcPr>
          <w:p>
            <w:pPr>
              <w:spacing w:after="40"/>
            </w:pPr>
            <w:r/>
            <w:r>
              <w:rPr>
                <w:rFonts w:ascii="Arial" w:hAnsi="Arial"/>
                <w:b/>
                <w:color w:val="FFFFFF"/>
                <w:sz w:val="17"/>
              </w:rPr>
              <w:t>Resources</w:t>
            </w:r>
          </w:p>
        </w:tc>
      </w:tr>
      <w:tr>
        <w:tc>
          <w:tcPr>
            <w:tcW w:type="dxa" w:w="1656"/>
            <w:shd w:val="clear" w:color="auto" w:fill="E8F0FE"/>
          </w:tcPr>
          <w:p>
            <w:pPr>
              <w:spacing w:after="40"/>
            </w:pPr>
            <w:r/>
            <w:r>
              <w:rPr>
                <w:rFonts w:ascii="Arial" w:hAnsi="Arial"/>
                <w:b w:val="0"/>
                <w:color w:val="111827"/>
                <w:sz w:val="17"/>
              </w:rPr>
              <w:t>0900hrs – 0915hrs</w:t>
            </w:r>
          </w:p>
          <w:p>
            <w:pPr>
              <w:spacing w:after="40"/>
            </w:pPr>
            <w:r>
              <w:rPr>
                <w:rFonts w:ascii="Arial" w:hAnsi="Arial"/>
                <w:b w:val="0"/>
                <w:color w:val="111827"/>
                <w:sz w:val="17"/>
              </w:rPr>
              <w:t>(15 mins)</w:t>
            </w:r>
          </w:p>
        </w:tc>
        <w:tc>
          <w:tcPr>
            <w:tcW w:type="dxa" w:w="4824"/>
            <w:shd w:val="clear" w:color="auto" w:fill="E8F0FE"/>
          </w:tcPr>
          <w:p>
            <w:pPr>
              <w:spacing w:after="40"/>
            </w:pPr>
            <w:r/>
            <w:r>
              <w:rPr>
                <w:rFonts w:ascii="Arial" w:hAnsi="Arial"/>
                <w:b w:val="0"/>
                <w:color w:val="111827"/>
                <w:sz w:val="17"/>
              </w:rPr>
              <w:t>Digital Attendance (AM)</w:t>
            </w:r>
          </w:p>
          <w:p>
            <w:pPr>
              <w:spacing w:after="40"/>
            </w:pPr>
            <w:r>
              <w:rPr>
                <w:rFonts w:ascii="Arial" w:hAnsi="Arial"/>
                <w:b w:val="0"/>
                <w:color w:val="111827"/>
                <w:sz w:val="17"/>
              </w:rPr>
              <w:t>Mandatory SSG digital attendance via the TRAQOM QR code, followed by a short recap of Day 1 and a check on any unfinished lab environment.</w:t>
            </w:r>
          </w:p>
        </w:tc>
        <w:tc>
          <w:tcPr>
            <w:tcW w:type="dxa" w:w="1656"/>
            <w:shd w:val="clear" w:color="auto" w:fill="E8F0FE"/>
          </w:tcPr>
          <w:p>
            <w:pPr>
              <w:spacing w:after="40"/>
            </w:pPr>
            <w:r/>
            <w:r>
              <w:rPr>
                <w:rFonts w:ascii="Arial" w:hAnsi="Arial"/>
                <w:b w:val="0"/>
                <w:color w:val="111827"/>
                <w:sz w:val="17"/>
              </w:rPr>
              <w:t>Lecture</w:t>
            </w:r>
          </w:p>
        </w:tc>
        <w:tc>
          <w:tcPr>
            <w:tcW w:type="dxa" w:w="1800"/>
            <w:shd w:val="clear" w:color="auto" w:fill="E8F0FE"/>
          </w:tcPr>
          <w:p>
            <w:pPr>
              <w:spacing w:after="40"/>
            </w:pPr>
            <w:r/>
            <w:r>
              <w:rPr>
                <w:rFonts w:ascii="Arial" w:hAnsi="Arial"/>
                <w:b w:val="0"/>
                <w:color w:val="111827"/>
                <w:sz w:val="17"/>
              </w:rPr>
              <w:t>QR Attendance, Attendance Sheet, Laptop, TV, Wi-Fi</w:t>
            </w:r>
          </w:p>
        </w:tc>
      </w:tr>
      <w:tr>
        <w:tc>
          <w:tcPr>
            <w:tcW w:type="dxa" w:w="1656"/>
          </w:tcPr>
          <w:p>
            <w:pPr>
              <w:spacing w:after="40"/>
            </w:pPr>
            <w:r/>
            <w:r>
              <w:rPr>
                <w:rFonts w:ascii="Arial" w:hAnsi="Arial"/>
                <w:b w:val="0"/>
                <w:color w:val="111827"/>
                <w:sz w:val="17"/>
              </w:rPr>
              <w:t>0915hrs – 1030hrs</w:t>
            </w:r>
          </w:p>
          <w:p>
            <w:pPr>
              <w:spacing w:after="40"/>
            </w:pPr>
            <w:r>
              <w:rPr>
                <w:rFonts w:ascii="Arial" w:hAnsi="Arial"/>
                <w:b w:val="0"/>
                <w:color w:val="111827"/>
                <w:sz w:val="17"/>
              </w:rPr>
              <w:t>(75 mins)</w:t>
            </w:r>
          </w:p>
        </w:tc>
        <w:tc>
          <w:tcPr>
            <w:tcW w:type="dxa" w:w="4824"/>
          </w:tcPr>
          <w:p>
            <w:pPr>
              <w:spacing w:after="40"/>
            </w:pPr>
            <w:r/>
            <w:r>
              <w:rPr>
                <w:rFonts w:ascii="Arial" w:hAnsi="Arial"/>
                <w:b w:val="0"/>
                <w:color w:val="111827"/>
                <w:sz w:val="17"/>
              </w:rPr>
              <w:t>Topic 3: Developing Intelligent Multi-Agent Systems</w:t>
            </w:r>
          </w:p>
          <w:p>
            <w:pPr>
              <w:spacing w:after="40"/>
            </w:pPr>
            <w:r>
              <w:rPr>
                <w:rFonts w:ascii="Arial" w:hAnsi="Arial"/>
                <w:b w:val="0"/>
                <w:color w:val="111827"/>
                <w:sz w:val="17"/>
              </w:rPr>
              <w:t>• Projects, goals and goal lineage — company mission → project goal → parent issue → child issue.</w:t>
            </w:r>
          </w:p>
          <w:p>
            <w:pPr>
              <w:spacing w:after="40"/>
            </w:pPr>
            <w:r>
              <w:rPr>
                <w:rFonts w:ascii="Arial" w:hAnsi="Arial"/>
                <w:b w:val="0"/>
                <w:color w:val="111827"/>
                <w:sz w:val="17"/>
              </w:rPr>
              <w:t>• The SEVEN issue states: backlog, todo, in_progress, in_review, done, plus blocked and cancelled. Stress that done and cancelled are TERMINAL — issues do not move backwards.</w:t>
            </w:r>
          </w:p>
          <w:p>
            <w:pPr>
              <w:spacing w:after="40"/>
            </w:pPr>
            <w:r>
              <w:rPr>
                <w:rFonts w:ascii="Arial" w:hAnsi="Arial"/>
                <w:b w:val="0"/>
                <w:color w:val="111827"/>
                <w:sz w:val="17"/>
              </w:rPr>
              <w:t>• Decomposition into a parent synthesis issue plus specialist child issues, created UNASSIGNED.</w:t>
            </w:r>
          </w:p>
          <w:p>
            <w:pPr>
              <w:spacing w:after="40"/>
            </w:pPr>
            <w:r>
              <w:rPr>
                <w:rFonts w:ascii="Arial" w:hAnsi="Arial"/>
                <w:b w:val="0"/>
                <w:color w:val="111827"/>
                <w:sz w:val="17"/>
              </w:rPr>
              <w:t>• Assignment is the trigger — assign one child at a time to keep runs sequential and attributable.</w:t>
            </w:r>
          </w:p>
          <w:p>
            <w:pPr>
              <w:spacing w:after="40"/>
            </w:pPr>
            <w:r>
              <w:rPr>
                <w:rFonts w:ascii="Arial" w:hAnsi="Arial"/>
                <w:b w:val="0"/>
                <w:color w:val="111827"/>
                <w:sz w:val="17"/>
              </w:rPr>
              <w:t>• Acceptance criteria that name the artifact, its path and its required fields.</w:t>
            </w:r>
          </w:p>
        </w:tc>
        <w:tc>
          <w:tcPr>
            <w:tcW w:type="dxa" w:w="1656"/>
          </w:tcPr>
          <w:p>
            <w:pPr>
              <w:spacing w:after="40"/>
            </w:pPr>
            <w:r/>
            <w:r>
              <w:rPr>
                <w:rFonts w:ascii="Arial" w:hAnsi="Arial"/>
                <w:b w:val="0"/>
                <w:color w:val="111827"/>
                <w:sz w:val="17"/>
              </w:rPr>
              <w:t>Lecture, Didactic Questioning, Demonstration</w:t>
            </w:r>
          </w:p>
        </w:tc>
        <w:tc>
          <w:tcPr>
            <w:tcW w:type="dxa" w:w="1800"/>
          </w:tcPr>
          <w:p>
            <w:pPr>
              <w:spacing w:after="40"/>
            </w:pPr>
            <w:r/>
            <w:r>
              <w:rPr>
                <w:rFonts w:ascii="Arial" w:hAnsi="Arial"/>
                <w:b w:val="0"/>
                <w:color w:val="111827"/>
                <w:sz w:val="17"/>
              </w:rPr>
              <w:t>Slide page #60-68, TV, Whiteboard, Wi-Fi</w:t>
            </w:r>
          </w:p>
        </w:tc>
      </w:tr>
      <w:tr>
        <w:tc>
          <w:tcPr>
            <w:tcW w:type="dxa" w:w="1656"/>
            <w:shd w:val="clear" w:color="auto" w:fill="FFF4E5"/>
          </w:tcPr>
          <w:p>
            <w:pPr>
              <w:spacing w:after="40"/>
            </w:pPr>
            <w:r/>
            <w:r>
              <w:rPr>
                <w:rFonts w:ascii="Arial" w:hAnsi="Arial"/>
                <w:b w:val="0"/>
                <w:color w:val="111827"/>
                <w:sz w:val="17"/>
              </w:rPr>
              <w:t>1030hrs – 1045hrs</w:t>
            </w:r>
          </w:p>
          <w:p>
            <w:pPr>
              <w:spacing w:after="40"/>
            </w:pPr>
            <w:r>
              <w:rPr>
                <w:rFonts w:ascii="Arial" w:hAnsi="Arial"/>
                <w:b w:val="0"/>
                <w:color w:val="111827"/>
                <w:sz w:val="17"/>
              </w:rPr>
              <w:t>(15 mins)</w:t>
            </w:r>
          </w:p>
        </w:tc>
        <w:tc>
          <w:tcPr>
            <w:tcW w:type="dxa" w:w="4824"/>
            <w:shd w:val="clear" w:color="auto" w:fill="FFF4E5"/>
          </w:tcPr>
          <w:p>
            <w:pPr>
              <w:spacing w:after="40"/>
            </w:pPr>
            <w:r/>
            <w:r>
              <w:rPr>
                <w:rFonts w:ascii="Arial" w:hAnsi="Arial"/>
                <w:b w:val="0"/>
                <w:color w:val="111827"/>
                <w:sz w:val="17"/>
              </w:rPr>
              <w:t>Morning Tea Break</w:t>
            </w:r>
          </w:p>
        </w:tc>
        <w:tc>
          <w:tcPr>
            <w:tcW w:type="dxa" w:w="1656"/>
            <w:shd w:val="clear" w:color="auto" w:fill="FFF4E5"/>
          </w:tcPr>
          <w:p>
            <w:pPr>
              <w:spacing w:after="40"/>
            </w:pPr>
            <w:r/>
            <w:r>
              <w:rPr>
                <w:rFonts w:ascii="Arial" w:hAnsi="Arial"/>
                <w:b w:val="0"/>
                <w:color w:val="111827"/>
                <w:sz w:val="17"/>
              </w:rPr>
              <w:t>-</w:t>
            </w:r>
          </w:p>
        </w:tc>
        <w:tc>
          <w:tcPr>
            <w:tcW w:type="dxa" w:w="1800"/>
            <w:shd w:val="clear" w:color="auto" w:fill="FFF4E5"/>
          </w:tcPr>
          <w:p>
            <w:pPr>
              <w:spacing w:after="40"/>
            </w:pPr>
            <w:r/>
            <w:r>
              <w:rPr>
                <w:rFonts w:ascii="Arial" w:hAnsi="Arial"/>
                <w:b w:val="0"/>
                <w:color w:val="111827"/>
                <w:sz w:val="17"/>
              </w:rPr>
              <w:t>-</w:t>
            </w:r>
          </w:p>
        </w:tc>
      </w:tr>
      <w:tr>
        <w:tc>
          <w:tcPr>
            <w:tcW w:type="dxa" w:w="1656"/>
          </w:tcPr>
          <w:p>
            <w:pPr>
              <w:spacing w:after="40"/>
            </w:pPr>
            <w:r/>
            <w:r>
              <w:rPr>
                <w:rFonts w:ascii="Arial" w:hAnsi="Arial"/>
                <w:b w:val="0"/>
                <w:color w:val="111827"/>
                <w:sz w:val="17"/>
              </w:rPr>
              <w:t>1045hrs – 1230hrs</w:t>
            </w:r>
          </w:p>
          <w:p>
            <w:pPr>
              <w:spacing w:after="40"/>
            </w:pPr>
            <w:r>
              <w:rPr>
                <w:rFonts w:ascii="Arial" w:hAnsi="Arial"/>
                <w:b w:val="0"/>
                <w:color w:val="111827"/>
                <w:sz w:val="17"/>
              </w:rPr>
              <w:t>(105 mins)</w:t>
            </w:r>
          </w:p>
        </w:tc>
        <w:tc>
          <w:tcPr>
            <w:tcW w:type="dxa" w:w="4824"/>
          </w:tcPr>
          <w:p>
            <w:pPr>
              <w:spacing w:after="40"/>
            </w:pPr>
            <w:r/>
            <w:r>
              <w:rPr>
                <w:rFonts w:ascii="Arial" w:hAnsi="Arial"/>
                <w:b w:val="0"/>
                <w:color w:val="111827"/>
                <w:sz w:val="17"/>
              </w:rPr>
              <w:t>Activity: Lab 4 — Translate the Ledgerly Mission into Assigned Issues and Hand-Offs (Accounting); Lab 5 — Verify NorthPoint Routines and Layered Budget Controls (Stock Trading Research).</w:t>
            </w:r>
          </w:p>
          <w:p>
            <w:pPr>
              <w:spacing w:after="40"/>
            </w:pPr>
            <w:r>
              <w:rPr>
                <w:rFonts w:ascii="Arial" w:hAnsi="Arial"/>
                <w:b w:val="0"/>
                <w:color w:val="111827"/>
                <w:sz w:val="17"/>
              </w:rPr>
              <w:t>Require learners to trace one thread across issue ID, run log, comment, workspace diff and cost entry, and to show non-overlapping run timestamps as proof of sequence. Reinforce that status is not evidence.</w:t>
            </w:r>
          </w:p>
          <w:p>
            <w:pPr>
              <w:spacing w:after="40"/>
            </w:pPr>
            <w:r>
              <w:rPr>
                <w:rFonts w:ascii="Arial" w:hAnsi="Arial"/>
                <w:b w:val="0"/>
                <w:color w:val="111827"/>
                <w:sz w:val="17"/>
              </w:rPr>
              <w:t>Facilitator's Guidance: the facilitator explains and demonstrates the activity, then circulates while learners build it themselves. Facilitators are encouraged to invite learners to share their own results with the class and to draw on their own operational experience so the practice stays grounded in real work.</w:t>
            </w:r>
          </w:p>
        </w:tc>
        <w:tc>
          <w:tcPr>
            <w:tcW w:type="dxa" w:w="1656"/>
          </w:tcPr>
          <w:p>
            <w:pPr>
              <w:spacing w:after="40"/>
            </w:pPr>
            <w:r/>
            <w:r>
              <w:rPr>
                <w:rFonts w:ascii="Arial" w:hAnsi="Arial"/>
                <w:b w:val="0"/>
                <w:color w:val="111827"/>
                <w:sz w:val="17"/>
              </w:rPr>
              <w:t>Demonstration, Hands-On Practical, Didactic Questioning</w:t>
            </w:r>
          </w:p>
        </w:tc>
        <w:tc>
          <w:tcPr>
            <w:tcW w:type="dxa" w:w="1800"/>
          </w:tcPr>
          <w:p>
            <w:pPr>
              <w:spacing w:after="40"/>
            </w:pPr>
            <w:r/>
            <w:r>
              <w:rPr>
                <w:rFonts w:ascii="Arial" w:hAnsi="Arial"/>
                <w:b w:val="0"/>
                <w:color w:val="111827"/>
                <w:sz w:val="17"/>
              </w:rPr>
              <w:t>Slide page #69-77, Learner laptop (Node.js 20+), Paperclip control plane, Lab guide, TV, Wi-Fi</w:t>
            </w:r>
          </w:p>
        </w:tc>
      </w:tr>
      <w:tr>
        <w:tc>
          <w:tcPr>
            <w:tcW w:type="dxa" w:w="1656"/>
            <w:shd w:val="clear" w:color="auto" w:fill="FDE9D9"/>
          </w:tcPr>
          <w:p>
            <w:pPr>
              <w:spacing w:after="40"/>
            </w:pPr>
            <w:r/>
            <w:r>
              <w:rPr>
                <w:rFonts w:ascii="Arial" w:hAnsi="Arial"/>
                <w:b w:val="0"/>
                <w:color w:val="111827"/>
                <w:sz w:val="17"/>
              </w:rPr>
              <w:t>1230hrs – 1330hrs</w:t>
            </w:r>
          </w:p>
          <w:p>
            <w:pPr>
              <w:spacing w:after="40"/>
            </w:pPr>
            <w:r>
              <w:rPr>
                <w:rFonts w:ascii="Arial" w:hAnsi="Arial"/>
                <w:b w:val="0"/>
                <w:color w:val="111827"/>
                <w:sz w:val="17"/>
              </w:rPr>
              <w:t>(60 mins)</w:t>
            </w:r>
          </w:p>
        </w:tc>
        <w:tc>
          <w:tcPr>
            <w:tcW w:type="dxa" w:w="4824"/>
            <w:shd w:val="clear" w:color="auto" w:fill="FDE9D9"/>
          </w:tcPr>
          <w:p>
            <w:pPr>
              <w:spacing w:after="40"/>
            </w:pPr>
            <w:r/>
            <w:r>
              <w:rPr>
                <w:rFonts w:ascii="Arial" w:hAnsi="Arial"/>
                <w:b w:val="0"/>
                <w:color w:val="111827"/>
                <w:sz w:val="17"/>
              </w:rPr>
              <w:t>Lunch Break</w:t>
            </w:r>
          </w:p>
          <w:p>
            <w:pPr>
              <w:spacing w:after="40"/>
            </w:pPr>
            <w:r>
              <w:rPr>
                <w:rFonts w:ascii="Arial" w:hAnsi="Arial"/>
                <w:b w:val="0"/>
                <w:color w:val="111827"/>
                <w:sz w:val="17"/>
              </w:rPr>
              <w:t>Digital Attendance (PM) is taken on return from lunch.</w:t>
            </w:r>
          </w:p>
        </w:tc>
        <w:tc>
          <w:tcPr>
            <w:tcW w:type="dxa" w:w="1656"/>
            <w:shd w:val="clear" w:color="auto" w:fill="FDE9D9"/>
          </w:tcPr>
          <w:p>
            <w:pPr>
              <w:spacing w:after="40"/>
            </w:pPr>
            <w:r/>
            <w:r>
              <w:rPr>
                <w:rFonts w:ascii="Arial" w:hAnsi="Arial"/>
                <w:b w:val="0"/>
                <w:color w:val="111827"/>
                <w:sz w:val="17"/>
              </w:rPr>
              <w:t>-</w:t>
            </w:r>
          </w:p>
        </w:tc>
        <w:tc>
          <w:tcPr>
            <w:tcW w:type="dxa" w:w="1800"/>
            <w:shd w:val="clear" w:color="auto" w:fill="FDE9D9"/>
          </w:tcPr>
          <w:p>
            <w:pPr>
              <w:spacing w:after="40"/>
            </w:pPr>
            <w:r/>
            <w:r>
              <w:rPr>
                <w:rFonts w:ascii="Arial" w:hAnsi="Arial"/>
                <w:b w:val="0"/>
                <w:color w:val="111827"/>
                <w:sz w:val="17"/>
              </w:rPr>
              <w:t>QR Attendance, Attendance Sheet, Laptop, TV, Wi-Fi</w:t>
            </w:r>
          </w:p>
        </w:tc>
      </w:tr>
      <w:tr>
        <w:tc>
          <w:tcPr>
            <w:tcW w:type="dxa" w:w="1656"/>
          </w:tcPr>
          <w:p>
            <w:pPr>
              <w:spacing w:after="40"/>
            </w:pPr>
            <w:r/>
            <w:r>
              <w:rPr>
                <w:rFonts w:ascii="Arial" w:hAnsi="Arial"/>
                <w:b w:val="0"/>
                <w:color w:val="111827"/>
                <w:sz w:val="17"/>
              </w:rPr>
              <w:t>1330hrs – 1430hrs</w:t>
            </w:r>
          </w:p>
          <w:p>
            <w:pPr>
              <w:spacing w:after="40"/>
            </w:pPr>
            <w:r>
              <w:rPr>
                <w:rFonts w:ascii="Arial" w:hAnsi="Arial"/>
                <w:b w:val="0"/>
                <w:color w:val="111827"/>
                <w:sz w:val="17"/>
              </w:rPr>
              <w:t>(60 mins)</w:t>
            </w:r>
          </w:p>
        </w:tc>
        <w:tc>
          <w:tcPr>
            <w:tcW w:type="dxa" w:w="4824"/>
          </w:tcPr>
          <w:p>
            <w:pPr>
              <w:spacing w:after="40"/>
            </w:pPr>
            <w:r/>
            <w:r>
              <w:rPr>
                <w:rFonts w:ascii="Arial" w:hAnsi="Arial"/>
                <w:b w:val="0"/>
                <w:color w:val="111827"/>
                <w:sz w:val="17"/>
              </w:rPr>
              <w:t>Topic 4: Deploying and Managing AI Agents</w:t>
            </w:r>
          </w:p>
          <w:p>
            <w:pPr>
              <w:spacing w:after="40"/>
            </w:pPr>
            <w:r>
              <w:rPr>
                <w:rFonts w:ascii="Arial" w:hAnsi="Arial"/>
                <w:b w:val="0"/>
                <w:color w:val="111827"/>
                <w:sz w:val="17"/>
              </w:rPr>
              <w:t>• Routines created PAUSED, with an explicit cron expression AND an IANA timezone (e.g. 30 16 * * *, Asia/Singapore).</w:t>
            </w:r>
          </w:p>
          <w:p>
            <w:pPr>
              <w:spacing w:after="40"/>
            </w:pPr>
            <w:r>
              <w:rPr>
                <w:rFonts w:ascii="Arial" w:hAnsi="Arial"/>
                <w:b w:val="0"/>
                <w:color w:val="111827"/>
                <w:sz w:val="17"/>
              </w:rPr>
              <w:t>• Budgets: THREE scopes enforced in PARALLEL — company (monthly), agent (monthly) and project (lifetime). A two-stage circuit breaker at exact thresholds: 80% records a warning and the agent keeps running; 100% pauses the agent with pauseReason = budget. Enforcement happens at checkout, not at billing.</w:t>
            </w:r>
          </w:p>
          <w:p>
            <w:pPr>
              <w:spacing w:after="40"/>
            </w:pPr>
            <w:r>
              <w:rPr>
                <w:rFonts w:ascii="Arial" w:hAnsi="Arial"/>
                <w:b w:val="0"/>
                <w:color w:val="111827"/>
                <w:sz w:val="17"/>
              </w:rPr>
              <w:t>• Three approval types (CEO Strategy, Hire Agent, Budget Override) and three responses (approve, reject, request revision); approvals never expire on their own.</w:t>
            </w:r>
          </w:p>
          <w:p>
            <w:pPr>
              <w:spacing w:after="40"/>
            </w:pPr>
            <w:r>
              <w:rPr>
                <w:rFonts w:ascii="Arial" w:hAnsi="Arial"/>
                <w:b w:val="0"/>
                <w:color w:val="111827"/>
                <w:sz w:val="17"/>
              </w:rPr>
              <w:t>• The activity log, the audit loop, and the intervention ladder: inspect → pause → reassign → terminate.</w:t>
            </w:r>
          </w:p>
        </w:tc>
        <w:tc>
          <w:tcPr>
            <w:tcW w:type="dxa" w:w="1656"/>
          </w:tcPr>
          <w:p>
            <w:pPr>
              <w:spacing w:after="40"/>
            </w:pPr>
            <w:r/>
            <w:r>
              <w:rPr>
                <w:rFonts w:ascii="Arial" w:hAnsi="Arial"/>
                <w:b w:val="0"/>
                <w:color w:val="111827"/>
                <w:sz w:val="17"/>
              </w:rPr>
              <w:t>Lecture, Didactic Questioning, Demonstration</w:t>
            </w:r>
          </w:p>
        </w:tc>
        <w:tc>
          <w:tcPr>
            <w:tcW w:type="dxa" w:w="1800"/>
          </w:tcPr>
          <w:p>
            <w:pPr>
              <w:spacing w:after="40"/>
            </w:pPr>
            <w:r/>
            <w:r>
              <w:rPr>
                <w:rFonts w:ascii="Arial" w:hAnsi="Arial"/>
                <w:b w:val="0"/>
                <w:color w:val="111827"/>
                <w:sz w:val="17"/>
              </w:rPr>
              <w:t>Slide page #78-88, TV, Whiteboard, Wi-Fi</w:t>
            </w:r>
          </w:p>
        </w:tc>
      </w:tr>
      <w:tr>
        <w:tc>
          <w:tcPr>
            <w:tcW w:type="dxa" w:w="1656"/>
            <w:shd w:val="clear" w:color="auto" w:fill="FFF4E5"/>
          </w:tcPr>
          <w:p>
            <w:pPr>
              <w:spacing w:after="40"/>
            </w:pPr>
            <w:r/>
            <w:r>
              <w:rPr>
                <w:rFonts w:ascii="Arial" w:hAnsi="Arial"/>
                <w:b w:val="0"/>
                <w:color w:val="111827"/>
                <w:sz w:val="17"/>
              </w:rPr>
              <w:t>1430hrs – 1445hrs</w:t>
            </w:r>
          </w:p>
          <w:p>
            <w:pPr>
              <w:spacing w:after="40"/>
            </w:pPr>
            <w:r>
              <w:rPr>
                <w:rFonts w:ascii="Arial" w:hAnsi="Arial"/>
                <w:b w:val="0"/>
                <w:color w:val="111827"/>
                <w:sz w:val="17"/>
              </w:rPr>
              <w:t>(15 mins)</w:t>
            </w:r>
          </w:p>
        </w:tc>
        <w:tc>
          <w:tcPr>
            <w:tcW w:type="dxa" w:w="4824"/>
            <w:shd w:val="clear" w:color="auto" w:fill="FFF4E5"/>
          </w:tcPr>
          <w:p>
            <w:pPr>
              <w:spacing w:after="40"/>
            </w:pPr>
            <w:r/>
            <w:r>
              <w:rPr>
                <w:rFonts w:ascii="Arial" w:hAnsi="Arial"/>
                <w:b w:val="0"/>
                <w:color w:val="111827"/>
                <w:sz w:val="17"/>
              </w:rPr>
              <w:t>Afternoon Tea Break</w:t>
            </w:r>
          </w:p>
        </w:tc>
        <w:tc>
          <w:tcPr>
            <w:tcW w:type="dxa" w:w="1656"/>
            <w:shd w:val="clear" w:color="auto" w:fill="FFF4E5"/>
          </w:tcPr>
          <w:p>
            <w:pPr>
              <w:spacing w:after="40"/>
            </w:pPr>
            <w:r/>
            <w:r>
              <w:rPr>
                <w:rFonts w:ascii="Arial" w:hAnsi="Arial"/>
                <w:b w:val="0"/>
                <w:color w:val="111827"/>
                <w:sz w:val="17"/>
              </w:rPr>
              <w:t>-</w:t>
            </w:r>
          </w:p>
        </w:tc>
        <w:tc>
          <w:tcPr>
            <w:tcW w:type="dxa" w:w="1800"/>
            <w:shd w:val="clear" w:color="auto" w:fill="FFF4E5"/>
          </w:tcPr>
          <w:p>
            <w:pPr>
              <w:spacing w:after="40"/>
            </w:pPr>
            <w:r/>
            <w:r>
              <w:rPr>
                <w:rFonts w:ascii="Arial" w:hAnsi="Arial"/>
                <w:b w:val="0"/>
                <w:color w:val="111827"/>
                <w:sz w:val="17"/>
              </w:rPr>
              <w:t>-</w:t>
            </w:r>
          </w:p>
        </w:tc>
      </w:tr>
      <w:tr>
        <w:tc>
          <w:tcPr>
            <w:tcW w:type="dxa" w:w="1656"/>
          </w:tcPr>
          <w:p>
            <w:pPr>
              <w:spacing w:after="40"/>
            </w:pPr>
            <w:r/>
            <w:r>
              <w:rPr>
                <w:rFonts w:ascii="Arial" w:hAnsi="Arial"/>
                <w:b w:val="0"/>
                <w:color w:val="111827"/>
                <w:sz w:val="17"/>
              </w:rPr>
              <w:t>1445hrs – 1515hrs</w:t>
            </w:r>
          </w:p>
          <w:p>
            <w:pPr>
              <w:spacing w:after="40"/>
            </w:pPr>
            <w:r>
              <w:rPr>
                <w:rFonts w:ascii="Arial" w:hAnsi="Arial"/>
                <w:b w:val="0"/>
                <w:color w:val="111827"/>
                <w:sz w:val="17"/>
              </w:rPr>
              <w:t>(30 mins)</w:t>
            </w:r>
          </w:p>
        </w:tc>
        <w:tc>
          <w:tcPr>
            <w:tcW w:type="dxa" w:w="4824"/>
          </w:tcPr>
          <w:p>
            <w:pPr>
              <w:spacing w:after="40"/>
            </w:pPr>
            <w:r/>
            <w:r>
              <w:rPr>
                <w:rFonts w:ascii="Arial" w:hAnsi="Arial"/>
                <w:b w:val="0"/>
                <w:color w:val="111827"/>
                <w:sz w:val="17"/>
              </w:rPr>
              <w:t>Activity: Lab 6 — Run the Governed TalentBridge Operation and Close the Audit Loop (HR).</w:t>
            </w:r>
          </w:p>
          <w:p>
            <w:pPr>
              <w:spacing w:after="40"/>
            </w:pPr>
            <w:r>
              <w:rPr>
                <w:rFonts w:ascii="Arial" w:hAnsi="Arial"/>
                <w:b w:val="0"/>
                <w:color w:val="111827"/>
                <w:sz w:val="17"/>
              </w:rPr>
              <w:t>Learners reconstruct the whole operation from the activity log into a mission-to-evidence audit map and account for any unexplained gap.</w:t>
            </w:r>
          </w:p>
          <w:p>
            <w:pPr>
              <w:spacing w:after="40"/>
            </w:pPr>
            <w:r>
              <w:rPr>
                <w:rFonts w:ascii="Arial" w:hAnsi="Arial"/>
                <w:b w:val="0"/>
                <w:color w:val="111827"/>
                <w:sz w:val="17"/>
              </w:rPr>
              <w:t>Facilitator's Guidance: the facilitator explains and demonstrates the activity, then circulates while learners build it themselves. Facilitators are encouraged to invite learners to share their own results with the class and to draw on their own operational experience so the practice stays grounded in real work.</w:t>
            </w:r>
          </w:p>
        </w:tc>
        <w:tc>
          <w:tcPr>
            <w:tcW w:type="dxa" w:w="1656"/>
          </w:tcPr>
          <w:p>
            <w:pPr>
              <w:spacing w:after="40"/>
            </w:pPr>
            <w:r/>
            <w:r>
              <w:rPr>
                <w:rFonts w:ascii="Arial" w:hAnsi="Arial"/>
                <w:b w:val="0"/>
                <w:color w:val="111827"/>
                <w:sz w:val="17"/>
              </w:rPr>
              <w:t>Demonstration, Hands-On Practical</w:t>
            </w:r>
          </w:p>
        </w:tc>
        <w:tc>
          <w:tcPr>
            <w:tcW w:type="dxa" w:w="1800"/>
          </w:tcPr>
          <w:p>
            <w:pPr>
              <w:spacing w:after="40"/>
            </w:pPr>
            <w:r/>
            <w:r>
              <w:rPr>
                <w:rFonts w:ascii="Arial" w:hAnsi="Arial"/>
                <w:b w:val="0"/>
                <w:color w:val="111827"/>
                <w:sz w:val="17"/>
              </w:rPr>
              <w:t>Slide page #89-93, Learner laptop (Node.js 20+), Paperclip control plane, Lab guide, TV, Wi-Fi</w:t>
            </w:r>
          </w:p>
        </w:tc>
      </w:tr>
      <w:tr>
        <w:tc>
          <w:tcPr>
            <w:tcW w:type="dxa" w:w="1656"/>
          </w:tcPr>
          <w:p>
            <w:pPr>
              <w:spacing w:after="40"/>
            </w:pPr>
            <w:r/>
            <w:r>
              <w:rPr>
                <w:rFonts w:ascii="Arial" w:hAnsi="Arial"/>
                <w:b w:val="0"/>
                <w:color w:val="111827"/>
                <w:sz w:val="17"/>
              </w:rPr>
              <w:t>1515hrs – 1545hrs</w:t>
            </w:r>
          </w:p>
          <w:p>
            <w:pPr>
              <w:spacing w:after="40"/>
            </w:pPr>
            <w:r>
              <w:rPr>
                <w:rFonts w:ascii="Arial" w:hAnsi="Arial"/>
                <w:b w:val="0"/>
                <w:color w:val="111827"/>
                <w:sz w:val="17"/>
              </w:rPr>
              <w:t>(30 mins)</w:t>
            </w:r>
          </w:p>
        </w:tc>
        <w:tc>
          <w:tcPr>
            <w:tcW w:type="dxa" w:w="4824"/>
          </w:tcPr>
          <w:p>
            <w:pPr>
              <w:spacing w:after="40"/>
            </w:pPr>
            <w:r/>
            <w:r>
              <w:rPr>
                <w:rFonts w:ascii="Arial" w:hAnsi="Arial"/>
                <w:b w:val="0"/>
                <w:color w:val="111827"/>
                <w:sz w:val="17"/>
              </w:rPr>
              <w:t>Course recap across all four learning units, consolidation of the corrected technical facts (seven issue states, five heartbeat triggers, 80%/100% thresholds, three parallel budget scopes), TRAQOM course-evaluation survey and Q&amp;A.</w:t>
            </w:r>
          </w:p>
        </w:tc>
        <w:tc>
          <w:tcPr>
            <w:tcW w:type="dxa" w:w="1656"/>
          </w:tcPr>
          <w:p>
            <w:pPr>
              <w:spacing w:after="40"/>
            </w:pPr>
            <w:r/>
            <w:r>
              <w:rPr>
                <w:rFonts w:ascii="Arial" w:hAnsi="Arial"/>
                <w:b w:val="0"/>
                <w:color w:val="111827"/>
                <w:sz w:val="17"/>
              </w:rPr>
              <w:t>Lecture, Didactic Questioning</w:t>
            </w:r>
          </w:p>
        </w:tc>
        <w:tc>
          <w:tcPr>
            <w:tcW w:type="dxa" w:w="1800"/>
          </w:tcPr>
          <w:p>
            <w:pPr>
              <w:spacing w:after="40"/>
            </w:pPr>
            <w:r/>
            <w:r>
              <w:rPr>
                <w:rFonts w:ascii="Arial" w:hAnsi="Arial"/>
                <w:b w:val="0"/>
                <w:color w:val="111827"/>
                <w:sz w:val="17"/>
              </w:rPr>
              <w:t>Slide page #94-104, TV, Whiteboard, Wi-Fi</w:t>
            </w:r>
          </w:p>
        </w:tc>
      </w:tr>
      <w:tr>
        <w:tc>
          <w:tcPr>
            <w:tcW w:type="dxa" w:w="1656"/>
            <w:shd w:val="clear" w:color="auto" w:fill="E8F0FE"/>
          </w:tcPr>
          <w:p>
            <w:pPr>
              <w:spacing w:after="40"/>
            </w:pPr>
            <w:r/>
            <w:r>
              <w:rPr>
                <w:rFonts w:ascii="Arial" w:hAnsi="Arial"/>
                <w:b w:val="0"/>
                <w:color w:val="111827"/>
                <w:sz w:val="17"/>
              </w:rPr>
              <w:t>1545hrs – 1600hrs</w:t>
            </w:r>
          </w:p>
          <w:p>
            <w:pPr>
              <w:spacing w:after="40"/>
            </w:pPr>
            <w:r>
              <w:rPr>
                <w:rFonts w:ascii="Arial" w:hAnsi="Arial"/>
                <w:b w:val="0"/>
                <w:color w:val="111827"/>
                <w:sz w:val="17"/>
              </w:rPr>
              <w:t>(15 mins)</w:t>
            </w:r>
          </w:p>
        </w:tc>
        <w:tc>
          <w:tcPr>
            <w:tcW w:type="dxa" w:w="4824"/>
            <w:shd w:val="clear" w:color="auto" w:fill="E8F0FE"/>
          </w:tcPr>
          <w:p>
            <w:pPr>
              <w:spacing w:after="40"/>
            </w:pPr>
            <w:r/>
            <w:r>
              <w:rPr>
                <w:rFonts w:ascii="Arial" w:hAnsi="Arial"/>
                <w:b w:val="0"/>
                <w:color w:val="111827"/>
                <w:sz w:val="17"/>
              </w:rPr>
              <w:t>Briefing for Assessment</w:t>
            </w:r>
          </w:p>
          <w:p>
            <w:pPr>
              <w:spacing w:after="40"/>
            </w:pPr>
            <w:r>
              <w:rPr>
                <w:rFonts w:ascii="Arial" w:hAnsi="Arial"/>
                <w:b w:val="0"/>
                <w:color w:val="111827"/>
                <w:sz w:val="17"/>
              </w:rPr>
              <w:t>Explain the purpose, methods, duration and conditions of both instruments; brief candidates on the appeal process; confirm identity documents; take the mandatory SSG digital attendance (Assessment).</w:t>
            </w:r>
          </w:p>
        </w:tc>
        <w:tc>
          <w:tcPr>
            <w:tcW w:type="dxa" w:w="1656"/>
            <w:shd w:val="clear" w:color="auto" w:fill="E8F0FE"/>
          </w:tcPr>
          <w:p>
            <w:pPr>
              <w:spacing w:after="40"/>
            </w:pPr>
            <w:r/>
            <w:r>
              <w:rPr>
                <w:rFonts w:ascii="Arial" w:hAnsi="Arial"/>
                <w:b w:val="0"/>
                <w:color w:val="111827"/>
                <w:sz w:val="17"/>
              </w:rPr>
              <w:t>Lecture</w:t>
            </w:r>
          </w:p>
        </w:tc>
        <w:tc>
          <w:tcPr>
            <w:tcW w:type="dxa" w:w="1800"/>
            <w:shd w:val="clear" w:color="auto" w:fill="E8F0FE"/>
          </w:tcPr>
          <w:p>
            <w:pPr>
              <w:spacing w:after="40"/>
            </w:pPr>
            <w:r/>
            <w:r>
              <w:rPr>
                <w:rFonts w:ascii="Arial" w:hAnsi="Arial"/>
                <w:b w:val="0"/>
                <w:color w:val="111827"/>
                <w:sz w:val="17"/>
              </w:rPr>
              <w:t>Slide page #94-104, QR Attendance, Attendance Sheet, Laptop, TV, Wi-Fi</w:t>
            </w:r>
          </w:p>
        </w:tc>
      </w:tr>
      <w:tr>
        <w:tc>
          <w:tcPr>
            <w:tcW w:type="dxa" w:w="1656"/>
            <w:shd w:val="clear" w:color="auto" w:fill="E8F7EE"/>
          </w:tcPr>
          <w:p>
            <w:pPr>
              <w:spacing w:after="40"/>
            </w:pPr>
            <w:r/>
            <w:r>
              <w:rPr>
                <w:rFonts w:ascii="Arial" w:hAnsi="Arial"/>
                <w:b w:val="0"/>
                <w:color w:val="111827"/>
                <w:sz w:val="17"/>
              </w:rPr>
              <w:t>1600hrs – 1700hrs</w:t>
            </w:r>
          </w:p>
          <w:p>
            <w:pPr>
              <w:spacing w:after="40"/>
            </w:pPr>
            <w:r>
              <w:rPr>
                <w:rFonts w:ascii="Arial" w:hAnsi="Arial"/>
                <w:b w:val="0"/>
                <w:color w:val="111827"/>
                <w:sz w:val="17"/>
              </w:rPr>
              <w:t>(60 mins)</w:t>
            </w:r>
          </w:p>
        </w:tc>
        <w:tc>
          <w:tcPr>
            <w:tcW w:type="dxa" w:w="4824"/>
            <w:shd w:val="clear" w:color="auto" w:fill="E8F7EE"/>
          </w:tcPr>
          <w:p>
            <w:pPr>
              <w:spacing w:after="40"/>
            </w:pPr>
            <w:r/>
            <w:r>
              <w:rPr>
                <w:rFonts w:ascii="Arial" w:hAnsi="Arial"/>
                <w:b w:val="0"/>
                <w:color w:val="111827"/>
                <w:sz w:val="17"/>
              </w:rPr>
              <w:t>Written Assessment — Short-Answer Questions (WA-SAQ)</w:t>
            </w:r>
          </w:p>
          <w:p>
            <w:pPr>
              <w:spacing w:after="40"/>
            </w:pPr>
            <w:r>
              <w:rPr>
                <w:rFonts w:ascii="Arial" w:hAnsi="Arial"/>
                <w:b w:val="0"/>
                <w:color w:val="111827"/>
                <w:sz w:val="17"/>
              </w:rPr>
              <w:t>5 open-ended knowledge questions covering K1–K5. Individual, summative, open book.</w:t>
            </w:r>
          </w:p>
        </w:tc>
        <w:tc>
          <w:tcPr>
            <w:tcW w:type="dxa" w:w="1656"/>
            <w:shd w:val="clear" w:color="auto" w:fill="E8F7EE"/>
          </w:tcPr>
          <w:p>
            <w:pPr>
              <w:spacing w:after="40"/>
            </w:pPr>
            <w:r/>
            <w:r>
              <w:rPr>
                <w:rFonts w:ascii="Arial" w:hAnsi="Arial"/>
                <w:b w:val="0"/>
                <w:color w:val="111827"/>
                <w:sz w:val="17"/>
              </w:rPr>
              <w:t>Written Assessment</w:t>
            </w:r>
          </w:p>
        </w:tc>
        <w:tc>
          <w:tcPr>
            <w:tcW w:type="dxa" w:w="1800"/>
            <w:shd w:val="clear" w:color="auto" w:fill="E8F7EE"/>
          </w:tcPr>
          <w:p>
            <w:pPr>
              <w:spacing w:after="40"/>
            </w:pPr>
            <w:r/>
            <w:r>
              <w:rPr>
                <w:rFonts w:ascii="Arial" w:hAnsi="Arial"/>
                <w:b w:val="0"/>
                <w:color w:val="111827"/>
                <w:sz w:val="17"/>
              </w:rPr>
              <w:t>WA-SAQ question paper, LMS (lms-tms.tertiaryinfotech.com), Laptop, Wi-Fi</w:t>
            </w:r>
          </w:p>
        </w:tc>
      </w:tr>
      <w:tr>
        <w:tc>
          <w:tcPr>
            <w:tcW w:type="dxa" w:w="1656"/>
            <w:shd w:val="clear" w:color="auto" w:fill="E8F7EE"/>
          </w:tcPr>
          <w:p>
            <w:pPr>
              <w:spacing w:after="40"/>
            </w:pPr>
            <w:r/>
            <w:r>
              <w:rPr>
                <w:rFonts w:ascii="Arial" w:hAnsi="Arial"/>
                <w:b w:val="0"/>
                <w:color w:val="111827"/>
                <w:sz w:val="17"/>
              </w:rPr>
              <w:t>1700hrs – 1800hrs</w:t>
            </w:r>
          </w:p>
          <w:p>
            <w:pPr>
              <w:spacing w:after="40"/>
            </w:pPr>
            <w:r>
              <w:rPr>
                <w:rFonts w:ascii="Arial" w:hAnsi="Arial"/>
                <w:b w:val="0"/>
                <w:color w:val="111827"/>
                <w:sz w:val="17"/>
              </w:rPr>
              <w:t>(60 mins)</w:t>
            </w:r>
          </w:p>
        </w:tc>
        <w:tc>
          <w:tcPr>
            <w:tcW w:type="dxa" w:w="4824"/>
            <w:shd w:val="clear" w:color="auto" w:fill="E8F7EE"/>
          </w:tcPr>
          <w:p>
            <w:pPr>
              <w:spacing w:after="40"/>
            </w:pPr>
            <w:r/>
            <w:r>
              <w:rPr>
                <w:rFonts w:ascii="Arial" w:hAnsi="Arial"/>
                <w:b w:val="0"/>
                <w:color w:val="111827"/>
                <w:sz w:val="17"/>
              </w:rPr>
              <w:t>Practical Performance (PP)</w:t>
            </w:r>
          </w:p>
          <w:p>
            <w:pPr>
              <w:spacing w:after="40"/>
            </w:pPr>
            <w:r>
              <w:rPr>
                <w:rFonts w:ascii="Arial" w:hAnsi="Arial"/>
                <w:b w:val="0"/>
                <w:color w:val="111827"/>
                <w:sz w:val="17"/>
              </w:rPr>
              <w:t>4 hands-on Paperclip tasks covering A1–A4. Individual, summative, open book.</w:t>
            </w:r>
          </w:p>
        </w:tc>
        <w:tc>
          <w:tcPr>
            <w:tcW w:type="dxa" w:w="1656"/>
            <w:shd w:val="clear" w:color="auto" w:fill="E8F7EE"/>
          </w:tcPr>
          <w:p>
            <w:pPr>
              <w:spacing w:after="40"/>
            </w:pPr>
            <w:r/>
            <w:r>
              <w:rPr>
                <w:rFonts w:ascii="Arial" w:hAnsi="Arial"/>
                <w:b w:val="0"/>
                <w:color w:val="111827"/>
                <w:sz w:val="17"/>
              </w:rPr>
              <w:t>Practical Performance</w:t>
            </w:r>
          </w:p>
        </w:tc>
        <w:tc>
          <w:tcPr>
            <w:tcW w:type="dxa" w:w="1800"/>
            <w:shd w:val="clear" w:color="auto" w:fill="E8F7EE"/>
          </w:tcPr>
          <w:p>
            <w:pPr>
              <w:spacing w:after="40"/>
            </w:pPr>
            <w:r/>
            <w:r>
              <w:rPr>
                <w:rFonts w:ascii="Arial" w:hAnsi="Arial"/>
                <w:b w:val="0"/>
                <w:color w:val="111827"/>
                <w:sz w:val="17"/>
              </w:rPr>
              <w:t>PP question paper, Paperclip control plane, Learner laptop, LMS, Wi-Fi</w:t>
            </w:r>
          </w:p>
        </w:tc>
      </w:tr>
      <w:tr>
        <w:tc>
          <w:tcPr>
            <w:tcW w:type="dxa" w:w="1656"/>
          </w:tcPr>
          <w:p>
            <w:pPr>
              <w:spacing w:after="40"/>
            </w:pPr>
            <w:r/>
            <w:r>
              <w:rPr>
                <w:rFonts w:ascii="Arial" w:hAnsi="Arial"/>
                <w:b w:val="0"/>
                <w:color w:val="111827"/>
                <w:sz w:val="17"/>
              </w:rPr>
              <w:t>1800hrs</w:t>
            </w:r>
          </w:p>
        </w:tc>
        <w:tc>
          <w:tcPr>
            <w:tcW w:type="dxa" w:w="4824"/>
          </w:tcPr>
          <w:p>
            <w:pPr>
              <w:spacing w:after="40"/>
            </w:pPr>
            <w:r/>
            <w:r>
              <w:rPr>
                <w:rFonts w:ascii="Arial" w:hAnsi="Arial"/>
                <w:b w:val="0"/>
                <w:color w:val="111827"/>
                <w:sz w:val="17"/>
              </w:rPr>
              <w:t>End of Day 2 / End of Course</w:t>
            </w:r>
          </w:p>
        </w:tc>
        <w:tc>
          <w:tcPr>
            <w:tcW w:type="dxa" w:w="1656"/>
          </w:tcPr>
          <w:p>
            <w:pPr>
              <w:spacing w:after="40"/>
            </w:pPr>
            <w:r/>
            <w:r>
              <w:rPr>
                <w:rFonts w:ascii="Arial" w:hAnsi="Arial"/>
                <w:b w:val="0"/>
                <w:color w:val="111827"/>
                <w:sz w:val="17"/>
              </w:rPr>
              <w:t>-</w:t>
            </w:r>
          </w:p>
        </w:tc>
        <w:tc>
          <w:tcPr>
            <w:tcW w:type="dxa" w:w="1800"/>
          </w:tcPr>
          <w:p>
            <w:pPr>
              <w:spacing w:after="40"/>
            </w:pPr>
            <w:r/>
            <w:r>
              <w:rPr>
                <w:rFonts w:ascii="Arial" w:hAnsi="Arial"/>
                <w:b w:val="0"/>
                <w:color w:val="111827"/>
                <w:sz w:val="17"/>
              </w:rPr>
              <w:t>-</w:t>
            </w:r>
          </w:p>
        </w:tc>
      </w:tr>
    </w:tbl>
    <w:p>
      <w:pPr>
        <w:spacing w:after="80"/>
      </w:pPr>
    </w:p>
    <w:p>
      <w:pPr>
        <w:spacing w:after="200"/>
      </w:pPr>
      <w:r>
        <w:rPr>
          <w:b w:val="0"/>
          <w:color w:val="555B66"/>
          <w:sz w:val="19"/>
        </w:rPr>
        <w:t>Day 2 training time: 6 hours (inclusive of tea breaks, exclusive of the 1-hour lunch break), followed by 2 hours of assessment.</w:t>
      </w:r>
    </w:p>
    <w:p>
      <w:pPr>
        <w:pStyle w:val="Heading3"/>
      </w:pPr>
      <w:r>
        <w:t>Total Hours</w:t>
      </w:r>
    </w:p>
    <w:p>
      <w:pPr>
        <w:spacing w:after="40"/>
      </w:pPr>
      <w:r>
        <w:rPr>
          <w:b/>
          <w:color w:val="111827"/>
          <w:sz w:val="22"/>
        </w:rPr>
        <w:t>Training Hours: 14 hours</w:t>
      </w:r>
    </w:p>
    <w:p>
      <w:pPr>
        <w:spacing w:after="40"/>
      </w:pPr>
      <w:r>
        <w:rPr>
          <w:b/>
          <w:color w:val="111827"/>
          <w:sz w:val="22"/>
        </w:rPr>
        <w:t>Assessment Hours: 2 hours</w:t>
      </w:r>
    </w:p>
    <w:p>
      <w:pPr>
        <w:spacing w:after="160"/>
      </w:pPr>
      <w:r>
        <w:rPr>
          <w:b/>
          <w:color w:val="111827"/>
          <w:sz w:val="22"/>
        </w:rPr>
        <w:t>Total Hours: 16 hours</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04"/>
            <w:shd w:val="clear" w:color="auto" w:fill="1F6FEB"/>
          </w:tcPr>
          <w:p>
            <w:pPr>
              <w:spacing w:after="40"/>
            </w:pPr>
            <w:r/>
            <w:r>
              <w:rPr>
                <w:rFonts w:ascii="Arial" w:hAnsi="Arial"/>
                <w:b/>
                <w:color w:val="FFFFFF"/>
                <w:sz w:val="19"/>
              </w:rPr>
              <w:t>Day</w:t>
            </w:r>
          </w:p>
        </w:tc>
        <w:tc>
          <w:tcPr>
            <w:tcW w:type="dxa" w:w="2592"/>
            <w:shd w:val="clear" w:color="auto" w:fill="1F6FEB"/>
          </w:tcPr>
          <w:p>
            <w:pPr>
              <w:spacing w:after="40"/>
            </w:pPr>
            <w:r/>
            <w:r>
              <w:rPr>
                <w:rFonts w:ascii="Arial" w:hAnsi="Arial"/>
                <w:b/>
                <w:color w:val="FFFFFF"/>
                <w:sz w:val="19"/>
              </w:rPr>
              <w:t>Training Hours</w:t>
            </w:r>
          </w:p>
        </w:tc>
        <w:tc>
          <w:tcPr>
            <w:tcW w:type="dxa" w:w="2592"/>
            <w:shd w:val="clear" w:color="auto" w:fill="1F6FEB"/>
          </w:tcPr>
          <w:p>
            <w:pPr>
              <w:spacing w:after="40"/>
            </w:pPr>
            <w:r/>
            <w:r>
              <w:rPr>
                <w:rFonts w:ascii="Arial" w:hAnsi="Arial"/>
                <w:b/>
                <w:color w:val="FFFFFF"/>
                <w:sz w:val="19"/>
              </w:rPr>
              <w:t>Assessment Hours</w:t>
            </w:r>
          </w:p>
        </w:tc>
        <w:tc>
          <w:tcPr>
            <w:tcW w:type="dxa" w:w="2448"/>
            <w:shd w:val="clear" w:color="auto" w:fill="1F6FEB"/>
          </w:tcPr>
          <w:p>
            <w:pPr>
              <w:spacing w:after="40"/>
            </w:pPr>
            <w:r/>
            <w:r>
              <w:rPr>
                <w:rFonts w:ascii="Arial" w:hAnsi="Arial"/>
                <w:b/>
                <w:color w:val="FFFFFF"/>
                <w:sz w:val="19"/>
              </w:rPr>
              <w:t>Total</w:t>
            </w:r>
          </w:p>
        </w:tc>
      </w:tr>
      <w:tr>
        <w:tc>
          <w:tcPr>
            <w:tcW w:type="dxa" w:w="2304"/>
          </w:tcPr>
          <w:p>
            <w:pPr>
              <w:spacing w:after="40"/>
            </w:pPr>
            <w:r/>
            <w:r>
              <w:rPr>
                <w:rFonts w:ascii="Arial" w:hAnsi="Arial"/>
                <w:b w:val="0"/>
                <w:color w:val="111827"/>
                <w:sz w:val="19"/>
              </w:rPr>
              <w:t>Day 1</w:t>
            </w:r>
          </w:p>
        </w:tc>
        <w:tc>
          <w:tcPr>
            <w:tcW w:type="dxa" w:w="2592"/>
          </w:tcPr>
          <w:p>
            <w:pPr>
              <w:spacing w:after="40"/>
            </w:pPr>
            <w:r/>
            <w:r>
              <w:rPr>
                <w:rFonts w:ascii="Arial" w:hAnsi="Arial"/>
                <w:b w:val="0"/>
                <w:color w:val="111827"/>
                <w:sz w:val="19"/>
              </w:rPr>
              <w:t>8 hrs</w:t>
            </w:r>
          </w:p>
        </w:tc>
        <w:tc>
          <w:tcPr>
            <w:tcW w:type="dxa" w:w="2592"/>
          </w:tcPr>
          <w:p>
            <w:pPr>
              <w:spacing w:after="40"/>
            </w:pPr>
            <w:r/>
            <w:r>
              <w:rPr>
                <w:rFonts w:ascii="Arial" w:hAnsi="Arial"/>
                <w:b w:val="0"/>
                <w:color w:val="111827"/>
                <w:sz w:val="19"/>
              </w:rPr>
              <w:t>–</w:t>
            </w:r>
          </w:p>
        </w:tc>
        <w:tc>
          <w:tcPr>
            <w:tcW w:type="dxa" w:w="2448"/>
          </w:tcPr>
          <w:p>
            <w:pPr>
              <w:spacing w:after="40"/>
            </w:pPr>
            <w:r/>
            <w:r>
              <w:rPr>
                <w:rFonts w:ascii="Arial" w:hAnsi="Arial"/>
                <w:b w:val="0"/>
                <w:color w:val="111827"/>
                <w:sz w:val="19"/>
              </w:rPr>
              <w:t>8 hrs</w:t>
            </w:r>
          </w:p>
        </w:tc>
      </w:tr>
      <w:tr>
        <w:tc>
          <w:tcPr>
            <w:tcW w:type="dxa" w:w="2304"/>
          </w:tcPr>
          <w:p>
            <w:pPr>
              <w:spacing w:after="40"/>
            </w:pPr>
            <w:r/>
            <w:r>
              <w:rPr>
                <w:rFonts w:ascii="Arial" w:hAnsi="Arial"/>
                <w:b w:val="0"/>
                <w:color w:val="111827"/>
                <w:sz w:val="19"/>
              </w:rPr>
              <w:t>Day 2</w:t>
            </w:r>
          </w:p>
        </w:tc>
        <w:tc>
          <w:tcPr>
            <w:tcW w:type="dxa" w:w="2592"/>
          </w:tcPr>
          <w:p>
            <w:pPr>
              <w:spacing w:after="40"/>
            </w:pPr>
            <w:r/>
            <w:r>
              <w:rPr>
                <w:rFonts w:ascii="Arial" w:hAnsi="Arial"/>
                <w:b w:val="0"/>
                <w:color w:val="111827"/>
                <w:sz w:val="19"/>
              </w:rPr>
              <w:t>6 hrs</w:t>
            </w:r>
          </w:p>
        </w:tc>
        <w:tc>
          <w:tcPr>
            <w:tcW w:type="dxa" w:w="2592"/>
          </w:tcPr>
          <w:p>
            <w:pPr>
              <w:spacing w:after="40"/>
            </w:pPr>
            <w:r/>
            <w:r>
              <w:rPr>
                <w:rFonts w:ascii="Arial" w:hAnsi="Arial"/>
                <w:b w:val="0"/>
                <w:color w:val="111827"/>
                <w:sz w:val="19"/>
              </w:rPr>
              <w:t>2 hrs</w:t>
            </w:r>
          </w:p>
        </w:tc>
        <w:tc>
          <w:tcPr>
            <w:tcW w:type="dxa" w:w="2448"/>
          </w:tcPr>
          <w:p>
            <w:pPr>
              <w:spacing w:after="40"/>
            </w:pPr>
            <w:r/>
            <w:r>
              <w:rPr>
                <w:rFonts w:ascii="Arial" w:hAnsi="Arial"/>
                <w:b w:val="0"/>
                <w:color w:val="111827"/>
                <w:sz w:val="19"/>
              </w:rPr>
              <w:t>8 hrs</w:t>
            </w:r>
          </w:p>
        </w:tc>
      </w:tr>
      <w:tr>
        <w:tc>
          <w:tcPr>
            <w:tcW w:type="dxa" w:w="2304"/>
          </w:tcPr>
          <w:p>
            <w:pPr>
              <w:spacing w:after="40"/>
            </w:pPr>
            <w:r/>
            <w:r>
              <w:rPr>
                <w:rFonts w:ascii="Arial" w:hAnsi="Arial"/>
                <w:b w:val="0"/>
                <w:color w:val="111827"/>
                <w:sz w:val="19"/>
              </w:rPr>
              <w:t>Total</w:t>
            </w:r>
          </w:p>
        </w:tc>
        <w:tc>
          <w:tcPr>
            <w:tcW w:type="dxa" w:w="2592"/>
          </w:tcPr>
          <w:p>
            <w:pPr>
              <w:spacing w:after="40"/>
            </w:pPr>
            <w:r/>
            <w:r>
              <w:rPr>
                <w:rFonts w:ascii="Arial" w:hAnsi="Arial"/>
                <w:b w:val="0"/>
                <w:color w:val="111827"/>
                <w:sz w:val="19"/>
              </w:rPr>
              <w:t>14 hrs</w:t>
            </w:r>
          </w:p>
        </w:tc>
        <w:tc>
          <w:tcPr>
            <w:tcW w:type="dxa" w:w="2592"/>
          </w:tcPr>
          <w:p>
            <w:pPr>
              <w:spacing w:after="40"/>
            </w:pPr>
            <w:r/>
            <w:r>
              <w:rPr>
                <w:rFonts w:ascii="Arial" w:hAnsi="Arial"/>
                <w:b w:val="0"/>
                <w:color w:val="111827"/>
                <w:sz w:val="19"/>
              </w:rPr>
              <w:t>2 hrs</w:t>
            </w:r>
          </w:p>
        </w:tc>
        <w:tc>
          <w:tcPr>
            <w:tcW w:type="dxa" w:w="2448"/>
          </w:tcPr>
          <w:p>
            <w:pPr>
              <w:spacing w:after="40"/>
            </w:pPr>
            <w:r/>
            <w:r>
              <w:rPr>
                <w:rFonts w:ascii="Arial" w:hAnsi="Arial"/>
                <w:b w:val="0"/>
                <w:color w:val="111827"/>
                <w:sz w:val="19"/>
              </w:rPr>
              <w:t>16 hrs</w:t>
            </w:r>
          </w:p>
        </w:tc>
      </w:tr>
    </w:tbl>
    <w:p>
      <w:pPr>
        <w:spacing w:after="80"/>
      </w:pPr>
    </w:p>
    <w:p>
      <w:r>
        <w:br w:type="page"/>
      </w:r>
    </w:p>
    <w:p>
      <w:pPr>
        <w:pStyle w:val="Heading1"/>
      </w:pPr>
      <w:r>
        <w:t>Structure &amp; Duration of Training &amp; Assessment</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880"/>
            <w:shd w:val="clear" w:color="auto" w:fill="1F6FEB"/>
          </w:tcPr>
          <w:p>
            <w:pPr>
              <w:spacing w:after="40"/>
            </w:pPr>
            <w:r/>
            <w:r>
              <w:rPr>
                <w:rFonts w:ascii="Arial" w:hAnsi="Arial"/>
                <w:b/>
                <w:color w:val="FFFFFF"/>
                <w:sz w:val="19"/>
              </w:rPr>
              <w:t>Training Contact Time</w:t>
            </w:r>
          </w:p>
          <w:p>
            <w:pPr>
              <w:spacing w:after="40"/>
            </w:pPr>
            <w:r>
              <w:rPr>
                <w:rFonts w:ascii="Arial" w:hAnsi="Arial"/>
                <w:b/>
                <w:color w:val="FFFFFF"/>
                <w:sz w:val="19"/>
              </w:rPr>
              <w:t>(inclusive of tea breaks)</w:t>
            </w:r>
          </w:p>
        </w:tc>
        <w:tc>
          <w:tcPr>
            <w:tcW w:type="dxa" w:w="2232"/>
            <w:gridSpan w:val="3"/>
            <w:shd w:val="clear" w:color="auto" w:fill="1F6FEB"/>
          </w:tcPr>
          <w:p>
            <w:pPr>
              <w:spacing w:after="40"/>
            </w:pPr>
            <w:r/>
            <w:r>
              <w:rPr>
                <w:rFonts w:ascii="Arial" w:hAnsi="Arial"/>
                <w:b/>
                <w:color w:val="FFFFFF"/>
                <w:sz w:val="19"/>
              </w:rPr>
              <w:t>Assessment Contact Time</w:t>
            </w:r>
          </w:p>
          <w:p>
            <w:pPr>
              <w:spacing w:after="40"/>
            </w:pPr>
            <w:r/>
            <w:r>
              <w:rPr>
                <w:rFonts w:ascii="Arial" w:hAnsi="Arial"/>
                <w:b w:val="0"/>
                <w:color w:val="111827"/>
                <w:sz w:val="19"/>
              </w:rPr>
            </w:r>
          </w:p>
          <w:p>
            <w:pPr>
              <w:spacing w:after="40"/>
            </w:pPr>
            <w:r/>
            <w:r>
              <w:rPr>
                <w:rFonts w:ascii="Arial" w:hAnsi="Arial"/>
                <w:b w:val="0"/>
                <w:color w:val="111827"/>
                <w:sz w:val="19"/>
              </w:rPr>
            </w:r>
          </w:p>
        </w:tc>
      </w:tr>
      <w:tr>
        <w:tc>
          <w:tcPr>
            <w:tcW w:type="dxa" w:w="2880"/>
            <w:shd w:val="clear" w:color="auto" w:fill="E8F0FE"/>
          </w:tcPr>
          <w:p>
            <w:pPr>
              <w:spacing w:after="40"/>
            </w:pPr>
            <w:r/>
            <w:r>
              <w:rPr>
                <w:rFonts w:ascii="Arial" w:hAnsi="Arial"/>
                <w:b/>
                <w:color w:val="111827"/>
                <w:sz w:val="19"/>
              </w:rPr>
              <w:t>Training Contact Time</w:t>
            </w:r>
          </w:p>
          <w:p>
            <w:pPr>
              <w:spacing w:after="40"/>
            </w:pPr>
            <w:r>
              <w:rPr>
                <w:rFonts w:ascii="Arial" w:hAnsi="Arial"/>
                <w:b/>
                <w:color w:val="111827"/>
                <w:sz w:val="19"/>
              </w:rPr>
              <w:t>(inclusive of tea breaks)</w:t>
            </w:r>
          </w:p>
        </w:tc>
        <w:tc>
          <w:tcPr>
            <w:tcW w:type="dxa" w:w="2448"/>
            <w:shd w:val="clear" w:color="auto" w:fill="E8F0FE"/>
          </w:tcPr>
          <w:p>
            <w:pPr>
              <w:spacing w:after="40"/>
            </w:pPr>
            <w:r/>
            <w:r>
              <w:rPr>
                <w:rFonts w:ascii="Arial" w:hAnsi="Arial"/>
                <w:b/>
                <w:color w:val="111827"/>
                <w:sz w:val="19"/>
              </w:rPr>
              <w:t>Written Assessment</w:t>
            </w:r>
          </w:p>
          <w:p>
            <w:pPr>
              <w:spacing w:after="40"/>
            </w:pPr>
            <w:r>
              <w:rPr>
                <w:rFonts w:ascii="Arial" w:hAnsi="Arial"/>
                <w:b/>
                <w:color w:val="111827"/>
                <w:sz w:val="19"/>
              </w:rPr>
              <w:t>(Short-Answer Questions)</w:t>
            </w:r>
          </w:p>
        </w:tc>
        <w:tc>
          <w:tcPr>
            <w:tcW w:type="dxa" w:w="2376"/>
            <w:shd w:val="clear" w:color="auto" w:fill="E8F0FE"/>
          </w:tcPr>
          <w:p>
            <w:pPr>
              <w:spacing w:after="40"/>
            </w:pPr>
            <w:r/>
            <w:r>
              <w:rPr>
                <w:rFonts w:ascii="Arial" w:hAnsi="Arial"/>
                <w:b/>
                <w:color w:val="111827"/>
                <w:sz w:val="19"/>
              </w:rPr>
              <w:t>Practical Performance</w:t>
            </w:r>
          </w:p>
          <w:p>
            <w:pPr>
              <w:spacing w:after="40"/>
            </w:pPr>
            <w:r>
              <w:rPr>
                <w:rFonts w:ascii="Arial" w:hAnsi="Arial"/>
                <w:b/>
                <w:color w:val="111827"/>
                <w:sz w:val="19"/>
              </w:rPr>
              <w:t>(PP)</w:t>
            </w:r>
          </w:p>
        </w:tc>
        <w:tc>
          <w:tcPr>
            <w:tcW w:type="dxa" w:w="2232"/>
            <w:shd w:val="clear" w:color="auto" w:fill="E8F0FE"/>
          </w:tcPr>
          <w:p>
            <w:pPr>
              <w:spacing w:after="40"/>
            </w:pPr>
            <w:r/>
            <w:r>
              <w:rPr>
                <w:rFonts w:ascii="Arial" w:hAnsi="Arial"/>
                <w:b/>
                <w:color w:val="111827"/>
                <w:sz w:val="19"/>
              </w:rPr>
              <w:t>Total</w:t>
            </w:r>
          </w:p>
        </w:tc>
      </w:tr>
      <w:tr>
        <w:tc>
          <w:tcPr>
            <w:tcW w:type="dxa" w:w="2880"/>
          </w:tcPr>
          <w:p>
            <w:pPr>
              <w:spacing w:after="40"/>
            </w:pPr>
            <w:r/>
            <w:r>
              <w:rPr>
                <w:rFonts w:ascii="Arial" w:hAnsi="Arial"/>
                <w:b w:val="0"/>
                <w:color w:val="111827"/>
                <w:sz w:val="19"/>
              </w:rPr>
              <w:t>14 hrs</w:t>
            </w:r>
          </w:p>
        </w:tc>
        <w:tc>
          <w:tcPr>
            <w:tcW w:type="dxa" w:w="2448"/>
          </w:tcPr>
          <w:p>
            <w:pPr>
              <w:spacing w:after="40"/>
            </w:pPr>
            <w:r/>
            <w:r>
              <w:rPr>
                <w:rFonts w:ascii="Arial" w:hAnsi="Arial"/>
                <w:b w:val="0"/>
                <w:color w:val="111827"/>
                <w:sz w:val="19"/>
              </w:rPr>
              <w:t>1 hr</w:t>
            </w:r>
          </w:p>
        </w:tc>
        <w:tc>
          <w:tcPr>
            <w:tcW w:type="dxa" w:w="2376"/>
          </w:tcPr>
          <w:p>
            <w:pPr>
              <w:spacing w:after="40"/>
            </w:pPr>
            <w:r/>
            <w:r>
              <w:rPr>
                <w:rFonts w:ascii="Arial" w:hAnsi="Arial"/>
                <w:b w:val="0"/>
                <w:color w:val="111827"/>
                <w:sz w:val="19"/>
              </w:rPr>
              <w:t>1 hr</w:t>
            </w:r>
          </w:p>
        </w:tc>
        <w:tc>
          <w:tcPr>
            <w:tcW w:type="dxa" w:w="2232"/>
          </w:tcPr>
          <w:p>
            <w:pPr>
              <w:spacing w:after="40"/>
            </w:pPr>
            <w:r/>
            <w:r>
              <w:rPr>
                <w:rFonts w:ascii="Arial" w:hAnsi="Arial"/>
                <w:b/>
                <w:color w:val="111827"/>
                <w:sz w:val="19"/>
              </w:rPr>
              <w:t>16 hrs</w:t>
            </w:r>
          </w:p>
        </w:tc>
      </w:tr>
    </w:tbl>
    <w:p/>
    <w:p>
      <w:pPr>
        <w:spacing w:after="40"/>
      </w:pPr>
      <w:r>
        <w:rPr>
          <w:b/>
          <w:color w:val="111827"/>
          <w:sz w:val="22"/>
        </w:rPr>
        <w:t>Classroom Training</w:t>
      </w:r>
    </w:p>
    <w:p>
      <w:pPr>
        <w:spacing w:after="120"/>
      </w:pPr>
      <w:r>
        <w:rPr>
          <w:b w:val="0"/>
          <w:color w:val="111827"/>
          <w:sz w:val="20"/>
        </w:rPr>
        <w:t>0900 hrs to 1800 hrs (Day 1 and Day 2)</w:t>
      </w:r>
    </w:p>
    <w:p>
      <w:pPr>
        <w:spacing w:after="40"/>
      </w:pPr>
      <w:r>
        <w:rPr>
          <w:b/>
          <w:color w:val="111827"/>
          <w:sz w:val="22"/>
        </w:rPr>
        <w:t>Assessment</w:t>
      </w:r>
    </w:p>
    <w:p>
      <w:pPr>
        <w:spacing w:after="200"/>
      </w:pPr>
      <w:r>
        <w:rPr>
          <w:b w:val="0"/>
          <w:color w:val="111827"/>
          <w:sz w:val="20"/>
        </w:rPr>
        <w:t>1600 hrs to 1800 hrs (Day 2)</w:t>
      </w:r>
    </w:p>
    <w:p>
      <w:pPr>
        <w:spacing w:after="80"/>
      </w:pPr>
      <w:r>
        <w:rPr>
          <w:b/>
          <w:color w:val="111827"/>
          <w:sz w:val="22"/>
        </w:rPr>
        <w:t>Summary of Assessment Requirement:</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7776"/>
            <w:shd w:val="clear" w:color="auto" w:fill="1F6FEB"/>
          </w:tcPr>
          <w:p>
            <w:pPr>
              <w:spacing w:after="40"/>
            </w:pPr>
            <w:r/>
            <w:r>
              <w:rPr>
                <w:rFonts w:ascii="Arial" w:hAnsi="Arial"/>
                <w:b/>
                <w:color w:val="FFFFFF"/>
                <w:sz w:val="19"/>
              </w:rPr>
              <w:t>Learning Outcomes</w:t>
            </w:r>
          </w:p>
        </w:tc>
        <w:tc>
          <w:tcPr>
            <w:tcW w:type="dxa" w:w="2160"/>
            <w:shd w:val="clear" w:color="auto" w:fill="1F6FEB"/>
          </w:tcPr>
          <w:p>
            <w:pPr>
              <w:spacing w:after="40"/>
            </w:pPr>
            <w:r/>
            <w:r>
              <w:rPr>
                <w:rFonts w:ascii="Arial" w:hAnsi="Arial"/>
                <w:b/>
                <w:color w:val="FFFFFF"/>
                <w:sz w:val="19"/>
              </w:rPr>
              <w:t>Assessment Methods</w:t>
            </w:r>
          </w:p>
        </w:tc>
      </w:tr>
      <w:tr>
        <w:tc>
          <w:tcPr>
            <w:tcW w:type="dxa" w:w="7776"/>
          </w:tcPr>
          <w:p>
            <w:pPr>
              <w:spacing w:after="40"/>
            </w:pPr>
            <w:r/>
            <w:r>
              <w:rPr>
                <w:rFonts w:ascii="Arial" w:hAnsi="Arial"/>
                <w:b w:val="0"/>
                <w:color w:val="111827"/>
                <w:sz w:val="19"/>
              </w:rPr>
              <w:t>LO1: Identify agentic AI opportunities and perform feasibility scans to determine when a Paperclip-managed multi-agent company is the appropriate solution.</w:t>
            </w:r>
          </w:p>
        </w:tc>
        <w:tc>
          <w:tcPr>
            <w:tcW w:type="dxa" w:w="2160"/>
          </w:tcPr>
          <w:p>
            <w:pPr>
              <w:spacing w:after="40"/>
            </w:pPr>
            <w:r/>
            <w:r>
              <w:rPr>
                <w:rFonts w:ascii="Arial" w:hAnsi="Arial"/>
                <w:b w:val="0"/>
                <w:color w:val="111827"/>
                <w:sz w:val="19"/>
              </w:rPr>
              <w:t>WA-SAQ, PP</w:t>
            </w:r>
          </w:p>
        </w:tc>
      </w:tr>
      <w:tr>
        <w:tc>
          <w:tcPr>
            <w:tcW w:type="dxa" w:w="7776"/>
          </w:tcPr>
          <w:p>
            <w:pPr>
              <w:spacing w:after="40"/>
            </w:pPr>
            <w:r/>
            <w:r>
              <w:rPr>
                <w:rFonts w:ascii="Arial" w:hAnsi="Arial"/>
                <w:b w:val="0"/>
                <w:color w:val="111827"/>
                <w:sz w:val="19"/>
              </w:rPr>
              <w:t>LO2: Utilise Paperclip to integrate agent runtimes, data and skills, and develop a goal-aligned AI agent company with an org chart, workspaces and budgets.</w:t>
            </w:r>
          </w:p>
        </w:tc>
        <w:tc>
          <w:tcPr>
            <w:tcW w:type="dxa" w:w="2160"/>
          </w:tcPr>
          <w:p>
            <w:pPr>
              <w:spacing w:after="40"/>
            </w:pPr>
            <w:r/>
            <w:r>
              <w:rPr>
                <w:rFonts w:ascii="Arial" w:hAnsi="Arial"/>
                <w:b w:val="0"/>
                <w:color w:val="111827"/>
                <w:sz w:val="19"/>
              </w:rPr>
              <w:t>WA-SAQ, PP</w:t>
            </w:r>
          </w:p>
        </w:tc>
      </w:tr>
      <w:tr>
        <w:tc>
          <w:tcPr>
            <w:tcW w:type="dxa" w:w="7776"/>
          </w:tcPr>
          <w:p>
            <w:pPr>
              <w:spacing w:after="40"/>
            </w:pPr>
            <w:r/>
            <w:r>
              <w:rPr>
                <w:rFonts w:ascii="Arial" w:hAnsi="Arial"/>
                <w:b w:val="0"/>
                <w:color w:val="111827"/>
                <w:sz w:val="19"/>
              </w:rPr>
              <w:t>LO3: Perform tests in Paperclip to verify that agents, issues, hand-offs and routines function correctly between disparate components.</w:t>
            </w:r>
          </w:p>
        </w:tc>
        <w:tc>
          <w:tcPr>
            <w:tcW w:type="dxa" w:w="2160"/>
          </w:tcPr>
          <w:p>
            <w:pPr>
              <w:spacing w:after="40"/>
            </w:pPr>
            <w:r/>
            <w:r>
              <w:rPr>
                <w:rFonts w:ascii="Arial" w:hAnsi="Arial"/>
                <w:b w:val="0"/>
                <w:color w:val="111827"/>
                <w:sz w:val="19"/>
              </w:rPr>
              <w:t>WA-SAQ, PP</w:t>
            </w:r>
          </w:p>
        </w:tc>
      </w:tr>
      <w:tr>
        <w:tc>
          <w:tcPr>
            <w:tcW w:type="dxa" w:w="7776"/>
          </w:tcPr>
          <w:p>
            <w:pPr>
              <w:spacing w:after="40"/>
            </w:pPr>
            <w:r/>
            <w:r>
              <w:rPr>
                <w:rFonts w:ascii="Arial" w:hAnsi="Arial"/>
                <w:b w:val="0"/>
                <w:color w:val="111827"/>
                <w:sz w:val="19"/>
              </w:rPr>
              <w:t>LO4: Resolve technical issues in Paperclip and implement modifications to the agent company, its governance controls and its cost boundaries.</w:t>
            </w:r>
          </w:p>
        </w:tc>
        <w:tc>
          <w:tcPr>
            <w:tcW w:type="dxa" w:w="2160"/>
          </w:tcPr>
          <w:p>
            <w:pPr>
              <w:spacing w:after="40"/>
            </w:pPr>
            <w:r/>
            <w:r>
              <w:rPr>
                <w:rFonts w:ascii="Arial" w:hAnsi="Arial"/>
                <w:b w:val="0"/>
                <w:color w:val="111827"/>
                <w:sz w:val="19"/>
              </w:rPr>
              <w:t>WA-SAQ, PP</w:t>
            </w:r>
          </w:p>
        </w:tc>
      </w:tr>
    </w:tbl>
    <w:p>
      <w:pPr>
        <w:spacing w:after="80"/>
      </w:pPr>
    </w:p>
    <w:p/>
    <w:p>
      <w:pPr>
        <w:spacing w:after="80"/>
      </w:pPr>
      <w:r>
        <w:rPr>
          <w:b/>
          <w:color w:val="111827"/>
          <w:sz w:val="22"/>
        </w:rPr>
        <w:t>Assessment duration and ratio</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592"/>
            <w:shd w:val="clear" w:color="auto" w:fill="1F6FEB"/>
          </w:tcPr>
          <w:p>
            <w:pPr>
              <w:spacing w:after="40"/>
            </w:pPr>
            <w:r/>
            <w:r>
              <w:rPr>
                <w:rFonts w:ascii="Arial" w:hAnsi="Arial"/>
                <w:b/>
                <w:color w:val="FFFFFF"/>
                <w:sz w:val="19"/>
              </w:rPr>
              <w:t>Method</w:t>
            </w:r>
          </w:p>
        </w:tc>
        <w:tc>
          <w:tcPr>
            <w:tcW w:type="dxa" w:w="1296"/>
            <w:shd w:val="clear" w:color="auto" w:fill="1F6FEB"/>
          </w:tcPr>
          <w:p>
            <w:pPr>
              <w:spacing w:after="40"/>
            </w:pPr>
            <w:r/>
            <w:r>
              <w:rPr>
                <w:rFonts w:ascii="Arial" w:hAnsi="Arial"/>
                <w:b/>
                <w:color w:val="FFFFFF"/>
                <w:sz w:val="19"/>
              </w:rPr>
              <w:t>Duration</w:t>
            </w:r>
          </w:p>
        </w:tc>
        <w:tc>
          <w:tcPr>
            <w:tcW w:type="dxa" w:w="2160"/>
            <w:shd w:val="clear" w:color="auto" w:fill="1F6FEB"/>
          </w:tcPr>
          <w:p>
            <w:pPr>
              <w:spacing w:after="40"/>
            </w:pPr>
            <w:r/>
            <w:r>
              <w:rPr>
                <w:rFonts w:ascii="Arial" w:hAnsi="Arial"/>
                <w:b/>
                <w:color w:val="FFFFFF"/>
                <w:sz w:val="19"/>
              </w:rPr>
              <w:t>Ratio (Assessor : Candidate)</w:t>
            </w:r>
          </w:p>
        </w:tc>
        <w:tc>
          <w:tcPr>
            <w:tcW w:type="dxa" w:w="3888"/>
            <w:shd w:val="clear" w:color="auto" w:fill="1F6FEB"/>
          </w:tcPr>
          <w:p>
            <w:pPr>
              <w:spacing w:after="40"/>
            </w:pPr>
            <w:r/>
            <w:r>
              <w:rPr>
                <w:rFonts w:ascii="Arial" w:hAnsi="Arial"/>
                <w:b/>
                <w:color w:val="FFFFFF"/>
                <w:sz w:val="19"/>
              </w:rPr>
              <w:t>Remarks</w:t>
            </w:r>
          </w:p>
        </w:tc>
      </w:tr>
      <w:tr>
        <w:tc>
          <w:tcPr>
            <w:tcW w:type="dxa" w:w="2592"/>
          </w:tcPr>
          <w:p>
            <w:pPr>
              <w:spacing w:after="40"/>
            </w:pPr>
            <w:r/>
            <w:r>
              <w:rPr>
                <w:rFonts w:ascii="Arial" w:hAnsi="Arial"/>
                <w:b w:val="0"/>
                <w:color w:val="111827"/>
                <w:sz w:val="19"/>
              </w:rPr>
              <w:t>Written Assessment, WA-SAQ</w:t>
            </w:r>
          </w:p>
        </w:tc>
        <w:tc>
          <w:tcPr>
            <w:tcW w:type="dxa" w:w="1296"/>
          </w:tcPr>
          <w:p>
            <w:pPr>
              <w:spacing w:after="40"/>
            </w:pPr>
            <w:r/>
            <w:r>
              <w:rPr>
                <w:rFonts w:ascii="Arial" w:hAnsi="Arial"/>
                <w:b w:val="0"/>
                <w:color w:val="111827"/>
                <w:sz w:val="19"/>
              </w:rPr>
              <w:t>1 hr</w:t>
            </w:r>
          </w:p>
        </w:tc>
        <w:tc>
          <w:tcPr>
            <w:tcW w:type="dxa" w:w="2160"/>
          </w:tcPr>
          <w:p>
            <w:pPr>
              <w:spacing w:after="40"/>
            </w:pPr>
            <w:r/>
            <w:r>
              <w:rPr>
                <w:rFonts w:ascii="Arial" w:hAnsi="Arial"/>
                <w:b w:val="0"/>
                <w:color w:val="111827"/>
                <w:sz w:val="19"/>
              </w:rPr>
              <w:t>Min: 1:3</w:t>
            </w:r>
          </w:p>
          <w:p>
            <w:pPr>
              <w:spacing w:after="40"/>
            </w:pPr>
            <w:r>
              <w:rPr>
                <w:rFonts w:ascii="Arial" w:hAnsi="Arial"/>
                <w:b w:val="0"/>
                <w:color w:val="111827"/>
                <w:sz w:val="19"/>
              </w:rPr>
              <w:t>Max: 1:20</w:t>
            </w:r>
          </w:p>
        </w:tc>
        <w:tc>
          <w:tcPr>
            <w:tcW w:type="dxa" w:w="3888"/>
          </w:tcPr>
          <w:p>
            <w:pPr>
              <w:spacing w:after="40"/>
            </w:pPr>
            <w:r/>
            <w:r>
              <w:rPr>
                <w:rFonts w:ascii="Arial" w:hAnsi="Arial"/>
                <w:b w:val="0"/>
                <w:color w:val="111827"/>
                <w:sz w:val="19"/>
              </w:rPr>
              <w:t>5 open-ended short-answer questions covering K1–K5. Individual, summative, open book.</w:t>
            </w:r>
          </w:p>
        </w:tc>
      </w:tr>
      <w:tr>
        <w:tc>
          <w:tcPr>
            <w:tcW w:type="dxa" w:w="2592"/>
          </w:tcPr>
          <w:p>
            <w:pPr>
              <w:spacing w:after="40"/>
            </w:pPr>
            <w:r/>
            <w:r>
              <w:rPr>
                <w:rFonts w:ascii="Arial" w:hAnsi="Arial"/>
                <w:b w:val="0"/>
                <w:color w:val="111827"/>
                <w:sz w:val="19"/>
              </w:rPr>
              <w:t>Practical Performance, PP</w:t>
            </w:r>
          </w:p>
        </w:tc>
        <w:tc>
          <w:tcPr>
            <w:tcW w:type="dxa" w:w="1296"/>
          </w:tcPr>
          <w:p>
            <w:pPr>
              <w:spacing w:after="40"/>
            </w:pPr>
            <w:r/>
            <w:r>
              <w:rPr>
                <w:rFonts w:ascii="Arial" w:hAnsi="Arial"/>
                <w:b w:val="0"/>
                <w:color w:val="111827"/>
                <w:sz w:val="19"/>
              </w:rPr>
              <w:t>1 hr</w:t>
            </w:r>
          </w:p>
        </w:tc>
        <w:tc>
          <w:tcPr>
            <w:tcW w:type="dxa" w:w="2160"/>
          </w:tcPr>
          <w:p>
            <w:pPr>
              <w:spacing w:after="40"/>
            </w:pPr>
            <w:r/>
            <w:r>
              <w:rPr>
                <w:rFonts w:ascii="Arial" w:hAnsi="Arial"/>
                <w:b w:val="0"/>
                <w:color w:val="111827"/>
                <w:sz w:val="19"/>
              </w:rPr>
              <w:t>Min: 1:3</w:t>
            </w:r>
          </w:p>
          <w:p>
            <w:pPr>
              <w:spacing w:after="40"/>
            </w:pPr>
            <w:r>
              <w:rPr>
                <w:rFonts w:ascii="Arial" w:hAnsi="Arial"/>
                <w:b w:val="0"/>
                <w:color w:val="111827"/>
                <w:sz w:val="19"/>
              </w:rPr>
              <w:t>Max: 1:20</w:t>
            </w:r>
          </w:p>
        </w:tc>
        <w:tc>
          <w:tcPr>
            <w:tcW w:type="dxa" w:w="3888"/>
          </w:tcPr>
          <w:p>
            <w:pPr>
              <w:spacing w:after="40"/>
            </w:pPr>
            <w:r/>
            <w:r>
              <w:rPr>
                <w:rFonts w:ascii="Arial" w:hAnsi="Arial"/>
                <w:b w:val="0"/>
                <w:color w:val="111827"/>
                <w:sz w:val="19"/>
              </w:rPr>
              <w:t>4 hands-on Paperclip tasks covering A1–A4. Individual, summative, open book.</w:t>
            </w:r>
          </w:p>
        </w:tc>
      </w:tr>
      <w:tr>
        <w:tc>
          <w:tcPr>
            <w:tcW w:type="dxa" w:w="2592"/>
          </w:tcPr>
          <w:p>
            <w:pPr>
              <w:spacing w:after="40"/>
            </w:pPr>
            <w:r/>
            <w:r>
              <w:rPr>
                <w:rFonts w:ascii="Arial" w:hAnsi="Arial"/>
                <w:b w:val="0"/>
                <w:color w:val="111827"/>
                <w:sz w:val="19"/>
              </w:rPr>
              <w:t>Total</w:t>
            </w:r>
          </w:p>
        </w:tc>
        <w:tc>
          <w:tcPr>
            <w:tcW w:type="dxa" w:w="1296"/>
          </w:tcPr>
          <w:p>
            <w:pPr>
              <w:spacing w:after="40"/>
            </w:pPr>
            <w:r/>
            <w:r>
              <w:rPr>
                <w:rFonts w:ascii="Arial" w:hAnsi="Arial"/>
                <w:b w:val="0"/>
                <w:color w:val="111827"/>
                <w:sz w:val="19"/>
              </w:rPr>
              <w:t>2 hrs</w:t>
            </w:r>
          </w:p>
        </w:tc>
        <w:tc>
          <w:tcPr>
            <w:tcW w:type="dxa" w:w="2160"/>
          </w:tcPr>
          <w:p>
            <w:pPr>
              <w:spacing w:after="40"/>
            </w:pPr>
            <w:r/>
            <w:r>
              <w:rPr>
                <w:rFonts w:ascii="Arial" w:hAnsi="Arial"/>
                <w:b w:val="0"/>
                <w:color w:val="111827"/>
                <w:sz w:val="19"/>
              </w:rPr>
              <w:t>–</w:t>
            </w:r>
          </w:p>
        </w:tc>
        <w:tc>
          <w:tcPr>
            <w:tcW w:type="dxa" w:w="3888"/>
          </w:tcPr>
          <w:p>
            <w:pPr>
              <w:spacing w:after="40"/>
            </w:pPr>
            <w:r/>
            <w:r>
              <w:rPr>
                <w:rFonts w:ascii="Arial" w:hAnsi="Arial"/>
                <w:b w:val="0"/>
                <w:color w:val="111827"/>
                <w:sz w:val="19"/>
              </w:rPr>
              <w:t>–</w:t>
            </w:r>
          </w:p>
        </w:tc>
      </w:tr>
    </w:tbl>
    <w:p>
      <w:pPr>
        <w:spacing w:after="80"/>
      </w:pPr>
    </w:p>
    <w:p/>
    <w:p>
      <w:pPr>
        <w:spacing w:after="200"/>
      </w:pPr>
      <w:r>
        <w:rPr>
          <w:b w:val="0"/>
          <w:color w:val="111827"/>
          <w:sz w:val="20"/>
        </w:rPr>
        <w:t>A minimum of 75% attendance is required for a learner to be eligible for assessment and for course fee funding. Mandatory SSG digital attendance is taken via the TRAQOM QR code in the morning, in the afternoon and again before the assessment on Day 2.</w:t>
      </w:r>
    </w:p>
    <w:p>
      <w:r>
        <w:br w:type="page"/>
      </w:r>
    </w:p>
    <w:p>
      <w:pPr>
        <w:pStyle w:val="Heading1"/>
      </w:pPr>
      <w:r>
        <w:t>Reference</w:t>
      </w:r>
    </w:p>
    <w:p>
      <w:pPr>
        <w:pStyle w:val="Heading2"/>
      </w:pPr>
      <w:r>
        <w:t>Course Documents</w:t>
      </w:r>
    </w:p>
    <w:p>
      <w:pPr>
        <w:pStyle w:val="ListBullet"/>
        <w:spacing w:after="60"/>
      </w:pPr>
      <w:r>
        <w:rPr>
          <w:sz w:val="21"/>
        </w:rPr>
        <w:t>Trainer Slides — Manage AI Agents with Paperclip (TGS-2023036646), v2.0 (104 slides)</w:t>
      </w:r>
    </w:p>
    <w:p>
      <w:pPr>
        <w:pStyle w:val="ListBullet"/>
        <w:spacing w:after="60"/>
      </w:pPr>
      <w:r>
        <w:rPr>
          <w:sz w:val="21"/>
        </w:rPr>
        <w:t>Lesson Plan (LP) — Manage AI Agents with Paperclip (TGS-2023036646)</w:t>
      </w:r>
    </w:p>
    <w:p>
      <w:pPr>
        <w:pStyle w:val="ListBullet"/>
        <w:spacing w:after="60"/>
      </w:pPr>
      <w:r>
        <w:rPr>
          <w:sz w:val="21"/>
        </w:rPr>
        <w:t>Learner Guide (LG) — Manage AI Agents with Paperclip (TGS-2023036646)</w:t>
      </w:r>
    </w:p>
    <w:p>
      <w:pPr>
        <w:pStyle w:val="ListBullet"/>
        <w:spacing w:after="60"/>
      </w:pPr>
      <w:r>
        <w:rPr>
          <w:sz w:val="21"/>
        </w:rPr>
        <w:t>Facilitator Guide (FG) — this document</w:t>
      </w:r>
    </w:p>
    <w:p>
      <w:pPr>
        <w:pStyle w:val="ListBullet"/>
        <w:spacing w:after="60"/>
      </w:pPr>
      <w:r>
        <w:rPr>
          <w:sz w:val="21"/>
        </w:rPr>
        <w:t>Assessment Plan (AP) — Manage AI Agents with Paperclip (TGS-2023036646)</w:t>
      </w:r>
    </w:p>
    <w:p>
      <w:pPr>
        <w:pStyle w:val="ListBullet"/>
        <w:spacing w:after="60"/>
      </w:pPr>
      <w:r>
        <w:rPr>
          <w:sz w:val="21"/>
        </w:rPr>
        <w:t>Assessment Questions and Suggested Answers — WA (SAQ) and PP, v1</w:t>
      </w:r>
    </w:p>
    <w:p>
      <w:pPr>
        <w:pStyle w:val="ListBullet"/>
        <w:spacing w:after="60"/>
      </w:pPr>
      <w:r>
        <w:rPr>
          <w:sz w:val="21"/>
        </w:rPr>
        <w:t>Lab Guides — Labs 1 to 6, with synthetic data sets for the six simulated companies</w:t>
      </w:r>
    </w:p>
    <w:p>
      <w:pPr>
        <w:pStyle w:val="ListBullet"/>
        <w:spacing w:after="60"/>
      </w:pPr>
      <w:r>
        <w:rPr>
          <w:sz w:val="21"/>
        </w:rPr>
        <w:t>Course Proposal (CP)</w:t>
      </w:r>
    </w:p>
    <w:p>
      <w:pPr>
        <w:pStyle w:val="Heading2"/>
      </w:pPr>
      <w:r>
        <w:t>Technical References</w:t>
      </w:r>
    </w:p>
    <w:p>
      <w:pPr>
        <w:pStyle w:val="ListBullet"/>
        <w:spacing w:after="60"/>
      </w:pPr>
      <w:r>
        <w:rPr>
          <w:sz w:val="21"/>
        </w:rPr>
        <w:t>Paperclip official documentation — https://docs.paperclip.ing/</w:t>
      </w:r>
    </w:p>
    <w:p>
      <w:pPr>
        <w:pStyle w:val="ListBullet"/>
        <w:spacing w:after="60"/>
      </w:pPr>
      <w:r>
        <w:rPr>
          <w:sz w:val="21"/>
        </w:rPr>
        <w:t>Paperclip project on GitHub — https://github.com/paperclip-ing/paperclip</w:t>
      </w:r>
    </w:p>
    <w:p>
      <w:pPr>
        <w:pStyle w:val="ListBullet"/>
        <w:spacing w:after="60"/>
      </w:pPr>
      <w:r>
        <w:rPr>
          <w:sz w:val="21"/>
        </w:rPr>
        <w:t>Course repository — https://github.com/tertiarycourses/TGS-2023036646-Manage-AI-Agents-with-Paperclip</w:t>
      </w:r>
    </w:p>
    <w:p>
      <w:pPr>
        <w:pStyle w:val="ListBullet"/>
        <w:spacing w:after="60"/>
      </w:pPr>
      <w:r>
        <w:rPr>
          <w:sz w:val="21"/>
        </w:rPr>
        <w:t>Course listing — https://www.tertiarycourses.com.sg/wsq-manage-ai-agents-with-paperclip.html</w:t>
      </w:r>
    </w:p>
    <w:p>
      <w:pPr>
        <w:pStyle w:val="ListBullet"/>
        <w:spacing w:after="60"/>
      </w:pPr>
      <w:r>
        <w:rPr>
          <w:sz w:val="21"/>
        </w:rPr>
        <w:t>Node.js — https://nodejs.org/ (version 20 LTS or later is required)</w:t>
      </w:r>
    </w:p>
    <w:p>
      <w:pPr>
        <w:pStyle w:val="ListBullet"/>
        <w:spacing w:after="60"/>
      </w:pPr>
      <w:r>
        <w:rPr>
          <w:sz w:val="21"/>
        </w:rPr>
        <w:t>Model Context Protocol (MCP) specification — https://modelcontextprotocol.io/</w:t>
      </w:r>
    </w:p>
    <w:p>
      <w:pPr>
        <w:pStyle w:val="Heading2"/>
      </w:pPr>
      <w:r>
        <w:t>Regulatory and Institutional References</w:t>
      </w:r>
    </w:p>
    <w:p>
      <w:pPr>
        <w:pStyle w:val="ListBullet"/>
        <w:spacing w:after="60"/>
      </w:pPr>
      <w:r>
        <w:rPr>
          <w:sz w:val="21"/>
        </w:rPr>
        <w:t>SkillsFuture Singapore (SSG) — Singapore Skills Framework for Infocomm Technology (ICT)</w:t>
      </w:r>
    </w:p>
    <w:p>
      <w:pPr>
        <w:pStyle w:val="ListBullet"/>
        <w:spacing w:after="60"/>
      </w:pPr>
      <w:r>
        <w:rPr>
          <w:sz w:val="21"/>
        </w:rPr>
        <w:t>TSC: Applications Integration (ICT-DIT-3003-1.1), Proficiency Level 4</w:t>
      </w:r>
    </w:p>
    <w:p>
      <w:pPr>
        <w:pStyle w:val="ListBullet"/>
        <w:spacing w:after="60"/>
      </w:pPr>
      <w:r>
        <w:rPr>
          <w:sz w:val="21"/>
        </w:rPr>
        <w:t>Tertiary Infotech Academy Pte Ltd Training and Assessment Policies and Procedures</w:t>
      </w:r>
    </w:p>
    <w:p>
      <w:pPr>
        <w:pStyle w:val="ListBullet"/>
        <w:spacing w:after="60"/>
      </w:pPr>
      <w:r>
        <w:rPr>
          <w:sz w:val="21"/>
        </w:rPr>
        <w:t>Tertiary Infotech Academy Pte Ltd Assessment Code of Practice</w:t>
      </w:r>
    </w:p>
    <w:sectPr w:rsidR="00FC693F" w:rsidRPr="0006063C" w:rsidSect="00034616">
      <w:footerReference w:type="default" r:id="rId1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