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</w:p>
    <w:p>
      <w:pPr>
        <w:spacing w:before="0" w:after="200"/>
      </w:pPr>
    </w:p>
    <w:p>
      <w:pPr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Arial" w:hAnsi="Arial"/>
          <w:b/>
          <w:i w:val="0"/>
          <w:color w:val="111827"/>
          <w:sz w:val="20"/>
        </w:rPr>
        <w:t>Tertiary Infotech Academy Pte Ltd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7"/>
        </w:rPr>
        <w:t>UEN: 201200696W</w:t>
      </w:r>
    </w:p>
    <w:p>
      <w:pPr>
        <w:spacing w:before="0" w:after="160"/>
        <w:jc w:val="center"/>
      </w:pPr>
      <w:r>
        <w:rPr>
          <w:rFonts w:ascii="Arial" w:hAnsi="Arial"/>
          <w:b/>
          <w:i w:val="0"/>
          <w:color w:val="1F6FEB"/>
          <w:sz w:val="36"/>
        </w:rPr>
        <w:t>WRITTEN ASSESSMENT</w:t>
      </w:r>
    </w:p>
    <w:p>
      <w:pPr>
        <w:spacing w:before="0" w:after="120"/>
        <w:jc w:val="center"/>
      </w:pPr>
      <w:r>
        <w:rPr>
          <w:rFonts w:ascii="Arial" w:hAnsi="Arial"/>
          <w:b w:val="0"/>
          <w:i w:val="0"/>
          <w:color w:val="4B5563"/>
          <w:sz w:val="20"/>
        </w:rPr>
        <w:t>For</w:t>
      </w:r>
    </w:p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102-course-bad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40"/>
        <w:jc w:val="center"/>
      </w:pPr>
      <w:r>
        <w:rPr>
          <w:rFonts w:ascii="Arial" w:hAnsi="Arial"/>
          <w:b/>
          <w:i w:val="0"/>
          <w:color w:val="111827"/>
          <w:sz w:val="32"/>
        </w:rPr>
        <w:t>Microsoft Certified Azure AI Engineer Associate AI-102 Training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111827"/>
          <w:sz w:val="19"/>
        </w:rPr>
        <w:t>TGS Ref No: TGS-2023036651</w:t>
      </w:r>
    </w:p>
    <w:p>
      <w:pPr>
        <w:spacing w:before="0" w:after="0"/>
        <w:jc w:val="center"/>
      </w:pPr>
      <w:r>
        <w:rPr>
          <w:rFonts w:ascii="Arial" w:hAnsi="Arial"/>
          <w:b w:val="0"/>
          <w:i w:val="0"/>
          <w:color w:val="4B5563"/>
          <w:sz w:val="18"/>
        </w:rPr>
        <w:t>Conducted by</w:t>
      </w:r>
    </w:p>
    <w:p>
      <w:pPr>
        <w:spacing w:before="0" w:after="0"/>
        <w:jc w:val="center"/>
      </w:pPr>
      <w:r>
        <w:rPr>
          <w:rFonts w:ascii="Arial" w:hAnsi="Arial"/>
          <w:b/>
          <w:i w:val="0"/>
          <w:color w:val="111827"/>
          <w:sz w:val="20"/>
        </w:rPr>
        <w:t>Tertiary Infotech Academy Pte Ltd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7"/>
        </w:rPr>
        <w:t>UEN: 201200696W</w:t>
      </w:r>
    </w:p>
    <w:p>
      <w:pPr>
        <w:spacing w:before="0" w:after="120"/>
        <w:jc w:val="center"/>
      </w:pPr>
      <w:r>
        <w:rPr>
          <w:rFonts w:ascii="Arial" w:hAnsi="Arial"/>
          <w:b/>
          <w:i w:val="0"/>
          <w:color w:val="1F6FEB"/>
          <w:sz w:val="20"/>
        </w:rPr>
        <w:t>Version v1.0</w:t>
      </w:r>
    </w:p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i w:val="0"/>
          <w:color w:val="1F6FEB"/>
          <w:sz w:val="28"/>
        </w:rPr>
        <w:t>Written Assessment (Short Answer Questions)</w:t>
      </w:r>
    </w:p>
    <w:p>
      <w:pPr>
        <w:spacing w:before="0" w:after="20"/>
        <w:jc w:val="center"/>
      </w:pPr>
      <w:r>
        <w:rPr>
          <w:rFonts w:ascii="Arial" w:hAnsi="Arial"/>
          <w:b/>
          <w:i w:val="0"/>
          <w:color w:val="111827"/>
          <w:sz w:val="22"/>
        </w:rPr>
        <w:t>Microsoft Certified Azure AI Engineer Associate AI-102 Training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8"/>
        </w:rPr>
        <w:t>TGS-2023036651 | v1.0</w:t>
      </w:r>
    </w:p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A: Trainee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21"/>
              </w:rPr>
              <w:t>Name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21"/>
              </w:rPr>
            </w:r>
          </w:p>
        </w:tc>
      </w:tr>
      <w:tr>
        <w:tc>
          <w:tcPr>
            <w:tcW w:type="dxa" w:w="481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21"/>
              </w:rPr>
              <w:t>Last 3 NRIC Digits + Alphabet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21"/>
              </w:rPr>
            </w:r>
          </w:p>
        </w:tc>
      </w:tr>
      <w:tr>
        <w:tc>
          <w:tcPr>
            <w:tcW w:type="dxa" w:w="481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21"/>
              </w:rPr>
              <w:t>Date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21"/>
              </w:rPr>
            </w:r>
          </w:p>
        </w:tc>
      </w:tr>
    </w:tbl>
    <w:p>
      <w:pPr>
        <w:spacing w:before="0" w:after="80"/>
      </w:pPr>
    </w:p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B: Instructions to Candidate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19"/>
        </w:rPr>
        <w:t>This is an individual, open-book assessment.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19"/>
        </w:rPr>
        <w:t>You have 60 minutes to complete this assessment.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19"/>
        </w:rPr>
        <w:t>Answer all questions or complete all tasks.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19"/>
        </w:rPr>
        <w:t>Use your own words and show enough detail for the assessor to evaluate your understanding.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19"/>
        </w:rPr>
        <w:t>You may refer to the course slides, learner guide and completed lab work.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19"/>
        </w:rPr>
        <w:t>Submit the completed assessment through the LMS/TMS portal as directed by the assessor.</w:t>
      </w:r>
    </w:p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C: Grading Criteria</w:t>
      </w:r>
    </w:p>
    <w:p>
      <w:pPr>
        <w:spacing w:before="0" w:after="80"/>
      </w:pPr>
      <w:r>
        <w:rPr>
          <w:rFonts w:ascii="Arial" w:hAnsi="Arial"/>
          <w:b w:val="0"/>
          <w:i w:val="0"/>
          <w:color w:val="111827"/>
          <w:sz w:val="19"/>
        </w:rPr>
        <w:t>Answer all 40 short-answer questions and demonstrate the underpinning knowledge required across the 10 AI-102 learning outcomes.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8"/>
              </w:rPr>
              <w:t>Assessment decision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Competent (C) / Not Yet Competent (NYC)</w:t>
            </w:r>
          </w:p>
        </w:tc>
      </w:tr>
      <w:tr>
        <w:tc>
          <w:tcPr>
            <w:tcW w:type="dxa" w:w="481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8"/>
              </w:rPr>
              <w:t>Reassessment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8"/>
              </w:rPr>
              <w:t>Any unmet criterion must be corrected or reassessed in accordance with assessment policy.</w:t>
            </w:r>
          </w:p>
        </w:tc>
      </w:tr>
    </w:tbl>
    <w:p>
      <w:r>
        <w:br w:type="page"/>
      </w:r>
    </w:p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D: Written Questions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2"/>
        </w:rPr>
        <w:t>Answer all 40 questions. Each question is open-ended and aligned to the AI-102 PPT slides and labs.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 (K1)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17-21; Lab 1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A company wants a customer support AI platform with document search, answer generation, sentiment analysis, speech transcription, and image processing. You must plan the Azure AI resources.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is service selection part of AI engineering?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 (K2)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17-21; Lab 1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A company wants a customer support AI platform with document search, answer generation, sentiment analysis, speech transcription, and image processing. You must plan the Azure AI resources.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should keys be protected?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 (K3)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17-21; Lab 1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A company wants a customer support AI platform with document search, answer generation, sentiment analysis, speech transcription, and image processing. You must plan the Azure AI resources.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should be monitored in an AI service?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4 (K4)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17-21; Lab 1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A company wants a customer support AI platform with document search, answer generation, sentiment analysis, speech transcription, and image processing. You must plan the Azure AI resources.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the role of responsible AI planning?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5 (K5)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22-26; Lab 2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AI assistant may receive abusive user input, produce inaccurate answers, or expose sensitive data. You must design responsible AI controls.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are content filters?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6 (K6)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22-26; Lab 2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AI assistant may receive abusive user input, produce inaccurate answers, or expose sensitive data. You must design responsible AI controls.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a prompt shield?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7 (K7)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22-26; Lab 2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AI assistant may receive abusive user input, produce inaccurate answers, or expose sensitive data. You must design responsible AI controls.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is human escalation important?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8 (K8)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22-26; Lab 2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AI assistant may receive abusive user input, produce inaccurate answers, or expose sensitive data. You must design responsible AI controls.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Who is accountable for AI output?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9 (K9)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27-31; Lab 3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a grounded assistant that answers questions from internal support articles and generates draft replies.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RAG?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10 (K10)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27-31; Lab 3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a grounded assistant that answers questions from internal support articles and generates draft replies.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are prompt templates useful?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11 (K11)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27-31; Lab 3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a grounded assistant that answers questions from internal support articles and generates draft replies.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does tracing help debug?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12 (K12)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27-31; Lab 3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a grounded assistant that answers questions from internal support articles and generates draft replies.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How can feedback improve a generative AI solution?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13 (K13)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32-36; Lab 4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AI assistant needs to look up order status, search support documents, draft a reply, and escalate complex cases to a human agent.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an AI agent?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14 (K14)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32-36; Lab 4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AI assistant needs to look up order status, search support documents, draft a reply, and escalate complex cases to a human agent.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do agents need tool permissions?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15 (K15)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32-36; Lab 4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AI assistant needs to look up order status, search support documents, draft a reply, and escalate complex cases to a human agent.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orchestration?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16 (K16)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32-36; Lab 4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AI assistant needs to look up order status, search support documents, draft a reply, and escalate complex cases to a human agent.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should autonomous actions be constrained?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17 (K17)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37-41; Lab 5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to inspect product photos, detect damaged items, read text from images, and extract insights from product demo videos.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OCR?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18 (K18)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37-41; Lab 5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to inspect product photos, detect damaged items, read text from images, and extract insights from product demo videos.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How is object detection different from classification?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19 (K19)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37-41; Lab 5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to inspect product photos, detect damaged items, read text from images, and extract insights from product demo videos.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does a custom vision model require?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20 (K20)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37-41; Lab 5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to inspect product photos, detect damaged items, read text from images, and extract insights from product demo videos.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is video analysis sensitive?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21 (K21)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42-46; Lab 6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platform must analyze customer messages, detect PII, translate text, transcribe calls, and generate spoken responses.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entity recognition?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22 (K22)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42-46; Lab 6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platform must analyze customer messages, detect PII, translate text, transcribe calls, and generate spoken responses.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detect PII before storing text?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23 (K23)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42-46; Lab 6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platform must analyze customer messages, detect PII, translate text, transcribe calls, and generate spoken responses.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SSML?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24 (K24)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42-46; Lab 6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platform must analyze customer messages, detect PII, translate text, transcribe calls, and generate spoken responses.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When should translation outputs be reviewed?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25 (K25)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48-52; Lab 7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assistant must recognize customer intents and answer frequently asked questions from approved sources.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an intent?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26 (K26)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48-52; Lab 7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assistant must recognize customer intents and answer frequently asked questions from approved sources.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an entity?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27 (K27)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48-52; Lab 7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assistant must recognize customer intents and answer frequently asked questions from approved sources.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add alternate phrasing?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28 (K28)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48-52; Lab 7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support assistant must recognize customer intents and answer frequently asked questions from approved sources.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should language projects be backed up?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29 (K29)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53-57; Lab 8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searchable support documents, enriched with extracted text, entities, key phrases, and vector embeddings for RAG.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an indexer?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30 (K30)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53-57; Lab 8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searchable support documents, enriched with extracted text, entities, key phrases, and vector embeddings for RAG.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a skillset?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31 (K31)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53-57; Lab 8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searchable support documents, enriched with extracted text, entities, key phrases, and vector embeddings for RAG.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vector search?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32 (K32)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53-57; Lab 8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wants searchable support documents, enriched with extracted text, entities, key phrases, and vector embeddings for RAG.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use semantic ranking?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33 (K33)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58-62; Lab 9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processes invoices, contracts, support screenshots, audio notes, and product videos. It wants to extract structured information from multiple content types.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When should you use a prebuilt model?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34 (K34)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58-62; Lab 9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processes invoices, contracts, support screenshots, audio notes, and product videos. It wants to extract structured information from multiple content types.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a composed model?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35 (K35)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58-62; Lab 9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processes invoices, contracts, support screenshots, audio notes, and product videos. It wants to extract structured information from multiple content types.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Why are confidence scores useful?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36 (K36)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58-62; Lab 9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The company processes invoices, contracts, support screenshots, audio notes, and product videos. It wants to extract structured information from multiple content types.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content types can Content Understanding process?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37 (K37)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63-67; Lab 10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You must design a production-ready customer support AI platform that supports grounded chat, document search, sentiment analysis, speech transcription, image OCR, document extraction, and human escalation.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Which service should power grounded document search?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38 (K38)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63-67; Lab 10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You must design a production-ready customer support AI platform that supports grounded chat, document search, sentiment analysis, speech transcription, image OCR, document extraction, and human escalation.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When should a human review AI output?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39 (K39)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63-67; Lab 10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You must design a production-ready customer support AI platform that supports grounded chat, document search, sentiment analysis, speech transcription, image OCR, document extraction, and human escalation.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What is the difference between RAG and fine-tuning?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40 (K40)</w:t>
      </w:r>
    </w:p>
    <w:p>
      <w:pPr>
        <w:spacing w:before="0" w:after="40"/>
      </w:pPr>
      <w:r>
        <w:rPr>
          <w:rFonts w:ascii="Arial" w:hAnsi="Arial"/>
          <w:b w:val="0"/>
          <w:i/>
          <w:color w:val="4B5563"/>
          <w:sz w:val="18"/>
        </w:rPr>
        <w:t>Source: PPT slides 63-67; Lab 10</w:t>
      </w:r>
    </w:p>
    <w:p>
      <w:pPr>
        <w:spacing w:before="0" w:after="60"/>
      </w:pPr>
      <w:r>
        <w:rPr>
          <w:rFonts w:ascii="Arial" w:hAnsi="Arial"/>
          <w:b w:val="0"/>
          <w:i w:val="0"/>
          <w:color w:val="4B5563"/>
          <w:sz w:val="21"/>
        </w:rPr>
        <w:t>You must design a production-ready customer support AI platform that supports grounded chat, document search, sentiment analysis, speech transcription, image OCR, document extraction, and human escalation.</w:t>
      </w:r>
    </w:p>
    <w:p>
      <w:pPr>
        <w:spacing w:before="0" w:after="100"/>
      </w:pPr>
      <w:r>
        <w:rPr>
          <w:rFonts w:ascii="Arial" w:hAnsi="Arial"/>
          <w:b/>
          <w:i w:val="0"/>
          <w:color w:val="111827"/>
          <w:sz w:val="21"/>
        </w:rPr>
        <w:t>Which AI workload do you need to review most?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4B5563"/>
                <w:sz w:val="19"/>
              </w:rPr>
              <w:t>Candidate answer / evidence</w:t>
            </w:r>
          </w:p>
        </w:tc>
      </w:tr>
      <w:tr>
        <w:tc>
          <w:tcPr>
            <w:tcW w:type="dxa" w:w="9638"/>
          </w:tcPr>
          <w:p>
            <w:r>
              <w:br/>
              <w:br/>
              <w:br/>
              <w:br/>
              <w:br/>
            </w:r>
          </w:p>
        </w:tc>
      </w:tr>
    </w:tbl>
    <w:p>
      <w:pPr>
        <w:spacing w:before="0" w:after="60"/>
      </w:pPr>
    </w:p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For Official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Assessment Result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  <w:t>C / NYC</w:t>
            </w:r>
          </w:p>
        </w:tc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Assessor Name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</w:tr>
      <w:tr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Assessor NRIC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Date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</w:tr>
      <w:tr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Assessor Signature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Candidate Signature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</w:tr>
      <w:tr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  <w:t>Remarks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  <w:tc>
          <w:tcPr>
            <w:tcW w:type="dxa" w:w="2409"/>
            <w:vAlign w:val="center"/>
            <w:shd w:fill="F3F7FC"/>
          </w:tcPr>
          <w:p>
            <w:r/>
            <w:r>
              <w:rPr>
                <w:rFonts w:ascii="Arial" w:hAnsi="Arial"/>
                <w:b/>
                <w:i w:val="0"/>
                <w:color w:val="111827"/>
                <w:sz w:val="19"/>
              </w:rPr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9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b w:val="0"/>
        <w:i w:val="0"/>
        <w:color w:val="4B5563"/>
        <w:sz w:val="16"/>
      </w:rPr>
      <w:t>(c) 2026 Tertiary Infotech Academy Pte Ltd. All rights reserved.  |  www.tertiarycourses.com.sg</w:t>
    </w:r>
    <w:r>
      <w:rPr>
        <w:rFonts w:ascii="Arial" w:hAnsi="Arial"/>
        <w:b w:val="0"/>
        <w:i w:val="0"/>
        <w:color w:val="4B5563"/>
        <w:sz w:val="16"/>
      </w:rPr>
      <w:t xml:space="preserve">  |  Page </w:t>
    </w:r>
    <w:r>
      <w:rPr>
        <w:rFonts w:ascii="Arial" w:hAnsi="Arial"/>
        <w:b w:val="0"/>
        <w:i w:val="0"/>
        <w:color w:val="4B5563"/>
        <w:sz w:val="16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