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0"/>
      </w:pPr>
    </w:p>
    <w:p>
      <w:pPr>
        <w:spacing w:before="0" w:after="200"/>
      </w:pPr>
    </w:p>
    <w:p>
      <w:pPr>
        <w:spacing w:before="0" w:after="60"/>
        <w:jc w:val="center"/>
      </w:pPr>
      <w:r>
        <w:drawing>
          <wp:inline xmlns:a="http://schemas.openxmlformats.org/drawingml/2006/main" xmlns:pic="http://schemas.openxmlformats.org/drawingml/2006/picture">
            <wp:extent cx="1097280" cy="10972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rtiary-infotech-log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097280" cy="1097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  <w:jc w:val="center"/>
      </w:pPr>
      <w:r>
        <w:rPr>
          <w:rFonts w:ascii="Arial" w:hAnsi="Arial"/>
          <w:b/>
          <w:i w:val="0"/>
          <w:color w:val="111827"/>
          <w:sz w:val="20"/>
        </w:rPr>
        <w:t>Tertiary Infotech Academy Pte Ltd</w:t>
      </w:r>
    </w:p>
    <w:p>
      <w:pPr>
        <w:spacing w:before="0" w:after="240"/>
        <w:jc w:val="center"/>
      </w:pPr>
      <w:r>
        <w:rPr>
          <w:rFonts w:ascii="Arial" w:hAnsi="Arial"/>
          <w:b w:val="0"/>
          <w:i w:val="0"/>
          <w:color w:val="4B5563"/>
          <w:sz w:val="17"/>
        </w:rPr>
        <w:t>UEN: 201200696W</w:t>
      </w:r>
    </w:p>
    <w:p>
      <w:pPr>
        <w:spacing w:before="0" w:after="160"/>
        <w:jc w:val="center"/>
      </w:pPr>
      <w:r>
        <w:rPr>
          <w:rFonts w:ascii="Arial" w:hAnsi="Arial"/>
          <w:b/>
          <w:i w:val="0"/>
          <w:color w:val="1F6FEB"/>
          <w:sz w:val="36"/>
        </w:rPr>
        <w:t>ANSWER TO PRACTICAL PERFORMANCE ASSESSMENT</w:t>
      </w:r>
    </w:p>
    <w:p>
      <w:pPr>
        <w:spacing w:before="0" w:after="120"/>
        <w:jc w:val="center"/>
      </w:pPr>
      <w:r>
        <w:rPr>
          <w:rFonts w:ascii="Arial" w:hAnsi="Arial"/>
          <w:b w:val="0"/>
          <w:i w:val="0"/>
          <w:color w:val="4B5563"/>
          <w:sz w:val="20"/>
        </w:rPr>
        <w:t>For</w:t>
      </w:r>
    </w:p>
    <w:p>
      <w:pPr>
        <w:spacing w:before="0" w:after="240"/>
        <w:jc w:val="center"/>
      </w:pPr>
      <w:r>
        <w:drawing>
          <wp:inline xmlns:a="http://schemas.openxmlformats.org/drawingml/2006/main" xmlns:pic="http://schemas.openxmlformats.org/drawingml/2006/picture">
            <wp:extent cx="822960" cy="82296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i102-course-bad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22960" cy="822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40"/>
        <w:jc w:val="center"/>
      </w:pPr>
      <w:r>
        <w:rPr>
          <w:rFonts w:ascii="Arial" w:hAnsi="Arial"/>
          <w:b/>
          <w:i w:val="0"/>
          <w:color w:val="111827"/>
          <w:sz w:val="32"/>
        </w:rPr>
        <w:t>Microsoft Certified Azure AI Engineer Associate AI-102 Training</w:t>
      </w:r>
    </w:p>
    <w:p>
      <w:pPr>
        <w:spacing w:before="0" w:after="240"/>
        <w:jc w:val="center"/>
      </w:pPr>
      <w:r>
        <w:rPr>
          <w:rFonts w:ascii="Arial" w:hAnsi="Arial"/>
          <w:b w:val="0"/>
          <w:i w:val="0"/>
          <w:color w:val="111827"/>
          <w:sz w:val="19"/>
        </w:rPr>
        <w:t>TGS Ref No: TGS-2023036651</w:t>
      </w:r>
    </w:p>
    <w:p>
      <w:pPr>
        <w:spacing w:before="0" w:after="0"/>
        <w:jc w:val="center"/>
      </w:pPr>
      <w:r>
        <w:rPr>
          <w:rFonts w:ascii="Arial" w:hAnsi="Arial"/>
          <w:b w:val="0"/>
          <w:i w:val="0"/>
          <w:color w:val="4B5563"/>
          <w:sz w:val="18"/>
        </w:rPr>
        <w:t>Conducted by</w:t>
      </w:r>
    </w:p>
    <w:p>
      <w:pPr>
        <w:spacing w:before="0" w:after="0"/>
        <w:jc w:val="center"/>
      </w:pPr>
      <w:r>
        <w:rPr>
          <w:rFonts w:ascii="Arial" w:hAnsi="Arial"/>
          <w:b/>
          <w:i w:val="0"/>
          <w:color w:val="111827"/>
          <w:sz w:val="20"/>
        </w:rPr>
        <w:t>Tertiary Infotech Academy Pte Ltd</w:t>
      </w:r>
    </w:p>
    <w:p>
      <w:pPr>
        <w:spacing w:before="0" w:after="240"/>
        <w:jc w:val="center"/>
      </w:pPr>
      <w:r>
        <w:rPr>
          <w:rFonts w:ascii="Arial" w:hAnsi="Arial"/>
          <w:b w:val="0"/>
          <w:i w:val="0"/>
          <w:color w:val="4B5563"/>
          <w:sz w:val="17"/>
        </w:rPr>
        <w:t>UEN: 201200696W</w:t>
      </w:r>
    </w:p>
    <w:p>
      <w:pPr>
        <w:spacing w:before="0" w:after="120"/>
        <w:jc w:val="center"/>
      </w:pPr>
      <w:r>
        <w:rPr>
          <w:rFonts w:ascii="Arial" w:hAnsi="Arial"/>
          <w:b/>
          <w:i w:val="0"/>
          <w:color w:val="1F6FEB"/>
          <w:sz w:val="20"/>
        </w:rPr>
        <w:t>Version v1.0</w:t>
      </w:r>
    </w:p>
    <w:p>
      <w:r>
        <w:br w:type="page"/>
      </w:r>
    </w:p>
    <w:p>
      <w:pPr>
        <w:spacing w:after="360"/>
      </w:pPr>
      <w:r>
        <w:rPr>
          <w:rFonts w:ascii="Arial" w:hAnsi="Arial"/>
          <w:b/>
          <w:i w:val="0"/>
          <w:color w:val="4B5563"/>
          <w:sz w:val="21"/>
        </w:rPr>
        <w:t>ANSWER TO PRACTICAL PERFORMANCE ASSESSMENT</w:t>
      </w:r>
      <w:r>
        <w:rPr>
          <w:rFonts w:ascii="Arial" w:hAnsi="Arial"/>
          <w:b/>
          <w:i w:val="0"/>
          <w:color w:val="111827"/>
          <w:sz w:val="21"/>
        </w:rPr>
        <w:t xml:space="preserve">  |  </w:t>
      </w:r>
      <w:r>
        <w:rPr>
          <w:rFonts w:ascii="Arial" w:hAnsi="Arial"/>
          <w:b w:val="0"/>
          <w:i w:val="0"/>
          <w:color w:val="4B5563"/>
          <w:sz w:val="21"/>
        </w:rPr>
        <w:t>Microsoft Certified Azure AI Engineer Associate AI-102 Training</w:t>
      </w:r>
    </w:p>
    <w:p>
      <w:pPr>
        <w:spacing w:before="0" w:after="160"/>
        <w:pBdr>
          <w:bottom w:val="single" w:sz="6" w:space="4" w:color="D9E2F0"/>
        </w:pBdr>
      </w:pPr>
      <w:r>
        <w:rPr>
          <w:rFonts w:ascii="Arial" w:hAnsi="Arial"/>
          <w:b/>
          <w:i w:val="0"/>
          <w:color w:val="111827"/>
          <w:sz w:val="32"/>
        </w:rPr>
        <w:t>TABLE OF CONTENTS</w:t>
      </w:r>
    </w:p>
    <w:p>
      <w:pPr>
        <w:tabs>
          <w:tab w:pos="8928" w:val="right" w:leader="dot"/>
        </w:tabs>
        <w:spacing w:after="140"/>
        <w:ind w:left="0"/>
      </w:pPr>
      <w:r>
        <w:rPr>
          <w:rFonts w:ascii="Arial" w:hAnsi="Arial"/>
          <w:b/>
          <w:i w:val="0"/>
          <w:color w:val="111827"/>
          <w:sz w:val="22"/>
        </w:rPr>
        <w:t>Answer to Practical Performance Assessment (Marking Guide)</w:t>
      </w:r>
      <w:r>
        <w:tab/>
      </w:r>
      <w:r>
        <w:rPr>
          <w:rFonts w:ascii="Arial" w:hAnsi="Arial"/>
          <w:b/>
          <w:i w:val="0"/>
          <w:color w:val="111827"/>
          <w:sz w:val="22"/>
        </w:rPr>
        <w:t>3</w:t>
      </w:r>
    </w:p>
    <w:p>
      <w:pPr>
        <w:tabs>
          <w:tab w:pos="8928" w:val="right" w:leader="dot"/>
        </w:tabs>
        <w:spacing w:after="140"/>
        <w:ind w:left="0"/>
      </w:pPr>
      <w:r>
        <w:rPr>
          <w:rFonts w:ascii="Arial" w:hAnsi="Arial"/>
          <w:b/>
          <w:i w:val="0"/>
          <w:color w:val="111827"/>
          <w:sz w:val="22"/>
        </w:rPr>
        <w:t>Assessment Alignment</w:t>
      </w:r>
      <w:r>
        <w:tab/>
      </w:r>
      <w:r>
        <w:rPr>
          <w:rFonts w:ascii="Arial" w:hAnsi="Arial"/>
          <w:b/>
          <w:i w:val="0"/>
          <w:color w:val="111827"/>
          <w:sz w:val="22"/>
        </w:rPr>
        <w:t>3</w:t>
      </w:r>
    </w:p>
    <w:p>
      <w:pPr>
        <w:tabs>
          <w:tab w:pos="8928" w:val="right" w:leader="dot"/>
        </w:tabs>
        <w:spacing w:after="140"/>
        <w:ind w:left="0"/>
      </w:pPr>
      <w:r>
        <w:rPr>
          <w:rFonts w:ascii="Arial" w:hAnsi="Arial"/>
          <w:b/>
          <w:i w:val="0"/>
          <w:color w:val="111827"/>
          <w:sz w:val="22"/>
        </w:rPr>
        <w:t>Model Practical Evidence</w:t>
      </w:r>
      <w:r>
        <w:tab/>
      </w:r>
      <w:r>
        <w:rPr>
          <w:rFonts w:ascii="Arial" w:hAnsi="Arial"/>
          <w:b/>
          <w:i w:val="0"/>
          <w:color w:val="111827"/>
          <w:sz w:val="22"/>
        </w:rPr>
        <w:t>4</w:t>
      </w:r>
    </w:p>
    <w:p>
      <w:pPr>
        <w:tabs>
          <w:tab w:pos="8928" w:val="right" w:leader="dot"/>
        </w:tabs>
        <w:spacing w:after="100"/>
        <w:ind w:left="312"/>
      </w:pPr>
      <w:r>
        <w:rPr>
          <w:rFonts w:ascii="Arial" w:hAnsi="Arial"/>
          <w:b w:val="0"/>
          <w:i w:val="0"/>
          <w:color w:val="4B5563"/>
          <w:sz w:val="20"/>
        </w:rPr>
        <w:t>Tasks 1-5</w:t>
      </w:r>
      <w:r>
        <w:tab/>
      </w:r>
      <w:r>
        <w:rPr>
          <w:rFonts w:ascii="Arial" w:hAnsi="Arial"/>
          <w:b w:val="0"/>
          <w:i w:val="0"/>
          <w:color w:val="111827"/>
          <w:sz w:val="20"/>
        </w:rPr>
        <w:t>4</w:t>
      </w:r>
    </w:p>
    <w:p>
      <w:pPr>
        <w:tabs>
          <w:tab w:pos="8928" w:val="right" w:leader="dot"/>
        </w:tabs>
        <w:spacing w:after="100"/>
        <w:ind w:left="312"/>
      </w:pPr>
      <w:r>
        <w:rPr>
          <w:rFonts w:ascii="Arial" w:hAnsi="Arial"/>
          <w:b w:val="0"/>
          <w:i w:val="0"/>
          <w:color w:val="4B5563"/>
          <w:sz w:val="20"/>
        </w:rPr>
        <w:t>Tasks 6-10</w:t>
      </w:r>
      <w:r>
        <w:tab/>
      </w:r>
      <w:r>
        <w:rPr>
          <w:rFonts w:ascii="Arial" w:hAnsi="Arial"/>
          <w:b w:val="0"/>
          <w:i w:val="0"/>
          <w:color w:val="111827"/>
          <w:sz w:val="20"/>
        </w:rPr>
        <w:t>7</w:t>
      </w:r>
    </w:p>
    <w:p>
      <w:r>
        <w:br w:type="page"/>
      </w:r>
    </w:p>
    <w:p>
      <w:pPr>
        <w:spacing w:before="0" w:after="40"/>
        <w:jc w:val="center"/>
      </w:pPr>
      <w:r>
        <w:rPr>
          <w:rFonts w:ascii="Arial" w:hAnsi="Arial"/>
          <w:b/>
          <w:i w:val="0"/>
          <w:color w:val="1F6FEB"/>
          <w:sz w:val="28"/>
        </w:rPr>
        <w:t>Answer to Practical Performance Assessment (Marking Guide)</w:t>
      </w:r>
    </w:p>
    <w:p>
      <w:pPr>
        <w:spacing w:before="0" w:after="20"/>
        <w:jc w:val="center"/>
      </w:pPr>
      <w:r>
        <w:rPr>
          <w:rFonts w:ascii="Arial" w:hAnsi="Arial"/>
          <w:b/>
          <w:i w:val="0"/>
          <w:color w:val="111827"/>
          <w:sz w:val="22"/>
        </w:rPr>
        <w:t>Microsoft Certified Azure AI Engineer Associate AI-102 Training</w:t>
      </w:r>
    </w:p>
    <w:p>
      <w:pPr>
        <w:spacing w:before="0" w:after="240"/>
        <w:jc w:val="center"/>
      </w:pPr>
      <w:r>
        <w:rPr>
          <w:rFonts w:ascii="Arial" w:hAnsi="Arial"/>
          <w:b w:val="0"/>
          <w:i w:val="0"/>
          <w:color w:val="4B5563"/>
          <w:sz w:val="18"/>
        </w:rPr>
        <w:t>TGS-2023036651 | v1.0</w:t>
      </w:r>
    </w:p>
    <w:p>
      <w:pPr>
        <w:spacing w:before="160" w:after="100"/>
        <w:pBdr>
          <w:bottom w:val="single" w:sz="6" w:space="4" w:color="D9E2F0"/>
        </w:pBdr>
      </w:pPr>
      <w:r>
        <w:rPr>
          <w:rFonts w:ascii="Arial" w:hAnsi="Arial"/>
          <w:b/>
          <w:i w:val="0"/>
          <w:color w:val="1F6FEB"/>
          <w:sz w:val="24"/>
        </w:rPr>
        <w:t>Assessment Alignment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vAlign w:val="center"/>
            <w:shd w:fill="1F6FEB"/>
          </w:tcPr>
          <w:p>
            <w:r/>
            <w:r>
              <w:rPr>
                <w:rFonts w:ascii="Arial" w:hAnsi="Arial"/>
                <w:b/>
                <w:i w:val="0"/>
                <w:color w:val="FFFFFF"/>
                <w:sz w:val="21"/>
              </w:rPr>
              <w:t>Area</w:t>
            </w:r>
          </w:p>
        </w:tc>
        <w:tc>
          <w:tcPr>
            <w:tcW w:type="dxa" w:w="2409"/>
            <w:vAlign w:val="center"/>
            <w:shd w:fill="1F6FEB"/>
          </w:tcPr>
          <w:p>
            <w:r/>
            <w:r>
              <w:rPr>
                <w:rFonts w:ascii="Arial" w:hAnsi="Arial"/>
                <w:b/>
                <w:i w:val="0"/>
                <w:color w:val="FFFFFF"/>
                <w:sz w:val="21"/>
              </w:rPr>
              <w:t>Slides</w:t>
            </w:r>
          </w:p>
        </w:tc>
        <w:tc>
          <w:tcPr>
            <w:tcW w:type="dxa" w:w="2409"/>
            <w:vAlign w:val="center"/>
            <w:shd w:fill="1F6FEB"/>
          </w:tcPr>
          <w:p>
            <w:r/>
            <w:r>
              <w:rPr>
                <w:rFonts w:ascii="Arial" w:hAnsi="Arial"/>
                <w:b/>
                <w:i w:val="0"/>
                <w:color w:val="FFFFFF"/>
                <w:sz w:val="21"/>
              </w:rPr>
              <w:t>Labs</w:t>
            </w:r>
          </w:p>
        </w:tc>
        <w:tc>
          <w:tcPr>
            <w:tcW w:type="dxa" w:w="2409"/>
            <w:vAlign w:val="center"/>
            <w:shd w:fill="1F6FEB"/>
          </w:tcPr>
          <w:p>
            <w:r/>
            <w:r>
              <w:rPr>
                <w:rFonts w:ascii="Arial" w:hAnsi="Arial"/>
                <w:b/>
                <w:i w:val="0"/>
                <w:color w:val="FFFFFF"/>
                <w:sz w:val="21"/>
              </w:rPr>
              <w:t>Assessment Coverage</w:t>
            </w:r>
          </w:p>
        </w:tc>
      </w:tr>
      <w:tr>
        <w:tc>
          <w:tcPr>
            <w:tcW w:type="dxa" w:w="2409"/>
            <w:vAlign w:val="center"/>
          </w:tcPr>
          <w:p>
            <w:r/>
            <w:r>
              <w:rPr>
                <w:rFonts w:ascii="Arial" w:hAnsi="Arial"/>
                <w:b w:val="0"/>
                <w:i w:val="0"/>
                <w:color w:val="111827"/>
                <w:sz w:val="17"/>
              </w:rPr>
              <w:t>Plan, Manage, Monitor, and Secure an Azure AI Solution</w:t>
            </w:r>
          </w:p>
        </w:tc>
        <w:tc>
          <w:tcPr>
            <w:tcW w:type="dxa" w:w="2409"/>
            <w:vAlign w:val="center"/>
          </w:tcPr>
          <w:p>
            <w:r/>
            <w:r>
              <w:rPr>
                <w:rFonts w:ascii="Arial" w:hAnsi="Arial"/>
                <w:b w:val="0"/>
                <w:i w:val="0"/>
                <w:color w:val="111827"/>
                <w:sz w:val="17"/>
              </w:rPr>
              <w:t>17-21</w:t>
            </w:r>
          </w:p>
        </w:tc>
        <w:tc>
          <w:tcPr>
            <w:tcW w:type="dxa" w:w="2409"/>
            <w:vAlign w:val="center"/>
          </w:tcPr>
          <w:p>
            <w:r/>
            <w:r>
              <w:rPr>
                <w:rFonts w:ascii="Arial" w:hAnsi="Arial"/>
                <w:b w:val="0"/>
                <w:i w:val="0"/>
                <w:color w:val="111827"/>
                <w:sz w:val="17"/>
              </w:rPr>
              <w:t>Lab 1</w:t>
            </w:r>
          </w:p>
        </w:tc>
        <w:tc>
          <w:tcPr>
            <w:tcW w:type="dxa" w:w="2409"/>
            <w:vAlign w:val="center"/>
          </w:tcPr>
          <w:p>
            <w:r/>
            <w:r>
              <w:rPr>
                <w:rFonts w:ascii="Arial" w:hAnsi="Arial"/>
                <w:b w:val="0"/>
                <w:i w:val="0"/>
                <w:color w:val="111827"/>
                <w:sz w:val="17"/>
              </w:rPr>
              <w:t>K1-K4, LO1</w:t>
            </w:r>
          </w:p>
        </w:tc>
      </w:tr>
      <w:tr>
        <w:tc>
          <w:tcPr>
            <w:tcW w:type="dxa" w:w="2409"/>
            <w:vAlign w:val="center"/>
          </w:tcPr>
          <w:p>
            <w:r/>
            <w:r>
              <w:rPr>
                <w:rFonts w:ascii="Arial" w:hAnsi="Arial"/>
                <w:b w:val="0"/>
                <w:i w:val="0"/>
                <w:color w:val="111827"/>
                <w:sz w:val="17"/>
              </w:rPr>
              <w:t>Responsible AI, Content Safety, Governance</w:t>
            </w:r>
          </w:p>
        </w:tc>
        <w:tc>
          <w:tcPr>
            <w:tcW w:type="dxa" w:w="2409"/>
            <w:vAlign w:val="center"/>
          </w:tcPr>
          <w:p>
            <w:r/>
            <w:r>
              <w:rPr>
                <w:rFonts w:ascii="Arial" w:hAnsi="Arial"/>
                <w:b w:val="0"/>
                <w:i w:val="0"/>
                <w:color w:val="111827"/>
                <w:sz w:val="17"/>
              </w:rPr>
              <w:t>22-26</w:t>
            </w:r>
          </w:p>
        </w:tc>
        <w:tc>
          <w:tcPr>
            <w:tcW w:type="dxa" w:w="2409"/>
            <w:vAlign w:val="center"/>
          </w:tcPr>
          <w:p>
            <w:r/>
            <w:r>
              <w:rPr>
                <w:rFonts w:ascii="Arial" w:hAnsi="Arial"/>
                <w:b w:val="0"/>
                <w:i w:val="0"/>
                <w:color w:val="111827"/>
                <w:sz w:val="17"/>
              </w:rPr>
              <w:t>Lab 2</w:t>
            </w:r>
          </w:p>
        </w:tc>
        <w:tc>
          <w:tcPr>
            <w:tcW w:type="dxa" w:w="2409"/>
            <w:vAlign w:val="center"/>
          </w:tcPr>
          <w:p>
            <w:r/>
            <w:r>
              <w:rPr>
                <w:rFonts w:ascii="Arial" w:hAnsi="Arial"/>
                <w:b w:val="0"/>
                <w:i w:val="0"/>
                <w:color w:val="111827"/>
                <w:sz w:val="17"/>
              </w:rPr>
              <w:t>K5-K8, LO2</w:t>
            </w:r>
          </w:p>
        </w:tc>
      </w:tr>
      <w:tr>
        <w:tc>
          <w:tcPr>
            <w:tcW w:type="dxa" w:w="2409"/>
            <w:vAlign w:val="center"/>
          </w:tcPr>
          <w:p>
            <w:r/>
            <w:r>
              <w:rPr>
                <w:rFonts w:ascii="Arial" w:hAnsi="Arial"/>
                <w:b w:val="0"/>
                <w:i w:val="0"/>
                <w:color w:val="111827"/>
                <w:sz w:val="17"/>
              </w:rPr>
              <w:t>Generative AI, Foundry, Azure OpenAI, Prompt Flow, RAG</w:t>
            </w:r>
          </w:p>
        </w:tc>
        <w:tc>
          <w:tcPr>
            <w:tcW w:type="dxa" w:w="2409"/>
            <w:vAlign w:val="center"/>
          </w:tcPr>
          <w:p>
            <w:r/>
            <w:r>
              <w:rPr>
                <w:rFonts w:ascii="Arial" w:hAnsi="Arial"/>
                <w:b w:val="0"/>
                <w:i w:val="0"/>
                <w:color w:val="111827"/>
                <w:sz w:val="17"/>
              </w:rPr>
              <w:t>27-31</w:t>
            </w:r>
          </w:p>
        </w:tc>
        <w:tc>
          <w:tcPr>
            <w:tcW w:type="dxa" w:w="2409"/>
            <w:vAlign w:val="center"/>
          </w:tcPr>
          <w:p>
            <w:r/>
            <w:r>
              <w:rPr>
                <w:rFonts w:ascii="Arial" w:hAnsi="Arial"/>
                <w:b w:val="0"/>
                <w:i w:val="0"/>
                <w:color w:val="111827"/>
                <w:sz w:val="17"/>
              </w:rPr>
              <w:t>Lab 3</w:t>
            </w:r>
          </w:p>
        </w:tc>
        <w:tc>
          <w:tcPr>
            <w:tcW w:type="dxa" w:w="2409"/>
            <w:vAlign w:val="center"/>
          </w:tcPr>
          <w:p>
            <w:r/>
            <w:r>
              <w:rPr>
                <w:rFonts w:ascii="Arial" w:hAnsi="Arial"/>
                <w:b w:val="0"/>
                <w:i w:val="0"/>
                <w:color w:val="111827"/>
                <w:sz w:val="17"/>
              </w:rPr>
              <w:t>K9-K12, LO3</w:t>
            </w:r>
          </w:p>
        </w:tc>
      </w:tr>
      <w:tr>
        <w:tc>
          <w:tcPr>
            <w:tcW w:type="dxa" w:w="2409"/>
            <w:vAlign w:val="center"/>
          </w:tcPr>
          <w:p>
            <w:r/>
            <w:r>
              <w:rPr>
                <w:rFonts w:ascii="Arial" w:hAnsi="Arial"/>
                <w:b w:val="0"/>
                <w:i w:val="0"/>
                <w:color w:val="111827"/>
                <w:sz w:val="17"/>
              </w:rPr>
              <w:t>Agentic AI, Foundry Agent Service, Multi-Agent Concepts</w:t>
            </w:r>
          </w:p>
        </w:tc>
        <w:tc>
          <w:tcPr>
            <w:tcW w:type="dxa" w:w="2409"/>
            <w:vAlign w:val="center"/>
          </w:tcPr>
          <w:p>
            <w:r/>
            <w:r>
              <w:rPr>
                <w:rFonts w:ascii="Arial" w:hAnsi="Arial"/>
                <w:b w:val="0"/>
                <w:i w:val="0"/>
                <w:color w:val="111827"/>
                <w:sz w:val="17"/>
              </w:rPr>
              <w:t>32-36</w:t>
            </w:r>
          </w:p>
        </w:tc>
        <w:tc>
          <w:tcPr>
            <w:tcW w:type="dxa" w:w="2409"/>
            <w:vAlign w:val="center"/>
          </w:tcPr>
          <w:p>
            <w:r/>
            <w:r>
              <w:rPr>
                <w:rFonts w:ascii="Arial" w:hAnsi="Arial"/>
                <w:b w:val="0"/>
                <w:i w:val="0"/>
                <w:color w:val="111827"/>
                <w:sz w:val="17"/>
              </w:rPr>
              <w:t>Lab 4</w:t>
            </w:r>
          </w:p>
        </w:tc>
        <w:tc>
          <w:tcPr>
            <w:tcW w:type="dxa" w:w="2409"/>
            <w:vAlign w:val="center"/>
          </w:tcPr>
          <w:p>
            <w:r/>
            <w:r>
              <w:rPr>
                <w:rFonts w:ascii="Arial" w:hAnsi="Arial"/>
                <w:b w:val="0"/>
                <w:i w:val="0"/>
                <w:color w:val="111827"/>
                <w:sz w:val="17"/>
              </w:rPr>
              <w:t>K13-K16, LO4</w:t>
            </w:r>
          </w:p>
        </w:tc>
      </w:tr>
      <w:tr>
        <w:tc>
          <w:tcPr>
            <w:tcW w:type="dxa" w:w="2409"/>
            <w:vAlign w:val="center"/>
          </w:tcPr>
          <w:p>
            <w:r/>
            <w:r>
              <w:rPr>
                <w:rFonts w:ascii="Arial" w:hAnsi="Arial"/>
                <w:b w:val="0"/>
                <w:i w:val="0"/>
                <w:color w:val="111827"/>
                <w:sz w:val="17"/>
              </w:rPr>
              <w:t>Computer Vision, Custom Vision, Video Insights</w:t>
            </w:r>
          </w:p>
        </w:tc>
        <w:tc>
          <w:tcPr>
            <w:tcW w:type="dxa" w:w="2409"/>
            <w:vAlign w:val="center"/>
          </w:tcPr>
          <w:p>
            <w:r/>
            <w:r>
              <w:rPr>
                <w:rFonts w:ascii="Arial" w:hAnsi="Arial"/>
                <w:b w:val="0"/>
                <w:i w:val="0"/>
                <w:color w:val="111827"/>
                <w:sz w:val="17"/>
              </w:rPr>
              <w:t>37-41</w:t>
            </w:r>
          </w:p>
        </w:tc>
        <w:tc>
          <w:tcPr>
            <w:tcW w:type="dxa" w:w="2409"/>
            <w:vAlign w:val="center"/>
          </w:tcPr>
          <w:p>
            <w:r/>
            <w:r>
              <w:rPr>
                <w:rFonts w:ascii="Arial" w:hAnsi="Arial"/>
                <w:b w:val="0"/>
                <w:i w:val="0"/>
                <w:color w:val="111827"/>
                <w:sz w:val="17"/>
              </w:rPr>
              <w:t>Lab 5</w:t>
            </w:r>
          </w:p>
        </w:tc>
        <w:tc>
          <w:tcPr>
            <w:tcW w:type="dxa" w:w="2409"/>
            <w:vAlign w:val="center"/>
          </w:tcPr>
          <w:p>
            <w:r/>
            <w:r>
              <w:rPr>
                <w:rFonts w:ascii="Arial" w:hAnsi="Arial"/>
                <w:b w:val="0"/>
                <w:i w:val="0"/>
                <w:color w:val="111827"/>
                <w:sz w:val="17"/>
              </w:rPr>
              <w:t>K17-K20, LO5</w:t>
            </w:r>
          </w:p>
        </w:tc>
      </w:tr>
      <w:tr>
        <w:tc>
          <w:tcPr>
            <w:tcW w:type="dxa" w:w="2409"/>
            <w:vAlign w:val="center"/>
          </w:tcPr>
          <w:p>
            <w:r/>
            <w:r>
              <w:rPr>
                <w:rFonts w:ascii="Arial" w:hAnsi="Arial"/>
                <w:b w:val="0"/>
                <w:i w:val="0"/>
                <w:color w:val="111827"/>
                <w:sz w:val="17"/>
              </w:rPr>
              <w:t>NLP, Language, Speech, Translation</w:t>
            </w:r>
          </w:p>
        </w:tc>
        <w:tc>
          <w:tcPr>
            <w:tcW w:type="dxa" w:w="2409"/>
            <w:vAlign w:val="center"/>
          </w:tcPr>
          <w:p>
            <w:r/>
            <w:r>
              <w:rPr>
                <w:rFonts w:ascii="Arial" w:hAnsi="Arial"/>
                <w:b w:val="0"/>
                <w:i w:val="0"/>
                <w:color w:val="111827"/>
                <w:sz w:val="17"/>
              </w:rPr>
              <w:t>42-46</w:t>
            </w:r>
          </w:p>
        </w:tc>
        <w:tc>
          <w:tcPr>
            <w:tcW w:type="dxa" w:w="2409"/>
            <w:vAlign w:val="center"/>
          </w:tcPr>
          <w:p>
            <w:r/>
            <w:r>
              <w:rPr>
                <w:rFonts w:ascii="Arial" w:hAnsi="Arial"/>
                <w:b w:val="0"/>
                <w:i w:val="0"/>
                <w:color w:val="111827"/>
                <w:sz w:val="17"/>
              </w:rPr>
              <w:t>Lab 6</w:t>
            </w:r>
          </w:p>
        </w:tc>
        <w:tc>
          <w:tcPr>
            <w:tcW w:type="dxa" w:w="2409"/>
            <w:vAlign w:val="center"/>
          </w:tcPr>
          <w:p>
            <w:r/>
            <w:r>
              <w:rPr>
                <w:rFonts w:ascii="Arial" w:hAnsi="Arial"/>
                <w:b w:val="0"/>
                <w:i w:val="0"/>
                <w:color w:val="111827"/>
                <w:sz w:val="17"/>
              </w:rPr>
              <w:t>K21-K24, LO6</w:t>
            </w:r>
          </w:p>
        </w:tc>
      </w:tr>
      <w:tr>
        <w:tc>
          <w:tcPr>
            <w:tcW w:type="dxa" w:w="2409"/>
            <w:vAlign w:val="center"/>
          </w:tcPr>
          <w:p>
            <w:r/>
            <w:r>
              <w:rPr>
                <w:rFonts w:ascii="Arial" w:hAnsi="Arial"/>
                <w:b w:val="0"/>
                <w:i w:val="0"/>
                <w:color w:val="111827"/>
                <w:sz w:val="17"/>
              </w:rPr>
              <w:t>Custom Language Models and Question Answering</w:t>
            </w:r>
          </w:p>
        </w:tc>
        <w:tc>
          <w:tcPr>
            <w:tcW w:type="dxa" w:w="2409"/>
            <w:vAlign w:val="center"/>
          </w:tcPr>
          <w:p>
            <w:r/>
            <w:r>
              <w:rPr>
                <w:rFonts w:ascii="Arial" w:hAnsi="Arial"/>
                <w:b w:val="0"/>
                <w:i w:val="0"/>
                <w:color w:val="111827"/>
                <w:sz w:val="17"/>
              </w:rPr>
              <w:t>48-52</w:t>
            </w:r>
          </w:p>
        </w:tc>
        <w:tc>
          <w:tcPr>
            <w:tcW w:type="dxa" w:w="2409"/>
            <w:vAlign w:val="center"/>
          </w:tcPr>
          <w:p>
            <w:r/>
            <w:r>
              <w:rPr>
                <w:rFonts w:ascii="Arial" w:hAnsi="Arial"/>
                <w:b w:val="0"/>
                <w:i w:val="0"/>
                <w:color w:val="111827"/>
                <w:sz w:val="17"/>
              </w:rPr>
              <w:t>Lab 7</w:t>
            </w:r>
          </w:p>
        </w:tc>
        <w:tc>
          <w:tcPr>
            <w:tcW w:type="dxa" w:w="2409"/>
            <w:vAlign w:val="center"/>
          </w:tcPr>
          <w:p>
            <w:r/>
            <w:r>
              <w:rPr>
                <w:rFonts w:ascii="Arial" w:hAnsi="Arial"/>
                <w:b w:val="0"/>
                <w:i w:val="0"/>
                <w:color w:val="111827"/>
                <w:sz w:val="17"/>
              </w:rPr>
              <w:t>K25-K28, LO7</w:t>
            </w:r>
          </w:p>
        </w:tc>
      </w:tr>
      <w:tr>
        <w:tc>
          <w:tcPr>
            <w:tcW w:type="dxa" w:w="2409"/>
            <w:vAlign w:val="center"/>
          </w:tcPr>
          <w:p>
            <w:r/>
            <w:r>
              <w:rPr>
                <w:rFonts w:ascii="Arial" w:hAnsi="Arial"/>
                <w:b w:val="0"/>
                <w:i w:val="0"/>
                <w:color w:val="111827"/>
                <w:sz w:val="17"/>
              </w:rPr>
              <w:t>Azure AI Search, Knowledge Mining, Vector Search</w:t>
            </w:r>
          </w:p>
        </w:tc>
        <w:tc>
          <w:tcPr>
            <w:tcW w:type="dxa" w:w="2409"/>
            <w:vAlign w:val="center"/>
          </w:tcPr>
          <w:p>
            <w:r/>
            <w:r>
              <w:rPr>
                <w:rFonts w:ascii="Arial" w:hAnsi="Arial"/>
                <w:b w:val="0"/>
                <w:i w:val="0"/>
                <w:color w:val="111827"/>
                <w:sz w:val="17"/>
              </w:rPr>
              <w:t>53-57</w:t>
            </w:r>
          </w:p>
        </w:tc>
        <w:tc>
          <w:tcPr>
            <w:tcW w:type="dxa" w:w="2409"/>
            <w:vAlign w:val="center"/>
          </w:tcPr>
          <w:p>
            <w:r/>
            <w:r>
              <w:rPr>
                <w:rFonts w:ascii="Arial" w:hAnsi="Arial"/>
                <w:b w:val="0"/>
                <w:i w:val="0"/>
                <w:color w:val="111827"/>
                <w:sz w:val="17"/>
              </w:rPr>
              <w:t>Lab 8</w:t>
            </w:r>
          </w:p>
        </w:tc>
        <w:tc>
          <w:tcPr>
            <w:tcW w:type="dxa" w:w="2409"/>
            <w:vAlign w:val="center"/>
          </w:tcPr>
          <w:p>
            <w:r/>
            <w:r>
              <w:rPr>
                <w:rFonts w:ascii="Arial" w:hAnsi="Arial"/>
                <w:b w:val="0"/>
                <w:i w:val="0"/>
                <w:color w:val="111827"/>
                <w:sz w:val="17"/>
              </w:rPr>
              <w:t>K29-K32, LO8</w:t>
            </w:r>
          </w:p>
        </w:tc>
      </w:tr>
      <w:tr>
        <w:tc>
          <w:tcPr>
            <w:tcW w:type="dxa" w:w="2409"/>
            <w:vAlign w:val="center"/>
          </w:tcPr>
          <w:p>
            <w:r/>
            <w:r>
              <w:rPr>
                <w:rFonts w:ascii="Arial" w:hAnsi="Arial"/>
                <w:b w:val="0"/>
                <w:i w:val="0"/>
                <w:color w:val="111827"/>
                <w:sz w:val="17"/>
              </w:rPr>
              <w:t>Document Intelligence and Content Understanding</w:t>
            </w:r>
          </w:p>
        </w:tc>
        <w:tc>
          <w:tcPr>
            <w:tcW w:type="dxa" w:w="2409"/>
            <w:vAlign w:val="center"/>
          </w:tcPr>
          <w:p>
            <w:r/>
            <w:r>
              <w:rPr>
                <w:rFonts w:ascii="Arial" w:hAnsi="Arial"/>
                <w:b w:val="0"/>
                <w:i w:val="0"/>
                <w:color w:val="111827"/>
                <w:sz w:val="17"/>
              </w:rPr>
              <w:t>58-62</w:t>
            </w:r>
          </w:p>
        </w:tc>
        <w:tc>
          <w:tcPr>
            <w:tcW w:type="dxa" w:w="2409"/>
            <w:vAlign w:val="center"/>
          </w:tcPr>
          <w:p>
            <w:r/>
            <w:r>
              <w:rPr>
                <w:rFonts w:ascii="Arial" w:hAnsi="Arial"/>
                <w:b w:val="0"/>
                <w:i w:val="0"/>
                <w:color w:val="111827"/>
                <w:sz w:val="17"/>
              </w:rPr>
              <w:t>Lab 9</w:t>
            </w:r>
          </w:p>
        </w:tc>
        <w:tc>
          <w:tcPr>
            <w:tcW w:type="dxa" w:w="2409"/>
            <w:vAlign w:val="center"/>
          </w:tcPr>
          <w:p>
            <w:r/>
            <w:r>
              <w:rPr>
                <w:rFonts w:ascii="Arial" w:hAnsi="Arial"/>
                <w:b w:val="0"/>
                <w:i w:val="0"/>
                <w:color w:val="111827"/>
                <w:sz w:val="17"/>
              </w:rPr>
              <w:t>K33-K36, LO9</w:t>
            </w:r>
          </w:p>
        </w:tc>
      </w:tr>
      <w:tr>
        <w:tc>
          <w:tcPr>
            <w:tcW w:type="dxa" w:w="2409"/>
            <w:vAlign w:val="center"/>
          </w:tcPr>
          <w:p>
            <w:r/>
            <w:r>
              <w:rPr>
                <w:rFonts w:ascii="Arial" w:hAnsi="Arial"/>
                <w:b w:val="0"/>
                <w:i w:val="0"/>
                <w:color w:val="111827"/>
                <w:sz w:val="17"/>
              </w:rPr>
              <w:t>AI-102 Capstone and Course Review</w:t>
            </w:r>
          </w:p>
        </w:tc>
        <w:tc>
          <w:tcPr>
            <w:tcW w:type="dxa" w:w="2409"/>
            <w:vAlign w:val="center"/>
          </w:tcPr>
          <w:p>
            <w:r/>
            <w:r>
              <w:rPr>
                <w:rFonts w:ascii="Arial" w:hAnsi="Arial"/>
                <w:b w:val="0"/>
                <w:i w:val="0"/>
                <w:color w:val="111827"/>
                <w:sz w:val="17"/>
              </w:rPr>
              <w:t>63-67</w:t>
            </w:r>
          </w:p>
        </w:tc>
        <w:tc>
          <w:tcPr>
            <w:tcW w:type="dxa" w:w="2409"/>
            <w:vAlign w:val="center"/>
          </w:tcPr>
          <w:p>
            <w:r/>
            <w:r>
              <w:rPr>
                <w:rFonts w:ascii="Arial" w:hAnsi="Arial"/>
                <w:b w:val="0"/>
                <w:i w:val="0"/>
                <w:color w:val="111827"/>
                <w:sz w:val="17"/>
              </w:rPr>
              <w:t>Lab 10</w:t>
            </w:r>
          </w:p>
        </w:tc>
        <w:tc>
          <w:tcPr>
            <w:tcW w:type="dxa" w:w="2409"/>
            <w:vAlign w:val="center"/>
          </w:tcPr>
          <w:p>
            <w:r/>
            <w:r>
              <w:rPr>
                <w:rFonts w:ascii="Arial" w:hAnsi="Arial"/>
                <w:b w:val="0"/>
                <w:i w:val="0"/>
                <w:color w:val="111827"/>
                <w:sz w:val="17"/>
              </w:rPr>
              <w:t>K37-K40, LO10</w:t>
            </w:r>
          </w:p>
        </w:tc>
      </w:tr>
    </w:tbl>
    <w:p>
      <w:pPr>
        <w:spacing w:before="160" w:after="100"/>
        <w:pBdr>
          <w:bottom w:val="single" w:sz="6" w:space="4" w:color="D9E2F0"/>
        </w:pBdr>
      </w:pPr>
      <w:r>
        <w:rPr>
          <w:rFonts w:ascii="Arial" w:hAnsi="Arial"/>
          <w:b/>
          <w:i w:val="0"/>
          <w:color w:val="1F6FEB"/>
          <w:sz w:val="24"/>
        </w:rPr>
        <w:t>Model Practical Evidence</w:t>
      </w:r>
    </w:p>
    <w:p>
      <w:pPr>
        <w:spacing w:before="0" w:after="120"/>
      </w:pPr>
      <w:r>
        <w:rPr>
          <w:rFonts w:ascii="Arial" w:hAnsi="Arial"/>
          <w:b w:val="0"/>
          <w:i/>
          <w:color w:val="4B5563"/>
          <w:sz w:val="22"/>
        </w:rPr>
        <w:t>The assessor should award credit where the candidate evidence follows the lab sequence and demonstrates the stated practical outcome.</w:t>
      </w:r>
    </w:p>
    <w:p>
      <w:pPr>
        <w:spacing w:before="160" w:after="40"/>
      </w:pPr>
      <w:r>
        <w:rPr>
          <w:rFonts w:ascii="Arial" w:hAnsi="Arial"/>
          <w:b/>
          <w:i w:val="0"/>
          <w:color w:val="111827"/>
          <w:sz w:val="23"/>
        </w:rPr>
        <w:t>Task 1 (LO1) - Plan, Manage, Monitor, and Secure an Azure AI Solution</w:t>
      </w:r>
    </w:p>
    <w:p>
      <w:pPr>
        <w:spacing w:before="0" w:after="40"/>
      </w:pPr>
      <w:r>
        <w:rPr>
          <w:rFonts w:ascii="Arial" w:hAnsi="Arial"/>
          <w:b w:val="0"/>
          <w:i/>
          <w:color w:val="4B5563"/>
          <w:sz w:val="18"/>
        </w:rPr>
        <w:t>Aligned to: Lab 1 and PPT slides 17-21</w:t>
      </w:r>
    </w:p>
    <w:p>
      <w:pPr>
        <w:spacing w:before="0" w:after="40"/>
      </w:pPr>
      <w:r>
        <w:rPr>
          <w:rFonts w:ascii="Arial" w:hAnsi="Arial"/>
          <w:b/>
          <w:i w:val="0"/>
          <w:color w:val="111827"/>
          <w:sz w:val="21"/>
        </w:rPr>
        <w:t>Expected lab-aligned evidence:</w:t>
      </w:r>
    </w:p>
    <w:p>
      <w:pPr>
        <w:pStyle w:val="ListBullet"/>
        <w:spacing w:after="40"/>
      </w:pPr>
      <w:r>
        <w:rPr>
          <w:rFonts w:ascii="Arial" w:hAnsi="Arial"/>
          <w:b w:val="0"/>
          <w:i w:val="0"/>
          <w:color w:val="111827"/>
          <w:sz w:val="20"/>
        </w:rPr>
        <w:t>Service-to-requirement map.</w:t>
      </w:r>
    </w:p>
    <w:p>
      <w:pPr>
        <w:pStyle w:val="ListBullet"/>
        <w:spacing w:after="40"/>
      </w:pPr>
      <w:r>
        <w:rPr>
          <w:rFonts w:ascii="Arial" w:hAnsi="Arial"/>
          <w:b w:val="0"/>
          <w:i w:val="0"/>
          <w:color w:val="111827"/>
          <w:sz w:val="20"/>
        </w:rPr>
        <w:t>Foundry/resource plan.</w:t>
      </w:r>
    </w:p>
    <w:p>
      <w:pPr>
        <w:pStyle w:val="ListBullet"/>
        <w:spacing w:after="40"/>
      </w:pPr>
      <w:r>
        <w:rPr>
          <w:rFonts w:ascii="Arial" w:hAnsi="Arial"/>
          <w:b w:val="0"/>
          <w:i w:val="0"/>
          <w:color w:val="111827"/>
          <w:sz w:val="20"/>
        </w:rPr>
        <w:t>Security controls.</w:t>
      </w:r>
    </w:p>
    <w:p>
      <w:pPr>
        <w:pStyle w:val="ListBullet"/>
        <w:spacing w:after="40"/>
      </w:pPr>
      <w:r>
        <w:rPr>
          <w:rFonts w:ascii="Arial" w:hAnsi="Arial"/>
          <w:b w:val="0"/>
          <w:i w:val="0"/>
          <w:color w:val="111827"/>
          <w:sz w:val="20"/>
        </w:rPr>
        <w:t>Monitoring and cost plan.</w:t>
      </w:r>
    </w:p>
    <w:p>
      <w:pPr>
        <w:pStyle w:val="ListBullet"/>
        <w:spacing w:after="40"/>
      </w:pPr>
      <w:r>
        <w:rPr>
          <w:rFonts w:ascii="Arial" w:hAnsi="Arial"/>
          <w:b w:val="0"/>
          <w:i w:val="0"/>
          <w:color w:val="111827"/>
          <w:sz w:val="20"/>
        </w:rPr>
        <w:t>Architecture diagram.</w:t>
      </w:r>
    </w:p>
    <w:p>
      <w:pPr>
        <w:spacing w:before="0" w:after="120"/>
      </w:pPr>
      <w:r>
        <w:rPr>
          <w:rFonts w:ascii="Arial" w:hAnsi="Arial"/>
          <w:b w:val="0"/>
          <w:i/>
          <w:color w:val="4B5563"/>
          <w:sz w:val="20"/>
        </w:rPr>
        <w:t>Validation standard: You should have a service map, security plan, monitoring plan, and architecture diagram.</w:t>
      </w:r>
    </w:p>
    <w:p>
      <w:pPr>
        <w:spacing w:before="160" w:after="40"/>
      </w:pPr>
      <w:r>
        <w:rPr>
          <w:rFonts w:ascii="Arial" w:hAnsi="Arial"/>
          <w:b/>
          <w:i w:val="0"/>
          <w:color w:val="111827"/>
          <w:sz w:val="23"/>
        </w:rPr>
        <w:t>Task 2 (LO2) - Responsible AI, Content Safety, Governance</w:t>
      </w:r>
    </w:p>
    <w:p>
      <w:pPr>
        <w:spacing w:before="0" w:after="40"/>
      </w:pPr>
      <w:r>
        <w:rPr>
          <w:rFonts w:ascii="Arial" w:hAnsi="Arial"/>
          <w:b w:val="0"/>
          <w:i/>
          <w:color w:val="4B5563"/>
          <w:sz w:val="18"/>
        </w:rPr>
        <w:t>Aligned to: Lab 2 and PPT slides 22-26</w:t>
      </w:r>
    </w:p>
    <w:p>
      <w:pPr>
        <w:spacing w:before="0" w:after="40"/>
      </w:pPr>
      <w:r>
        <w:rPr>
          <w:rFonts w:ascii="Arial" w:hAnsi="Arial"/>
          <w:b/>
          <w:i w:val="0"/>
          <w:color w:val="111827"/>
          <w:sz w:val="21"/>
        </w:rPr>
        <w:t>Expected lab-aligned evidence:</w:t>
      </w:r>
    </w:p>
    <w:p>
      <w:pPr>
        <w:pStyle w:val="ListBullet"/>
        <w:spacing w:after="40"/>
      </w:pPr>
      <w:r>
        <w:rPr>
          <w:rFonts w:ascii="Arial" w:hAnsi="Arial"/>
          <w:b w:val="0"/>
          <w:i w:val="0"/>
          <w:color w:val="111827"/>
          <w:sz w:val="20"/>
        </w:rPr>
        <w:t>Responsible AI risk register.</w:t>
      </w:r>
    </w:p>
    <w:p>
      <w:pPr>
        <w:pStyle w:val="ListBullet"/>
        <w:spacing w:after="40"/>
      </w:pPr>
      <w:r>
        <w:rPr>
          <w:rFonts w:ascii="Arial" w:hAnsi="Arial"/>
          <w:b w:val="0"/>
          <w:i w:val="0"/>
          <w:color w:val="111827"/>
          <w:sz w:val="20"/>
        </w:rPr>
        <w:t>Content safety control matrix.</w:t>
      </w:r>
    </w:p>
    <w:p>
      <w:pPr>
        <w:pStyle w:val="ListBullet"/>
        <w:spacing w:after="40"/>
      </w:pPr>
      <w:r>
        <w:rPr>
          <w:rFonts w:ascii="Arial" w:hAnsi="Arial"/>
          <w:b w:val="0"/>
          <w:i w:val="0"/>
          <w:color w:val="111827"/>
          <w:sz w:val="20"/>
        </w:rPr>
        <w:t>Safety policy.</w:t>
      </w:r>
    </w:p>
    <w:p>
      <w:pPr>
        <w:pStyle w:val="ListBullet"/>
        <w:spacing w:after="40"/>
      </w:pPr>
      <w:r>
        <w:rPr>
          <w:rFonts w:ascii="Arial" w:hAnsi="Arial"/>
          <w:b w:val="0"/>
          <w:i w:val="0"/>
          <w:color w:val="111827"/>
          <w:sz w:val="20"/>
        </w:rPr>
        <w:t>Governance scenario decisions.</w:t>
      </w:r>
    </w:p>
    <w:p>
      <w:pPr>
        <w:pStyle w:val="ListBullet"/>
        <w:spacing w:after="40"/>
      </w:pPr>
      <w:r>
        <w:rPr>
          <w:rFonts w:ascii="Arial" w:hAnsi="Arial"/>
          <w:b w:val="0"/>
          <w:i w:val="0"/>
          <w:color w:val="111827"/>
          <w:sz w:val="20"/>
        </w:rPr>
        <w:t>Incident response plan.</w:t>
      </w:r>
    </w:p>
    <w:p>
      <w:pPr>
        <w:spacing w:before="0" w:after="120"/>
      </w:pPr>
      <w:r>
        <w:rPr>
          <w:rFonts w:ascii="Arial" w:hAnsi="Arial"/>
          <w:b w:val="0"/>
          <w:i/>
          <w:color w:val="4B5563"/>
          <w:sz w:val="20"/>
        </w:rPr>
        <w:t>Validation standard: You should have responsible AI controls, safety policy, scenario decisions, and incident plan.</w:t>
      </w:r>
    </w:p>
    <w:p>
      <w:pPr>
        <w:spacing w:before="160" w:after="40"/>
      </w:pPr>
      <w:r>
        <w:rPr>
          <w:rFonts w:ascii="Arial" w:hAnsi="Arial"/>
          <w:b/>
          <w:i w:val="0"/>
          <w:color w:val="111827"/>
          <w:sz w:val="23"/>
        </w:rPr>
        <w:t>Task 3 (LO3) - Generative AI, Foundry, Azure OpenAI, Prompt Flow, RAG</w:t>
      </w:r>
    </w:p>
    <w:p>
      <w:pPr>
        <w:spacing w:before="0" w:after="40"/>
      </w:pPr>
      <w:r>
        <w:rPr>
          <w:rFonts w:ascii="Arial" w:hAnsi="Arial"/>
          <w:b w:val="0"/>
          <w:i/>
          <w:color w:val="4B5563"/>
          <w:sz w:val="18"/>
        </w:rPr>
        <w:t>Aligned to: Lab 3 and PPT slides 27-31</w:t>
      </w:r>
    </w:p>
    <w:p>
      <w:pPr>
        <w:spacing w:before="0" w:after="40"/>
      </w:pPr>
      <w:r>
        <w:rPr>
          <w:rFonts w:ascii="Arial" w:hAnsi="Arial"/>
          <w:b/>
          <w:i w:val="0"/>
          <w:color w:val="111827"/>
          <w:sz w:val="21"/>
        </w:rPr>
        <w:t>Expected lab-aligned evidence:</w:t>
      </w:r>
    </w:p>
    <w:p>
      <w:pPr>
        <w:pStyle w:val="ListBullet"/>
        <w:spacing w:after="40"/>
      </w:pPr>
      <w:r>
        <w:rPr>
          <w:rFonts w:ascii="Arial" w:hAnsi="Arial"/>
          <w:b w:val="0"/>
          <w:i w:val="0"/>
          <w:color w:val="111827"/>
          <w:sz w:val="20"/>
        </w:rPr>
        <w:t>Model selection notes.</w:t>
      </w:r>
    </w:p>
    <w:p>
      <w:pPr>
        <w:pStyle w:val="ListBullet"/>
        <w:spacing w:after="40"/>
      </w:pPr>
      <w:r>
        <w:rPr>
          <w:rFonts w:ascii="Arial" w:hAnsi="Arial"/>
          <w:b w:val="0"/>
          <w:i w:val="0"/>
          <w:color w:val="111827"/>
          <w:sz w:val="20"/>
        </w:rPr>
        <w:t>Prompt templates.</w:t>
      </w:r>
    </w:p>
    <w:p>
      <w:pPr>
        <w:pStyle w:val="ListBullet"/>
        <w:spacing w:after="40"/>
      </w:pPr>
      <w:r>
        <w:rPr>
          <w:rFonts w:ascii="Arial" w:hAnsi="Arial"/>
          <w:b w:val="0"/>
          <w:i w:val="0"/>
          <w:color w:val="111827"/>
          <w:sz w:val="20"/>
        </w:rPr>
        <w:t>Prompt flow diagram.</w:t>
      </w:r>
    </w:p>
    <w:p>
      <w:pPr>
        <w:pStyle w:val="ListBullet"/>
        <w:spacing w:after="40"/>
      </w:pPr>
      <w:r>
        <w:rPr>
          <w:rFonts w:ascii="Arial" w:hAnsi="Arial"/>
          <w:b w:val="0"/>
          <w:i w:val="0"/>
          <w:color w:val="111827"/>
          <w:sz w:val="20"/>
        </w:rPr>
        <w:t>RAG design.</w:t>
      </w:r>
    </w:p>
    <w:p>
      <w:pPr>
        <w:pStyle w:val="ListBullet"/>
        <w:spacing w:after="40"/>
      </w:pPr>
      <w:r>
        <w:rPr>
          <w:rFonts w:ascii="Arial" w:hAnsi="Arial"/>
          <w:b w:val="0"/>
          <w:i w:val="0"/>
          <w:color w:val="111827"/>
          <w:sz w:val="20"/>
        </w:rPr>
        <w:t>Evaluation table.</w:t>
      </w:r>
    </w:p>
    <w:p>
      <w:pPr>
        <w:spacing w:before="0" w:after="120"/>
      </w:pPr>
      <w:r>
        <w:rPr>
          <w:rFonts w:ascii="Arial" w:hAnsi="Arial"/>
          <w:b w:val="0"/>
          <w:i/>
          <w:color w:val="4B5563"/>
          <w:sz w:val="20"/>
        </w:rPr>
        <w:t>Validation standard: You should have model selection notes, prompt templates, prompt flow diagram, RAG design, and evaluation table.</w:t>
      </w:r>
    </w:p>
    <w:p>
      <w:pPr>
        <w:spacing w:before="160" w:after="40"/>
      </w:pPr>
      <w:r>
        <w:rPr>
          <w:rFonts w:ascii="Arial" w:hAnsi="Arial"/>
          <w:b/>
          <w:i w:val="0"/>
          <w:color w:val="111827"/>
          <w:sz w:val="23"/>
        </w:rPr>
        <w:t>Task 4 (LO4) - Agentic AI, Foundry Agent Service, Multi-Agent Concepts</w:t>
      </w:r>
    </w:p>
    <w:p>
      <w:pPr>
        <w:spacing w:before="0" w:after="40"/>
      </w:pPr>
      <w:r>
        <w:rPr>
          <w:rFonts w:ascii="Arial" w:hAnsi="Arial"/>
          <w:b w:val="0"/>
          <w:i/>
          <w:color w:val="4B5563"/>
          <w:sz w:val="18"/>
        </w:rPr>
        <w:t>Aligned to: Lab 4 and PPT slides 32-36</w:t>
      </w:r>
    </w:p>
    <w:p>
      <w:pPr>
        <w:spacing w:before="0" w:after="40"/>
      </w:pPr>
      <w:r>
        <w:rPr>
          <w:rFonts w:ascii="Arial" w:hAnsi="Arial"/>
          <w:b/>
          <w:i w:val="0"/>
          <w:color w:val="111827"/>
          <w:sz w:val="21"/>
        </w:rPr>
        <w:t>Expected lab-aligned evidence:</w:t>
      </w:r>
    </w:p>
    <w:p>
      <w:pPr>
        <w:pStyle w:val="ListBullet"/>
        <w:spacing w:after="40"/>
      </w:pPr>
      <w:r>
        <w:rPr>
          <w:rFonts w:ascii="Arial" w:hAnsi="Arial"/>
          <w:b w:val="0"/>
          <w:i w:val="0"/>
          <w:color w:val="111827"/>
          <w:sz w:val="20"/>
        </w:rPr>
        <w:t>Agent use case.</w:t>
      </w:r>
    </w:p>
    <w:p>
      <w:pPr>
        <w:pStyle w:val="ListBullet"/>
        <w:spacing w:after="40"/>
      </w:pPr>
      <w:r>
        <w:rPr>
          <w:rFonts w:ascii="Arial" w:hAnsi="Arial"/>
          <w:b w:val="0"/>
          <w:i w:val="0"/>
          <w:color w:val="111827"/>
          <w:sz w:val="20"/>
        </w:rPr>
        <w:t>Resource plan.</w:t>
      </w:r>
    </w:p>
    <w:p>
      <w:pPr>
        <w:pStyle w:val="ListBullet"/>
        <w:spacing w:after="40"/>
      </w:pPr>
      <w:r>
        <w:rPr>
          <w:rFonts w:ascii="Arial" w:hAnsi="Arial"/>
          <w:b w:val="0"/>
          <w:i w:val="0"/>
          <w:color w:val="111827"/>
          <w:sz w:val="20"/>
        </w:rPr>
        <w:t>Tool permission table.</w:t>
      </w:r>
    </w:p>
    <w:p>
      <w:pPr>
        <w:pStyle w:val="ListBullet"/>
        <w:spacing w:after="40"/>
      </w:pPr>
      <w:r>
        <w:rPr>
          <w:rFonts w:ascii="Arial" w:hAnsi="Arial"/>
          <w:b w:val="0"/>
          <w:i w:val="0"/>
          <w:color w:val="111827"/>
          <w:sz w:val="20"/>
        </w:rPr>
        <w:t>Orchestration diagram.</w:t>
      </w:r>
    </w:p>
    <w:p>
      <w:pPr>
        <w:pStyle w:val="ListBullet"/>
        <w:spacing w:after="40"/>
      </w:pPr>
      <w:r>
        <w:rPr>
          <w:rFonts w:ascii="Arial" w:hAnsi="Arial"/>
          <w:b w:val="0"/>
          <w:i w:val="0"/>
          <w:color w:val="111827"/>
          <w:sz w:val="20"/>
        </w:rPr>
        <w:t>Multi-agent review notes.</w:t>
      </w:r>
    </w:p>
    <w:p>
      <w:pPr>
        <w:spacing w:before="0" w:after="120"/>
      </w:pPr>
      <w:r>
        <w:rPr>
          <w:rFonts w:ascii="Arial" w:hAnsi="Arial"/>
          <w:b w:val="0"/>
          <w:i/>
          <w:color w:val="4B5563"/>
          <w:sz w:val="20"/>
        </w:rPr>
        <w:t>Validation standard: You should have agent use case, resource plan, tool table, orchestration diagram, and multi-agent notes.</w:t>
      </w:r>
    </w:p>
    <w:p>
      <w:pPr>
        <w:spacing w:before="160" w:after="40"/>
      </w:pPr>
      <w:r>
        <w:rPr>
          <w:rFonts w:ascii="Arial" w:hAnsi="Arial"/>
          <w:b/>
          <w:i w:val="0"/>
          <w:color w:val="111827"/>
          <w:sz w:val="23"/>
        </w:rPr>
        <w:t>Task 5 (LO5) - Computer Vision, Custom Vision, Video Insights</w:t>
      </w:r>
    </w:p>
    <w:p>
      <w:pPr>
        <w:spacing w:before="0" w:after="40"/>
      </w:pPr>
      <w:r>
        <w:rPr>
          <w:rFonts w:ascii="Arial" w:hAnsi="Arial"/>
          <w:b w:val="0"/>
          <w:i/>
          <w:color w:val="4B5563"/>
          <w:sz w:val="18"/>
        </w:rPr>
        <w:t>Aligned to: Lab 5 and PPT slides 37-41</w:t>
      </w:r>
    </w:p>
    <w:p>
      <w:pPr>
        <w:spacing w:before="0" w:after="40"/>
      </w:pPr>
      <w:r>
        <w:rPr>
          <w:rFonts w:ascii="Arial" w:hAnsi="Arial"/>
          <w:b/>
          <w:i w:val="0"/>
          <w:color w:val="111827"/>
          <w:sz w:val="21"/>
        </w:rPr>
        <w:t>Expected lab-aligned evidence:</w:t>
      </w:r>
    </w:p>
    <w:p>
      <w:pPr>
        <w:pStyle w:val="ListBullet"/>
        <w:spacing w:after="40"/>
      </w:pPr>
      <w:r>
        <w:rPr>
          <w:rFonts w:ascii="Arial" w:hAnsi="Arial"/>
          <w:b w:val="0"/>
          <w:i w:val="0"/>
          <w:color w:val="111827"/>
          <w:sz w:val="20"/>
        </w:rPr>
        <w:t>Vision requirement map.</w:t>
      </w:r>
    </w:p>
    <w:p>
      <w:pPr>
        <w:pStyle w:val="ListBullet"/>
        <w:spacing w:after="40"/>
      </w:pPr>
      <w:r>
        <w:rPr>
          <w:rFonts w:ascii="Arial" w:hAnsi="Arial"/>
          <w:b w:val="0"/>
          <w:i w:val="0"/>
          <w:color w:val="111827"/>
          <w:sz w:val="20"/>
        </w:rPr>
        <w:t>Image analysis request plan.</w:t>
      </w:r>
    </w:p>
    <w:p>
      <w:pPr>
        <w:pStyle w:val="ListBullet"/>
        <w:spacing w:after="40"/>
      </w:pPr>
      <w:r>
        <w:rPr>
          <w:rFonts w:ascii="Arial" w:hAnsi="Arial"/>
          <w:b w:val="0"/>
          <w:i w:val="0"/>
          <w:color w:val="111827"/>
          <w:sz w:val="20"/>
        </w:rPr>
        <w:t>Custom vision training plan.</w:t>
      </w:r>
    </w:p>
    <w:p>
      <w:pPr>
        <w:pStyle w:val="ListBullet"/>
        <w:spacing w:after="40"/>
      </w:pPr>
      <w:r>
        <w:rPr>
          <w:rFonts w:ascii="Arial" w:hAnsi="Arial"/>
          <w:b w:val="0"/>
          <w:i w:val="0"/>
          <w:color w:val="111827"/>
          <w:sz w:val="20"/>
        </w:rPr>
        <w:t>Video insight plan.</w:t>
      </w:r>
    </w:p>
    <w:p>
      <w:pPr>
        <w:pStyle w:val="ListBullet"/>
        <w:spacing w:after="40"/>
      </w:pPr>
      <w:r>
        <w:rPr>
          <w:rFonts w:ascii="Arial" w:hAnsi="Arial"/>
          <w:b w:val="0"/>
          <w:i w:val="0"/>
          <w:color w:val="111827"/>
          <w:sz w:val="20"/>
        </w:rPr>
        <w:t>Responsible AI review.</w:t>
      </w:r>
    </w:p>
    <w:p>
      <w:pPr>
        <w:spacing w:before="0" w:after="120"/>
      </w:pPr>
      <w:r>
        <w:rPr>
          <w:rFonts w:ascii="Arial" w:hAnsi="Arial"/>
          <w:b w:val="0"/>
          <w:i/>
          <w:color w:val="4B5563"/>
          <w:sz w:val="20"/>
        </w:rPr>
        <w:t>Validation standard: You should have vision mapping, request plan, custom vision plan, video insight notes, and responsible AI review.</w:t>
      </w:r>
    </w:p>
    <w:p>
      <w:pPr>
        <w:spacing w:before="160" w:after="40"/>
      </w:pPr>
      <w:r>
        <w:rPr>
          <w:rFonts w:ascii="Arial" w:hAnsi="Arial"/>
          <w:b/>
          <w:i w:val="0"/>
          <w:color w:val="111827"/>
          <w:sz w:val="23"/>
        </w:rPr>
        <w:t>Task 6 (LO6) - NLP, Language, Speech, Translation</w:t>
      </w:r>
    </w:p>
    <w:p>
      <w:pPr>
        <w:spacing w:before="0" w:after="40"/>
      </w:pPr>
      <w:r>
        <w:rPr>
          <w:rFonts w:ascii="Arial" w:hAnsi="Arial"/>
          <w:b w:val="0"/>
          <w:i/>
          <w:color w:val="4B5563"/>
          <w:sz w:val="18"/>
        </w:rPr>
        <w:t>Aligned to: Lab 6 and PPT slides 42-46</w:t>
      </w:r>
    </w:p>
    <w:p>
      <w:pPr>
        <w:spacing w:before="0" w:after="40"/>
      </w:pPr>
      <w:r>
        <w:rPr>
          <w:rFonts w:ascii="Arial" w:hAnsi="Arial"/>
          <w:b/>
          <w:i w:val="0"/>
          <w:color w:val="111827"/>
          <w:sz w:val="21"/>
        </w:rPr>
        <w:t>Expected lab-aligned evidence:</w:t>
      </w:r>
    </w:p>
    <w:p>
      <w:pPr>
        <w:pStyle w:val="ListBullet"/>
        <w:spacing w:after="40"/>
      </w:pPr>
      <w:r>
        <w:rPr>
          <w:rFonts w:ascii="Arial" w:hAnsi="Arial"/>
          <w:b w:val="0"/>
          <w:i w:val="0"/>
          <w:color w:val="111827"/>
          <w:sz w:val="20"/>
        </w:rPr>
        <w:t>Language task map.</w:t>
      </w:r>
    </w:p>
    <w:p>
      <w:pPr>
        <w:pStyle w:val="ListBullet"/>
        <w:spacing w:after="40"/>
      </w:pPr>
      <w:r>
        <w:rPr>
          <w:rFonts w:ascii="Arial" w:hAnsi="Arial"/>
          <w:b w:val="0"/>
          <w:i w:val="0"/>
          <w:color w:val="111827"/>
          <w:sz w:val="20"/>
        </w:rPr>
        <w:t>Text analysis pipeline.</w:t>
      </w:r>
    </w:p>
    <w:p>
      <w:pPr>
        <w:pStyle w:val="ListBullet"/>
        <w:spacing w:after="40"/>
      </w:pPr>
      <w:r>
        <w:rPr>
          <w:rFonts w:ascii="Arial" w:hAnsi="Arial"/>
          <w:b w:val="0"/>
          <w:i w:val="0"/>
          <w:color w:val="111827"/>
          <w:sz w:val="20"/>
        </w:rPr>
        <w:t>Speech pipeline.</w:t>
      </w:r>
    </w:p>
    <w:p>
      <w:pPr>
        <w:pStyle w:val="ListBullet"/>
        <w:spacing w:after="40"/>
      </w:pPr>
      <w:r>
        <w:rPr>
          <w:rFonts w:ascii="Arial" w:hAnsi="Arial"/>
          <w:b w:val="0"/>
          <w:i w:val="0"/>
          <w:color w:val="111827"/>
          <w:sz w:val="20"/>
        </w:rPr>
        <w:t>SSML notes.</w:t>
      </w:r>
    </w:p>
    <w:p>
      <w:pPr>
        <w:pStyle w:val="ListBullet"/>
        <w:spacing w:after="40"/>
      </w:pPr>
      <w:r>
        <w:rPr>
          <w:rFonts w:ascii="Arial" w:hAnsi="Arial"/>
          <w:b w:val="0"/>
          <w:i w:val="0"/>
          <w:color w:val="111827"/>
          <w:sz w:val="20"/>
        </w:rPr>
        <w:t>Translation review plan.</w:t>
      </w:r>
    </w:p>
    <w:p>
      <w:pPr>
        <w:spacing w:before="0" w:after="120"/>
      </w:pPr>
      <w:r>
        <w:rPr>
          <w:rFonts w:ascii="Arial" w:hAnsi="Arial"/>
          <w:b w:val="0"/>
          <w:i/>
          <w:color w:val="4B5563"/>
          <w:sz w:val="20"/>
        </w:rPr>
        <w:t>Validation standard: You should have language task mapping, text pipeline, speech pipeline, SSML notes, and translation notes.</w:t>
      </w:r>
    </w:p>
    <w:p>
      <w:pPr>
        <w:spacing w:before="160" w:after="40"/>
      </w:pPr>
      <w:r>
        <w:rPr>
          <w:rFonts w:ascii="Arial" w:hAnsi="Arial"/>
          <w:b/>
          <w:i w:val="0"/>
          <w:color w:val="111827"/>
          <w:sz w:val="23"/>
        </w:rPr>
        <w:t>Task 7 (LO7) - Custom Language Models and Question Answering</w:t>
      </w:r>
    </w:p>
    <w:p>
      <w:pPr>
        <w:spacing w:before="0" w:after="40"/>
      </w:pPr>
      <w:r>
        <w:rPr>
          <w:rFonts w:ascii="Arial" w:hAnsi="Arial"/>
          <w:b w:val="0"/>
          <w:i/>
          <w:color w:val="4B5563"/>
          <w:sz w:val="18"/>
        </w:rPr>
        <w:t>Aligned to: Lab 7 and PPT slides 48-52</w:t>
      </w:r>
    </w:p>
    <w:p>
      <w:pPr>
        <w:spacing w:before="0" w:after="40"/>
      </w:pPr>
      <w:r>
        <w:rPr>
          <w:rFonts w:ascii="Arial" w:hAnsi="Arial"/>
          <w:b/>
          <w:i w:val="0"/>
          <w:color w:val="111827"/>
          <w:sz w:val="21"/>
        </w:rPr>
        <w:t>Expected lab-aligned evidence:</w:t>
      </w:r>
    </w:p>
    <w:p>
      <w:pPr>
        <w:pStyle w:val="ListBullet"/>
        <w:spacing w:after="40"/>
      </w:pPr>
      <w:r>
        <w:rPr>
          <w:rFonts w:ascii="Arial" w:hAnsi="Arial"/>
          <w:b w:val="0"/>
          <w:i w:val="0"/>
          <w:color w:val="111827"/>
          <w:sz w:val="20"/>
        </w:rPr>
        <w:t>Intent and entity table.</w:t>
      </w:r>
    </w:p>
    <w:p>
      <w:pPr>
        <w:pStyle w:val="ListBullet"/>
        <w:spacing w:after="40"/>
      </w:pPr>
      <w:r>
        <w:rPr>
          <w:rFonts w:ascii="Arial" w:hAnsi="Arial"/>
          <w:b w:val="0"/>
          <w:i w:val="0"/>
          <w:color w:val="111827"/>
          <w:sz w:val="20"/>
        </w:rPr>
        <w:t>Training data plan.</w:t>
      </w:r>
    </w:p>
    <w:p>
      <w:pPr>
        <w:pStyle w:val="ListBullet"/>
        <w:spacing w:after="40"/>
      </w:pPr>
      <w:r>
        <w:rPr>
          <w:rFonts w:ascii="Arial" w:hAnsi="Arial"/>
          <w:b w:val="0"/>
          <w:i w:val="0"/>
          <w:color w:val="111827"/>
          <w:sz w:val="20"/>
        </w:rPr>
        <w:t>Question answering plan.</w:t>
      </w:r>
    </w:p>
    <w:p>
      <w:pPr>
        <w:pStyle w:val="ListBullet"/>
        <w:spacing w:after="40"/>
      </w:pPr>
      <w:r>
        <w:rPr>
          <w:rFonts w:ascii="Arial" w:hAnsi="Arial"/>
          <w:b w:val="0"/>
          <w:i w:val="0"/>
          <w:color w:val="111827"/>
          <w:sz w:val="20"/>
        </w:rPr>
        <w:t>Multilingual strategy.</w:t>
      </w:r>
    </w:p>
    <w:p>
      <w:pPr>
        <w:pStyle w:val="ListBullet"/>
        <w:spacing w:after="40"/>
      </w:pPr>
      <w:r>
        <w:rPr>
          <w:rFonts w:ascii="Arial" w:hAnsi="Arial"/>
          <w:b w:val="0"/>
          <w:i w:val="0"/>
          <w:color w:val="111827"/>
          <w:sz w:val="20"/>
        </w:rPr>
        <w:t>Backup and recovery notes.</w:t>
      </w:r>
    </w:p>
    <w:p>
      <w:pPr>
        <w:spacing w:before="0" w:after="120"/>
      </w:pPr>
      <w:r>
        <w:rPr>
          <w:rFonts w:ascii="Arial" w:hAnsi="Arial"/>
          <w:b w:val="0"/>
          <w:i/>
          <w:color w:val="4B5563"/>
          <w:sz w:val="20"/>
        </w:rPr>
        <w:t>Validation standard: You should have intent/entity table, training plan, question answering plan, multilingual strategy, and backup notes.</w:t>
      </w:r>
    </w:p>
    <w:p>
      <w:pPr>
        <w:spacing w:before="160" w:after="40"/>
      </w:pPr>
      <w:r>
        <w:rPr>
          <w:rFonts w:ascii="Arial" w:hAnsi="Arial"/>
          <w:b/>
          <w:i w:val="0"/>
          <w:color w:val="111827"/>
          <w:sz w:val="23"/>
        </w:rPr>
        <w:t>Task 8 (LO8) - Azure AI Search, Knowledge Mining, Vector Search</w:t>
      </w:r>
    </w:p>
    <w:p>
      <w:pPr>
        <w:spacing w:before="0" w:after="40"/>
      </w:pPr>
      <w:r>
        <w:rPr>
          <w:rFonts w:ascii="Arial" w:hAnsi="Arial"/>
          <w:b w:val="0"/>
          <w:i/>
          <w:color w:val="4B5563"/>
          <w:sz w:val="18"/>
        </w:rPr>
        <w:t>Aligned to: Lab 8 and PPT slides 53-57</w:t>
      </w:r>
    </w:p>
    <w:p>
      <w:pPr>
        <w:spacing w:before="0" w:after="40"/>
      </w:pPr>
      <w:r>
        <w:rPr>
          <w:rFonts w:ascii="Arial" w:hAnsi="Arial"/>
          <w:b/>
          <w:i w:val="0"/>
          <w:color w:val="111827"/>
          <w:sz w:val="21"/>
        </w:rPr>
        <w:t>Expected lab-aligned evidence:</w:t>
      </w:r>
    </w:p>
    <w:p>
      <w:pPr>
        <w:pStyle w:val="ListBullet"/>
        <w:spacing w:after="40"/>
      </w:pPr>
      <w:r>
        <w:rPr>
          <w:rFonts w:ascii="Arial" w:hAnsi="Arial"/>
          <w:b w:val="0"/>
          <w:i w:val="0"/>
          <w:color w:val="111827"/>
          <w:sz w:val="20"/>
        </w:rPr>
        <w:t>Index design.</w:t>
      </w:r>
    </w:p>
    <w:p>
      <w:pPr>
        <w:pStyle w:val="ListBullet"/>
        <w:spacing w:after="40"/>
      </w:pPr>
      <w:r>
        <w:rPr>
          <w:rFonts w:ascii="Arial" w:hAnsi="Arial"/>
          <w:b w:val="0"/>
          <w:i w:val="0"/>
          <w:color w:val="111827"/>
          <w:sz w:val="20"/>
        </w:rPr>
        <w:t>Data source and indexer plan.</w:t>
      </w:r>
    </w:p>
    <w:p>
      <w:pPr>
        <w:pStyle w:val="ListBullet"/>
        <w:spacing w:after="40"/>
      </w:pPr>
      <w:r>
        <w:rPr>
          <w:rFonts w:ascii="Arial" w:hAnsi="Arial"/>
          <w:b w:val="0"/>
          <w:i w:val="0"/>
          <w:color w:val="111827"/>
          <w:sz w:val="20"/>
        </w:rPr>
        <w:t>Skillset design.</w:t>
      </w:r>
    </w:p>
    <w:p>
      <w:pPr>
        <w:pStyle w:val="ListBullet"/>
        <w:spacing w:after="40"/>
      </w:pPr>
      <w:r>
        <w:rPr>
          <w:rFonts w:ascii="Arial" w:hAnsi="Arial"/>
          <w:b w:val="0"/>
          <w:i w:val="0"/>
          <w:color w:val="111827"/>
          <w:sz w:val="20"/>
        </w:rPr>
        <w:t>Query examples.</w:t>
      </w:r>
    </w:p>
    <w:p>
      <w:pPr>
        <w:pStyle w:val="ListBullet"/>
        <w:spacing w:after="40"/>
      </w:pPr>
      <w:r>
        <w:rPr>
          <w:rFonts w:ascii="Arial" w:hAnsi="Arial"/>
          <w:b w:val="0"/>
          <w:i w:val="0"/>
          <w:color w:val="111827"/>
          <w:sz w:val="20"/>
        </w:rPr>
        <w:t>Knowledge store projection notes.</w:t>
      </w:r>
    </w:p>
    <w:p>
      <w:pPr>
        <w:spacing w:before="0" w:after="120"/>
      </w:pPr>
      <w:r>
        <w:rPr>
          <w:rFonts w:ascii="Arial" w:hAnsi="Arial"/>
          <w:b w:val="0"/>
          <w:i/>
          <w:color w:val="4B5563"/>
          <w:sz w:val="20"/>
        </w:rPr>
        <w:t>Validation standard: You should have index design, data source/indexer plan, skillset plan, query examples, and knowledge store notes.</w:t>
      </w:r>
    </w:p>
    <w:p>
      <w:pPr>
        <w:spacing w:before="160" w:after="40"/>
      </w:pPr>
      <w:r>
        <w:rPr>
          <w:rFonts w:ascii="Arial" w:hAnsi="Arial"/>
          <w:b/>
          <w:i w:val="0"/>
          <w:color w:val="111827"/>
          <w:sz w:val="23"/>
        </w:rPr>
        <w:t>Task 9 (LO9) - Document Intelligence and Content Understanding</w:t>
      </w:r>
    </w:p>
    <w:p>
      <w:pPr>
        <w:spacing w:before="0" w:after="40"/>
      </w:pPr>
      <w:r>
        <w:rPr>
          <w:rFonts w:ascii="Arial" w:hAnsi="Arial"/>
          <w:b w:val="0"/>
          <w:i/>
          <w:color w:val="4B5563"/>
          <w:sz w:val="18"/>
        </w:rPr>
        <w:t>Aligned to: Lab 9 and PPT slides 58-62</w:t>
      </w:r>
    </w:p>
    <w:p>
      <w:pPr>
        <w:spacing w:before="0" w:after="40"/>
      </w:pPr>
      <w:r>
        <w:rPr>
          <w:rFonts w:ascii="Arial" w:hAnsi="Arial"/>
          <w:b/>
          <w:i w:val="0"/>
          <w:color w:val="111827"/>
          <w:sz w:val="21"/>
        </w:rPr>
        <w:t>Expected lab-aligned evidence:</w:t>
      </w:r>
    </w:p>
    <w:p>
      <w:pPr>
        <w:pStyle w:val="ListBullet"/>
        <w:spacing w:after="40"/>
      </w:pPr>
      <w:r>
        <w:rPr>
          <w:rFonts w:ascii="Arial" w:hAnsi="Arial"/>
          <w:b w:val="0"/>
          <w:i w:val="0"/>
          <w:color w:val="111827"/>
          <w:sz w:val="20"/>
        </w:rPr>
        <w:t>Document scenario map.</w:t>
      </w:r>
    </w:p>
    <w:p>
      <w:pPr>
        <w:pStyle w:val="ListBullet"/>
        <w:spacing w:after="40"/>
      </w:pPr>
      <w:r>
        <w:rPr>
          <w:rFonts w:ascii="Arial" w:hAnsi="Arial"/>
          <w:b w:val="0"/>
          <w:i w:val="0"/>
          <w:color w:val="111827"/>
          <w:sz w:val="20"/>
        </w:rPr>
        <w:t>Custom model plan.</w:t>
      </w:r>
    </w:p>
    <w:p>
      <w:pPr>
        <w:pStyle w:val="ListBullet"/>
        <w:spacing w:after="40"/>
      </w:pPr>
      <w:r>
        <w:rPr>
          <w:rFonts w:ascii="Arial" w:hAnsi="Arial"/>
          <w:b w:val="0"/>
          <w:i w:val="0"/>
          <w:color w:val="111827"/>
          <w:sz w:val="20"/>
        </w:rPr>
        <w:t>Content understanding plan.</w:t>
      </w:r>
    </w:p>
    <w:p>
      <w:pPr>
        <w:pStyle w:val="ListBullet"/>
        <w:spacing w:after="40"/>
      </w:pPr>
      <w:r>
        <w:rPr>
          <w:rFonts w:ascii="Arial" w:hAnsi="Arial"/>
          <w:b w:val="0"/>
          <w:i w:val="0"/>
          <w:color w:val="111827"/>
          <w:sz w:val="20"/>
        </w:rPr>
        <w:t>Human review rules.</w:t>
      </w:r>
    </w:p>
    <w:p>
      <w:pPr>
        <w:pStyle w:val="ListBullet"/>
        <w:spacing w:after="40"/>
      </w:pPr>
      <w:r>
        <w:rPr>
          <w:rFonts w:ascii="Arial" w:hAnsi="Arial"/>
          <w:b w:val="0"/>
          <w:i w:val="0"/>
          <w:color w:val="111827"/>
          <w:sz w:val="20"/>
        </w:rPr>
        <w:t>Integration flow.</w:t>
      </w:r>
    </w:p>
    <w:p>
      <w:pPr>
        <w:spacing w:before="0" w:after="120"/>
      </w:pPr>
      <w:r>
        <w:rPr>
          <w:rFonts w:ascii="Arial" w:hAnsi="Arial"/>
          <w:b w:val="0"/>
          <w:i/>
          <w:color w:val="4B5563"/>
          <w:sz w:val="20"/>
        </w:rPr>
        <w:t>Validation standard: You should have scenario mapping, custom model plan, content understanding plan, review rules, and integration flow.</w:t>
      </w:r>
    </w:p>
    <w:p>
      <w:pPr>
        <w:spacing w:before="160" w:after="40"/>
      </w:pPr>
      <w:r>
        <w:rPr>
          <w:rFonts w:ascii="Arial" w:hAnsi="Arial"/>
          <w:b/>
          <w:i w:val="0"/>
          <w:color w:val="111827"/>
          <w:sz w:val="23"/>
        </w:rPr>
        <w:t>Task 10 (LO10) - AI-102 Capstone and Course Review</w:t>
      </w:r>
    </w:p>
    <w:p>
      <w:pPr>
        <w:spacing w:before="0" w:after="40"/>
      </w:pPr>
      <w:r>
        <w:rPr>
          <w:rFonts w:ascii="Arial" w:hAnsi="Arial"/>
          <w:b w:val="0"/>
          <w:i/>
          <w:color w:val="4B5563"/>
          <w:sz w:val="18"/>
        </w:rPr>
        <w:t>Aligned to: Lab 10 and PPT slides 63-67</w:t>
      </w:r>
    </w:p>
    <w:p>
      <w:pPr>
        <w:spacing w:before="0" w:after="40"/>
      </w:pPr>
      <w:r>
        <w:rPr>
          <w:rFonts w:ascii="Arial" w:hAnsi="Arial"/>
          <w:b/>
          <w:i w:val="0"/>
          <w:color w:val="111827"/>
          <w:sz w:val="21"/>
        </w:rPr>
        <w:t>Expected lab-aligned evidence:</w:t>
      </w:r>
    </w:p>
    <w:p>
      <w:pPr>
        <w:pStyle w:val="ListBullet"/>
        <w:spacing w:after="40"/>
      </w:pPr>
      <w:r>
        <w:rPr>
          <w:rFonts w:ascii="Arial" w:hAnsi="Arial"/>
          <w:b w:val="0"/>
          <w:i w:val="0"/>
          <w:color w:val="111827"/>
          <w:sz w:val="20"/>
        </w:rPr>
        <w:t>End-to-end service map.</w:t>
      </w:r>
    </w:p>
    <w:p>
      <w:pPr>
        <w:pStyle w:val="ListBullet"/>
        <w:spacing w:after="40"/>
      </w:pPr>
      <w:r>
        <w:rPr>
          <w:rFonts w:ascii="Arial" w:hAnsi="Arial"/>
          <w:b w:val="0"/>
          <w:i w:val="0"/>
          <w:color w:val="111827"/>
          <w:sz w:val="20"/>
        </w:rPr>
        <w:t>Architecture diagram.</w:t>
      </w:r>
    </w:p>
    <w:p>
      <w:pPr>
        <w:pStyle w:val="ListBullet"/>
        <w:spacing w:after="40"/>
      </w:pPr>
      <w:r>
        <w:rPr>
          <w:rFonts w:ascii="Arial" w:hAnsi="Arial"/>
          <w:b w:val="0"/>
          <w:i w:val="0"/>
          <w:color w:val="111827"/>
          <w:sz w:val="20"/>
        </w:rPr>
        <w:t>Governance checklist.</w:t>
      </w:r>
    </w:p>
    <w:p>
      <w:pPr>
        <w:pStyle w:val="ListBullet"/>
        <w:spacing w:after="40"/>
      </w:pPr>
      <w:r>
        <w:rPr>
          <w:rFonts w:ascii="Arial" w:hAnsi="Arial"/>
          <w:b w:val="0"/>
          <w:i w:val="0"/>
          <w:color w:val="111827"/>
          <w:sz w:val="20"/>
        </w:rPr>
        <w:t>Confidence matrix.</w:t>
      </w:r>
    </w:p>
    <w:p>
      <w:pPr>
        <w:pStyle w:val="ListBullet"/>
        <w:spacing w:after="40"/>
      </w:pPr>
      <w:r>
        <w:rPr>
          <w:rFonts w:ascii="Arial" w:hAnsi="Arial"/>
          <w:b w:val="0"/>
          <w:i w:val="0"/>
          <w:color w:val="111827"/>
          <w:sz w:val="20"/>
        </w:rPr>
        <w:t>Cleanup and 7-day review plan.</w:t>
      </w:r>
    </w:p>
    <w:p>
      <w:pPr>
        <w:spacing w:before="0" w:after="120"/>
      </w:pPr>
      <w:r>
        <w:rPr>
          <w:rFonts w:ascii="Arial" w:hAnsi="Arial"/>
          <w:b w:val="0"/>
          <w:i/>
          <w:color w:val="4B5563"/>
          <w:sz w:val="20"/>
        </w:rPr>
        <w:t>Validation standard: You should have a service map, architecture diagram, governance checklist, confidence matrix, cleanup plan, and review plan.</w:t>
      </w:r>
    </w:p>
    <w:sectPr w:rsidR="00FC693F" w:rsidRPr="0006063C" w:rsidSect="00034616">
      <w:footerReference w:type="default" r:id="rId9"/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Arial" w:hAnsi="Arial"/>
        <w:b w:val="0"/>
        <w:i w:val="0"/>
        <w:color w:val="4B5563"/>
        <w:sz w:val="16"/>
      </w:rPr>
      <w:t>(c) 2026 Tertiary Infotech Academy Pte Ltd. All rights reserved.  |  www.tertiarycourses.com.sg</w:t>
    </w:r>
    <w:r>
      <w:rPr>
        <w:rFonts w:ascii="Arial" w:hAnsi="Arial"/>
        <w:b w:val="0"/>
        <w:i w:val="0"/>
        <w:color w:val="4B5563"/>
        <w:sz w:val="16"/>
      </w:rPr>
      <w:t xml:space="preserve">  |  Page </w:t>
    </w:r>
    <w:r>
      <w:rPr>
        <w:rFonts w:ascii="Arial" w:hAnsi="Arial"/>
        <w:b w:val="0"/>
        <w:i w:val="0"/>
        <w:color w:val="4B5563"/>
        <w:sz w:val="16"/>
      </w:rPr>
      <w:fldChar w:fldCharType="begin"/>
      <w:instrText xml:space="preserve">PAGE</w:instrText>
      <w:fldChar w:fldCharType="separate"/>
      <w:t>1</w: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