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Mastering the Art of Communication to Enhance Team Collaboration and Customer Satisfaction</w:t>
      </w:r>
    </w:p>
    <w:p>
      <w:pPr>
        <w:spacing w:before="80" w:after="280"/>
        <w:jc w:val="center"/>
      </w:pPr>
      <w:r>
        <w:rPr>
          <w:b w:val="0"/>
          <w:color w:val="111827"/>
          <w:sz w:val="24"/>
        </w:rPr>
        <w:t>TGS Ref No: TGS-2023037467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416"/>
            <w:shd w:val="clear" w:color="auto" w:fill="1F6FEB"/>
          </w:tcPr>
          <w:p>
            <w:r/>
            <w:r>
              <w:rPr>
                <w:b/>
                <w:color w:val="FFFFFF"/>
                <w:sz w:val="19"/>
              </w:rPr>
              <w:t>Version Number</w:t>
            </w:r>
          </w:p>
        </w:tc>
        <w:tc>
          <w:tcPr>
            <w:tcW w:type="dxa" w:w="2416"/>
            <w:shd w:val="clear" w:color="auto" w:fill="1F6FEB"/>
          </w:tcPr>
          <w:p>
            <w:r/>
            <w:r>
              <w:rPr>
                <w:b/>
                <w:color w:val="FFFFFF"/>
                <w:sz w:val="19"/>
              </w:rPr>
              <w:t>Effective Date of Release</w:t>
            </w:r>
          </w:p>
        </w:tc>
        <w:tc>
          <w:tcPr>
            <w:tcW w:type="dxa" w:w="2416"/>
            <w:shd w:val="clear" w:color="auto" w:fill="1F6FEB"/>
          </w:tcPr>
          <w:p>
            <w:r/>
            <w:r>
              <w:rPr>
                <w:b/>
                <w:color w:val="FFFFFF"/>
                <w:sz w:val="19"/>
              </w:rPr>
              <w:t>Summary of Included Changes</w:t>
            </w:r>
          </w:p>
        </w:tc>
        <w:tc>
          <w:tcPr>
            <w:tcW w:type="dxa" w:w="2416"/>
            <w:shd w:val="clear" w:color="auto" w:fill="1F6FEB"/>
          </w:tcPr>
          <w:p>
            <w:r/>
            <w:r>
              <w:rPr>
                <w:b/>
                <w:color w:val="FFFFFF"/>
                <w:sz w:val="19"/>
              </w:rPr>
              <w:t>Author</w:t>
            </w:r>
          </w:p>
        </w:tc>
      </w:tr>
      <w:tr>
        <w:tc>
          <w:tcPr>
            <w:tcW w:type="dxa" w:w="2416"/>
          </w:tcPr>
          <w:p>
            <w:r/>
            <w:r>
              <w:rPr>
                <w:sz w:val="19"/>
              </w:rPr>
              <w:t>1.0</w:t>
            </w:r>
          </w:p>
        </w:tc>
        <w:tc>
          <w:tcPr>
            <w:tcW w:type="dxa" w:w="2416"/>
          </w:tcPr>
          <w:p>
            <w:r/>
            <w:r>
              <w:rPr>
                <w:sz w:val="19"/>
              </w:rPr>
              <w:t>19 May 2024</w:t>
            </w:r>
          </w:p>
        </w:tc>
        <w:tc>
          <w:tcPr>
            <w:tcW w:type="dxa" w:w="2416"/>
          </w:tcPr>
          <w:p>
            <w:r/>
            <w:r>
              <w:rPr>
                <w:sz w:val="19"/>
              </w:rPr>
              <w:t>Initial Learner Guide release.</w:t>
            </w:r>
          </w:p>
        </w:tc>
        <w:tc>
          <w:tcPr>
            <w:tcW w:type="dxa" w:w="2416"/>
          </w:tcPr>
          <w:p>
            <w:r/>
            <w:r>
              <w:rPr>
                <w:sz w:val="19"/>
              </w:rPr>
              <w:t>Tertiary Infotech Academy Pte Ltd</w:t>
            </w:r>
          </w:p>
        </w:tc>
      </w:tr>
      <w:tr>
        <w:tc>
          <w:tcPr>
            <w:tcW w:type="dxa" w:w="2416"/>
          </w:tcPr>
          <w:p>
            <w:r/>
            <w:r>
              <w:rPr>
                <w:sz w:val="19"/>
              </w:rPr>
              <w:t>2.0</w:t>
            </w:r>
          </w:p>
        </w:tc>
        <w:tc>
          <w:tcPr>
            <w:tcW w:type="dxa" w:w="2416"/>
          </w:tcPr>
          <w:p>
            <w:r/>
            <w:r>
              <w:rPr>
                <w:sz w:val="19"/>
              </w:rPr>
              <w:t>18 March 2026</w:t>
            </w:r>
          </w:p>
        </w:tc>
        <w:tc>
          <w:tcPr>
            <w:tcW w:type="dxa" w:w="2416"/>
          </w:tcPr>
          <w:p>
            <w:r/>
            <w:r>
              <w:rPr>
                <w:sz w:val="19"/>
              </w:rPr>
              <w:t>Updated course alignment and learner content.</w:t>
            </w:r>
          </w:p>
        </w:tc>
        <w:tc>
          <w:tcPr>
            <w:tcW w:type="dxa" w:w="2416"/>
          </w:tcPr>
          <w:p>
            <w:r/>
            <w:r>
              <w:rPr>
                <w:sz w:val="19"/>
              </w:rPr>
              <w:t>Tertiary Infotech Academy Pte Ltd</w:t>
            </w:r>
          </w:p>
        </w:tc>
      </w:tr>
      <w:tr>
        <w:tc>
          <w:tcPr>
            <w:tcW w:type="dxa" w:w="2416"/>
          </w:tcPr>
          <w:p>
            <w:r/>
            <w:r>
              <w:rPr>
                <w:sz w:val="19"/>
              </w:rPr>
              <w:t>10.0</w:t>
            </w:r>
          </w:p>
        </w:tc>
        <w:tc>
          <w:tcPr>
            <w:tcW w:type="dxa" w:w="2416"/>
          </w:tcPr>
          <w:p>
            <w:r/>
            <w:r>
              <w:rPr>
                <w:sz w:val="19"/>
              </w:rPr>
              <w:t>16 August 2026</w:t>
            </w:r>
          </w:p>
        </w:tc>
        <w:tc>
          <w:tcPr>
            <w:tcW w:type="dxa" w:w="2416"/>
          </w:tcPr>
          <w:p>
            <w:r/>
            <w:r>
              <w:rPr>
                <w:sz w:val="19"/>
              </w:rPr>
              <w:t>Rebuilt as an expanded, source-aligned guide with eight realistic role-play/case activities, detailed playbooks, evidence and acceptance criteria.</w:t>
            </w:r>
          </w:p>
        </w:tc>
        <w:tc>
          <w:tcPr>
            <w:tcW w:type="dxa" w:w="2416"/>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Communication Mastery Playbook</w:t>
        <w:tab/>
        <w:t>5</w:t>
      </w:r>
    </w:p>
    <w:p>
      <w:pPr>
        <w:tabs>
          <w:tab w:pos="9072" w:val="right" w:leader="dot"/>
        </w:tabs>
        <w:spacing w:after="60"/>
        <w:ind w:left="432"/>
      </w:pPr>
      <w:r>
        <w:rPr>
          <w:rFonts w:ascii="Arial" w:hAnsi="Arial"/>
          <w:b w:val="0"/>
          <w:color w:val="333333"/>
          <w:sz w:val="21"/>
        </w:rPr>
        <w:t>Before the conversation</w:t>
        <w:tab/>
        <w:t>5</w:t>
      </w:r>
    </w:p>
    <w:p>
      <w:pPr>
        <w:tabs>
          <w:tab w:pos="9072" w:val="right" w:leader="dot"/>
        </w:tabs>
        <w:spacing w:after="60"/>
        <w:ind w:left="432"/>
      </w:pPr>
      <w:r>
        <w:rPr>
          <w:rFonts w:ascii="Arial" w:hAnsi="Arial"/>
          <w:b w:val="0"/>
          <w:color w:val="333333"/>
          <w:sz w:val="21"/>
        </w:rPr>
        <w:t>During the conversation</w:t>
        <w:tab/>
        <w:t>5</w:t>
      </w:r>
    </w:p>
    <w:p>
      <w:pPr>
        <w:tabs>
          <w:tab w:pos="9072" w:val="right" w:leader="dot"/>
        </w:tabs>
        <w:spacing w:after="60"/>
        <w:ind w:left="432"/>
      </w:pPr>
      <w:r>
        <w:rPr>
          <w:rFonts w:ascii="Arial" w:hAnsi="Arial"/>
          <w:b w:val="0"/>
          <w:color w:val="333333"/>
          <w:sz w:val="21"/>
        </w:rPr>
        <w:t>After the conversation</w:t>
        <w:tab/>
        <w:t>5</w:t>
      </w:r>
    </w:p>
    <w:p>
      <w:pPr>
        <w:tabs>
          <w:tab w:pos="9072" w:val="right" w:leader="dot"/>
        </w:tabs>
        <w:spacing w:after="60"/>
      </w:pPr>
      <w:r>
        <w:rPr>
          <w:rFonts w:ascii="Arial" w:hAnsi="Arial"/>
          <w:b/>
          <w:color w:val="333333"/>
          <w:sz w:val="22"/>
        </w:rPr>
        <w:t>Topic 1 - Evaluate Workplace Communications Practices</w:t>
        <w:tab/>
        <w:t>5</w:t>
      </w:r>
    </w:p>
    <w:p>
      <w:pPr>
        <w:tabs>
          <w:tab w:pos="9072" w:val="right" w:leader="dot"/>
        </w:tabs>
        <w:spacing w:after="60"/>
        <w:ind w:left="432"/>
      </w:pPr>
      <w:r>
        <w:rPr>
          <w:rFonts w:ascii="Arial" w:hAnsi="Arial"/>
          <w:b w:val="0"/>
          <w:color w:val="333333"/>
          <w:sz w:val="21"/>
        </w:rPr>
        <w:t>Communication Is a Meaning System</w:t>
        <w:tab/>
        <w:t>5</w:t>
      </w:r>
    </w:p>
    <w:p>
      <w:pPr>
        <w:tabs>
          <w:tab w:pos="9072" w:val="right" w:leader="dot"/>
        </w:tabs>
        <w:spacing w:after="60"/>
        <w:ind w:left="432"/>
      </w:pPr>
      <w:r>
        <w:rPr>
          <w:rFonts w:ascii="Arial" w:hAnsi="Arial"/>
          <w:b w:val="0"/>
          <w:color w:val="333333"/>
          <w:sz w:val="21"/>
        </w:rPr>
        <w:t>The 7 Cs of Credible Messages</w:t>
        <w:tab/>
        <w:t>5</w:t>
      </w:r>
    </w:p>
    <w:p>
      <w:pPr>
        <w:tabs>
          <w:tab w:pos="9072" w:val="right" w:leader="dot"/>
        </w:tabs>
        <w:spacing w:after="60"/>
        <w:ind w:left="432"/>
      </w:pPr>
      <w:r>
        <w:rPr>
          <w:rFonts w:ascii="Arial" w:hAnsi="Arial"/>
          <w:b w:val="0"/>
          <w:color w:val="333333"/>
          <w:sz w:val="21"/>
        </w:rPr>
        <w:t>Active Listening: Listen-Paraphrase-Ask</w:t>
        <w:tab/>
        <w:t>6</w:t>
      </w:r>
    </w:p>
    <w:p>
      <w:pPr>
        <w:tabs>
          <w:tab w:pos="9072" w:val="right" w:leader="dot"/>
        </w:tabs>
        <w:spacing w:after="60"/>
        <w:ind w:left="432"/>
      </w:pPr>
      <w:r>
        <w:rPr>
          <w:rFonts w:ascii="Arial" w:hAnsi="Arial"/>
          <w:b w:val="0"/>
          <w:color w:val="333333"/>
          <w:sz w:val="21"/>
        </w:rPr>
        <w:t>Nonverbal Alignment</w:t>
        <w:tab/>
        <w:t>6</w:t>
      </w:r>
    </w:p>
    <w:p>
      <w:pPr>
        <w:tabs>
          <w:tab w:pos="9072" w:val="right" w:leader="dot"/>
        </w:tabs>
        <w:spacing w:after="60"/>
        <w:ind w:left="432"/>
      </w:pPr>
      <w:r>
        <w:rPr>
          <w:rFonts w:ascii="Arial" w:hAnsi="Arial"/>
          <w:b w:val="0"/>
          <w:color w:val="333333"/>
          <w:sz w:val="21"/>
        </w:rPr>
        <w:t>Choose the Channel by Communication Richness</w:t>
        <w:tab/>
        <w:t>6</w:t>
      </w:r>
    </w:p>
    <w:p>
      <w:pPr>
        <w:tabs>
          <w:tab w:pos="9072" w:val="right" w:leader="dot"/>
        </w:tabs>
        <w:spacing w:after="60"/>
        <w:ind w:left="432"/>
      </w:pPr>
      <w:r>
        <w:rPr>
          <w:rFonts w:ascii="Arial" w:hAnsi="Arial"/>
          <w:b w:val="0"/>
          <w:color w:val="333333"/>
          <w:sz w:val="21"/>
        </w:rPr>
        <w:t>Digital Communication Without Context Loss</w:t>
        <w:tab/>
        <w:t>6</w:t>
      </w:r>
    </w:p>
    <w:p>
      <w:pPr>
        <w:tabs>
          <w:tab w:pos="9072" w:val="right" w:leader="dot"/>
        </w:tabs>
        <w:spacing w:after="60"/>
        <w:ind w:left="432"/>
      </w:pPr>
      <w:r>
        <w:rPr>
          <w:rFonts w:ascii="Arial" w:hAnsi="Arial"/>
          <w:b w:val="0"/>
          <w:color w:val="333333"/>
          <w:sz w:val="21"/>
        </w:rPr>
        <w:t>Culture Shapes Who Speaks and How</w:t>
        <w:tab/>
        <w:t>6</w:t>
      </w:r>
    </w:p>
    <w:p>
      <w:pPr>
        <w:tabs>
          <w:tab w:pos="9072" w:val="right" w:leader="dot"/>
        </w:tabs>
        <w:spacing w:after="60"/>
        <w:ind w:left="432"/>
      </w:pPr>
      <w:r>
        <w:rPr>
          <w:rFonts w:ascii="Arial" w:hAnsi="Arial"/>
          <w:b w:val="0"/>
          <w:color w:val="333333"/>
          <w:sz w:val="21"/>
        </w:rPr>
        <w:t>Audit Workplace Communication</w:t>
        <w:tab/>
        <w:t>7</w:t>
      </w:r>
    </w:p>
    <w:p>
      <w:pPr>
        <w:tabs>
          <w:tab w:pos="9072" w:val="right" w:leader="dot"/>
        </w:tabs>
        <w:spacing w:after="60"/>
        <w:ind w:left="432"/>
      </w:pPr>
      <w:r>
        <w:rPr>
          <w:rFonts w:ascii="Arial" w:hAnsi="Arial"/>
          <w:b w:val="0"/>
          <w:color w:val="333333"/>
          <w:sz w:val="21"/>
        </w:rPr>
        <w:t>Communication Drives Customer Satisfaction</w:t>
        <w:tab/>
        <w:t>7</w:t>
      </w:r>
    </w:p>
    <w:p>
      <w:pPr>
        <w:tabs>
          <w:tab w:pos="9072" w:val="right" w:leader="dot"/>
        </w:tabs>
        <w:spacing w:after="60"/>
        <w:ind w:left="432"/>
      </w:pPr>
      <w:r>
        <w:rPr>
          <w:rFonts w:ascii="Arial" w:hAnsi="Arial"/>
          <w:b w:val="0"/>
          <w:color w:val="333333"/>
          <w:sz w:val="21"/>
        </w:rPr>
        <w:t>Activity 01 - Communication Audit at EverBright Electronics</w:t>
        <w:tab/>
        <w:t>7</w:t>
      </w:r>
    </w:p>
    <w:p>
      <w:pPr>
        <w:tabs>
          <w:tab w:pos="9072" w:val="right" w:leader="dot"/>
        </w:tabs>
        <w:spacing w:after="60"/>
        <w:ind w:left="432"/>
      </w:pPr>
      <w:r>
        <w:rPr>
          <w:rFonts w:ascii="Arial" w:hAnsi="Arial"/>
          <w:b w:val="0"/>
          <w:color w:val="333333"/>
          <w:sz w:val="21"/>
        </w:rPr>
        <w:t>Activity 02 - Active Listening and Customer Recovery at NovaCare Clinics</w:t>
        <w:tab/>
        <w:t>8</w:t>
      </w:r>
    </w:p>
    <w:p>
      <w:pPr>
        <w:tabs>
          <w:tab w:pos="9072" w:val="right" w:leader="dot"/>
        </w:tabs>
        <w:spacing w:after="60"/>
        <w:ind w:left="432"/>
      </w:pPr>
      <w:r>
        <w:rPr>
          <w:rFonts w:ascii="Arial" w:hAnsi="Arial"/>
          <w:b w:val="0"/>
          <w:color w:val="333333"/>
          <w:sz w:val="21"/>
        </w:rPr>
        <w:t>Activity 03 - Channel Choice for a Time-Critical Hotel Service Failure</w:t>
        <w:tab/>
        <w:t>9</w:t>
      </w:r>
    </w:p>
    <w:p>
      <w:pPr>
        <w:tabs>
          <w:tab w:pos="9072" w:val="right" w:leader="dot"/>
        </w:tabs>
        <w:spacing w:after="60"/>
      </w:pPr>
      <w:r>
        <w:rPr>
          <w:rFonts w:ascii="Arial" w:hAnsi="Arial"/>
          <w:b/>
          <w:color w:val="333333"/>
          <w:sz w:val="22"/>
        </w:rPr>
        <w:t>Topic 2 - Develop a Communications Plan</w:t>
        <w:tab/>
        <w:t>9</w:t>
      </w:r>
    </w:p>
    <w:p>
      <w:pPr>
        <w:tabs>
          <w:tab w:pos="9072" w:val="right" w:leader="dot"/>
        </w:tabs>
        <w:spacing w:after="60"/>
        <w:ind w:left="432"/>
      </w:pPr>
      <w:r>
        <w:rPr>
          <w:rFonts w:ascii="Arial" w:hAnsi="Arial"/>
          <w:b w:val="0"/>
          <w:color w:val="333333"/>
          <w:sz w:val="21"/>
        </w:rPr>
        <w:t>A Plan Is a Behaviour-Change System</w:t>
        <w:tab/>
        <w:t>9</w:t>
      </w:r>
    </w:p>
    <w:p>
      <w:pPr>
        <w:tabs>
          <w:tab w:pos="9072" w:val="right" w:leader="dot"/>
        </w:tabs>
        <w:spacing w:after="60"/>
        <w:ind w:left="432"/>
      </w:pPr>
      <w:r>
        <w:rPr>
          <w:rFonts w:ascii="Arial" w:hAnsi="Arial"/>
          <w:b w:val="0"/>
          <w:color w:val="333333"/>
          <w:sz w:val="21"/>
        </w:rPr>
        <w:t>Set Outcome-Based Objectives</w:t>
        <w:tab/>
        <w:t>10</w:t>
      </w:r>
    </w:p>
    <w:p>
      <w:pPr>
        <w:tabs>
          <w:tab w:pos="9072" w:val="right" w:leader="dot"/>
        </w:tabs>
        <w:spacing w:after="60"/>
        <w:ind w:left="432"/>
      </w:pPr>
      <w:r>
        <w:rPr>
          <w:rFonts w:ascii="Arial" w:hAnsi="Arial"/>
          <w:b w:val="0"/>
          <w:color w:val="333333"/>
          <w:sz w:val="21"/>
        </w:rPr>
        <w:t>Read the Environment</w:t>
        <w:tab/>
        <w:t>10</w:t>
      </w:r>
    </w:p>
    <w:p>
      <w:pPr>
        <w:tabs>
          <w:tab w:pos="9072" w:val="right" w:leader="dot"/>
        </w:tabs>
        <w:spacing w:after="60"/>
        <w:ind w:left="432"/>
      </w:pPr>
      <w:r>
        <w:rPr>
          <w:rFonts w:ascii="Arial" w:hAnsi="Arial"/>
          <w:b w:val="0"/>
          <w:color w:val="333333"/>
          <w:sz w:val="21"/>
        </w:rPr>
        <w:t>Segment Audiences by Need and Influence</w:t>
        <w:tab/>
        <w:t>10</w:t>
      </w:r>
    </w:p>
    <w:p>
      <w:pPr>
        <w:tabs>
          <w:tab w:pos="9072" w:val="right" w:leader="dot"/>
        </w:tabs>
        <w:spacing w:after="60"/>
        <w:ind w:left="432"/>
      </w:pPr>
      <w:r>
        <w:rPr>
          <w:rFonts w:ascii="Arial" w:hAnsi="Arial"/>
          <w:b w:val="0"/>
          <w:color w:val="333333"/>
          <w:sz w:val="21"/>
        </w:rPr>
        <w:t>Design a Message House</w:t>
        <w:tab/>
        <w:t>10</w:t>
      </w:r>
    </w:p>
    <w:p>
      <w:pPr>
        <w:tabs>
          <w:tab w:pos="9072" w:val="right" w:leader="dot"/>
        </w:tabs>
        <w:spacing w:after="60"/>
        <w:ind w:left="432"/>
      </w:pPr>
      <w:r>
        <w:rPr>
          <w:rFonts w:ascii="Arial" w:hAnsi="Arial"/>
          <w:b w:val="0"/>
          <w:color w:val="333333"/>
          <w:sz w:val="21"/>
        </w:rPr>
        <w:t>Build a Channel Portfolio</w:t>
        <w:tab/>
        <w:t>10</w:t>
      </w:r>
    </w:p>
    <w:p>
      <w:pPr>
        <w:tabs>
          <w:tab w:pos="9072" w:val="right" w:leader="dot"/>
        </w:tabs>
        <w:spacing w:after="60"/>
        <w:ind w:left="432"/>
      </w:pPr>
      <w:r>
        <w:rPr>
          <w:rFonts w:ascii="Arial" w:hAnsi="Arial"/>
          <w:b w:val="0"/>
          <w:color w:val="333333"/>
          <w:sz w:val="21"/>
        </w:rPr>
        <w:t>Assign Cadence, Ownership, and Escalation</w:t>
        <w:tab/>
        <w:t>11</w:t>
      </w:r>
    </w:p>
    <w:p>
      <w:pPr>
        <w:tabs>
          <w:tab w:pos="9072" w:val="right" w:leader="dot"/>
        </w:tabs>
        <w:spacing w:after="60"/>
        <w:ind w:left="432"/>
      </w:pPr>
      <w:r>
        <w:rPr>
          <w:rFonts w:ascii="Arial" w:hAnsi="Arial"/>
          <w:b w:val="0"/>
          <w:color w:val="333333"/>
          <w:sz w:val="21"/>
        </w:rPr>
        <w:t>Measure Reach, Understanding, Action, and Trust</w:t>
        <w:tab/>
        <w:t>11</w:t>
      </w:r>
    </w:p>
    <w:p>
      <w:pPr>
        <w:tabs>
          <w:tab w:pos="9072" w:val="right" w:leader="dot"/>
        </w:tabs>
        <w:spacing w:after="60"/>
        <w:ind w:left="432"/>
      </w:pPr>
      <w:r>
        <w:rPr>
          <w:rFonts w:ascii="Arial" w:hAnsi="Arial"/>
          <w:b w:val="0"/>
          <w:color w:val="333333"/>
          <w:sz w:val="21"/>
        </w:rPr>
        <w:t>Activity 04 - Audience and Objective Design for GreenLoop Logistics</w:t>
        <w:tab/>
        <w:t>11</w:t>
      </w:r>
    </w:p>
    <w:p>
      <w:pPr>
        <w:tabs>
          <w:tab w:pos="9072" w:val="right" w:leader="dot"/>
        </w:tabs>
        <w:spacing w:after="60"/>
        <w:ind w:left="432"/>
      </w:pPr>
      <w:r>
        <w:rPr>
          <w:rFonts w:ascii="Arial" w:hAnsi="Arial"/>
          <w:b w:val="0"/>
          <w:color w:val="333333"/>
          <w:sz w:val="21"/>
        </w:rPr>
        <w:t>Activity 05 - Build the HarborCare Communications Plan</w:t>
        <w:tab/>
        <w:t>12</w:t>
      </w:r>
    </w:p>
    <w:p>
      <w:pPr>
        <w:tabs>
          <w:tab w:pos="9072" w:val="right" w:leader="dot"/>
        </w:tabs>
        <w:spacing w:after="60"/>
      </w:pPr>
      <w:r>
        <w:rPr>
          <w:rFonts w:ascii="Arial" w:hAnsi="Arial"/>
          <w:b/>
          <w:color w:val="333333"/>
          <w:sz w:val="22"/>
        </w:rPr>
        <w:t>Topic 3 - Address Communication Gaps and Barriers</w:t>
        <w:tab/>
        <w:t>13</w:t>
      </w:r>
    </w:p>
    <w:p>
      <w:pPr>
        <w:tabs>
          <w:tab w:pos="9072" w:val="right" w:leader="dot"/>
        </w:tabs>
        <w:spacing w:after="60"/>
        <w:ind w:left="432"/>
      </w:pPr>
      <w:r>
        <w:rPr>
          <w:rFonts w:ascii="Arial" w:hAnsi="Arial"/>
          <w:b w:val="0"/>
          <w:color w:val="333333"/>
          <w:sz w:val="21"/>
        </w:rPr>
        <w:t>Diagnose the Barrier Before Prescribing</w:t>
        <w:tab/>
        <w:t>13</w:t>
      </w:r>
    </w:p>
    <w:p>
      <w:pPr>
        <w:tabs>
          <w:tab w:pos="9072" w:val="right" w:leader="dot"/>
        </w:tabs>
        <w:spacing w:after="60"/>
        <w:ind w:left="432"/>
      </w:pPr>
      <w:r>
        <w:rPr>
          <w:rFonts w:ascii="Arial" w:hAnsi="Arial"/>
          <w:b w:val="0"/>
          <w:color w:val="333333"/>
          <w:sz w:val="21"/>
        </w:rPr>
        <w:t>Regulate Before You Communicate</w:t>
        <w:tab/>
        <w:t>13</w:t>
      </w:r>
    </w:p>
    <w:p>
      <w:pPr>
        <w:tabs>
          <w:tab w:pos="9072" w:val="right" w:leader="dot"/>
        </w:tabs>
        <w:spacing w:after="60"/>
        <w:ind w:left="432"/>
      </w:pPr>
      <w:r>
        <w:rPr>
          <w:rFonts w:ascii="Arial" w:hAnsi="Arial"/>
          <w:b w:val="0"/>
          <w:color w:val="333333"/>
          <w:sz w:val="21"/>
        </w:rPr>
        <w:t>Bridge Cultural and Language Differences</w:t>
        <w:tab/>
        <w:t>13</w:t>
      </w:r>
    </w:p>
    <w:p>
      <w:pPr>
        <w:tabs>
          <w:tab w:pos="9072" w:val="right" w:leader="dot"/>
        </w:tabs>
        <w:spacing w:after="60"/>
        <w:ind w:left="432"/>
      </w:pPr>
      <w:r>
        <w:rPr>
          <w:rFonts w:ascii="Arial" w:hAnsi="Arial"/>
          <w:b w:val="0"/>
          <w:color w:val="333333"/>
          <w:sz w:val="21"/>
        </w:rPr>
        <w:t>Assertive Communication with I-Statements</w:t>
        <w:tab/>
        <w:t>13</w:t>
      </w:r>
    </w:p>
    <w:p>
      <w:pPr>
        <w:tabs>
          <w:tab w:pos="9072" w:val="right" w:leader="dot"/>
        </w:tabs>
        <w:spacing w:after="60"/>
        <w:ind w:left="432"/>
      </w:pPr>
      <w:r>
        <w:rPr>
          <w:rFonts w:ascii="Arial" w:hAnsi="Arial"/>
          <w:b w:val="0"/>
          <w:color w:val="333333"/>
          <w:sz w:val="21"/>
        </w:rPr>
        <w:t>Difficult Conversations: Facts, Meaning, Relationship</w:t>
        <w:tab/>
        <w:t>13</w:t>
      </w:r>
    </w:p>
    <w:p>
      <w:pPr>
        <w:tabs>
          <w:tab w:pos="9072" w:val="right" w:leader="dot"/>
        </w:tabs>
        <w:spacing w:after="60"/>
        <w:ind w:left="432"/>
      </w:pPr>
      <w:r>
        <w:rPr>
          <w:rFonts w:ascii="Arial" w:hAnsi="Arial"/>
          <w:b w:val="0"/>
          <w:color w:val="333333"/>
          <w:sz w:val="21"/>
        </w:rPr>
        <w:t>De-escalate Without Surrendering the Standard</w:t>
        <w:tab/>
        <w:t>14</w:t>
      </w:r>
    </w:p>
    <w:p>
      <w:pPr>
        <w:tabs>
          <w:tab w:pos="9072" w:val="right" w:leader="dot"/>
        </w:tabs>
        <w:spacing w:after="60"/>
        <w:ind w:left="432"/>
      </w:pPr>
      <w:r>
        <w:rPr>
          <w:rFonts w:ascii="Arial" w:hAnsi="Arial"/>
          <w:b w:val="0"/>
          <w:color w:val="333333"/>
          <w:sz w:val="21"/>
        </w:rPr>
        <w:t>Coach Communication with GROW and SBI</w:t>
        <w:tab/>
        <w:t>14</w:t>
      </w:r>
    </w:p>
    <w:p>
      <w:pPr>
        <w:tabs>
          <w:tab w:pos="9072" w:val="right" w:leader="dot"/>
        </w:tabs>
        <w:spacing w:after="60"/>
        <w:ind w:left="432"/>
      </w:pPr>
      <w:r>
        <w:rPr>
          <w:rFonts w:ascii="Arial" w:hAnsi="Arial"/>
          <w:b w:val="0"/>
          <w:color w:val="333333"/>
          <w:sz w:val="21"/>
        </w:rPr>
        <w:t>Engineer Solutions and Sustain the Loop</w:t>
        <w:tab/>
        <w:t>14</w:t>
      </w:r>
    </w:p>
    <w:p>
      <w:pPr>
        <w:tabs>
          <w:tab w:pos="9072" w:val="right" w:leader="dot"/>
        </w:tabs>
        <w:spacing w:after="60"/>
        <w:ind w:left="432"/>
      </w:pPr>
      <w:r>
        <w:rPr>
          <w:rFonts w:ascii="Arial" w:hAnsi="Arial"/>
          <w:b w:val="0"/>
          <w:color w:val="333333"/>
          <w:sz w:val="21"/>
        </w:rPr>
        <w:t>Activity 06 - Repair a Cross-Cultural Hybrid-Team Misunderstanding</w:t>
        <w:tab/>
        <w:t>14</w:t>
      </w:r>
    </w:p>
    <w:p>
      <w:pPr>
        <w:tabs>
          <w:tab w:pos="9072" w:val="right" w:leader="dot"/>
        </w:tabs>
        <w:spacing w:after="60"/>
        <w:ind w:left="432"/>
      </w:pPr>
      <w:r>
        <w:rPr>
          <w:rFonts w:ascii="Arial" w:hAnsi="Arial"/>
          <w:b w:val="0"/>
          <w:color w:val="333333"/>
          <w:sz w:val="21"/>
        </w:rPr>
        <w:t>Activity 07 - Coach a Team Leader Using SBI and GROW</w:t>
        <w:tab/>
        <w:t>15</w:t>
      </w:r>
    </w:p>
    <w:p>
      <w:pPr>
        <w:tabs>
          <w:tab w:pos="9072" w:val="right" w:leader="dot"/>
        </w:tabs>
        <w:spacing w:after="60"/>
        <w:ind w:left="432"/>
      </w:pPr>
      <w:r>
        <w:rPr>
          <w:rFonts w:ascii="Arial" w:hAnsi="Arial"/>
          <w:b w:val="0"/>
          <w:color w:val="333333"/>
          <w:sz w:val="21"/>
        </w:rPr>
        <w:t>Activity 08 - Capstone - Northstar Mobility Collaboration and Customer Trust</w:t>
        <w:tab/>
        <w:t>16</w:t>
      </w:r>
    </w:p>
    <w:p>
      <w:pPr>
        <w:tabs>
          <w:tab w:pos="9072" w:val="right" w:leader="dot"/>
        </w:tabs>
        <w:spacing w:after="60"/>
      </w:pPr>
      <w:r>
        <w:rPr>
          <w:rFonts w:ascii="Arial" w:hAnsi="Arial"/>
          <w:b/>
          <w:color w:val="333333"/>
          <w:sz w:val="22"/>
        </w:rPr>
        <w:t>Video Reflection</w:t>
        <w:tab/>
        <w:t>17</w:t>
      </w:r>
    </w:p>
    <w:p>
      <w:pPr>
        <w:tabs>
          <w:tab w:pos="9072" w:val="right" w:leader="dot"/>
        </w:tabs>
        <w:spacing w:after="60"/>
        <w:ind w:left="432"/>
      </w:pPr>
      <w:r>
        <w:rPr>
          <w:rFonts w:ascii="Arial" w:hAnsi="Arial"/>
          <w:b w:val="0"/>
          <w:color w:val="333333"/>
          <w:sz w:val="21"/>
        </w:rPr>
        <w:t>The Art of Active Listening | Harvard Business Review Guide</w:t>
        <w:tab/>
        <w:t>17</w:t>
      </w:r>
    </w:p>
    <w:p>
      <w:pPr>
        <w:tabs>
          <w:tab w:pos="9072" w:val="right" w:leader="dot"/>
        </w:tabs>
        <w:spacing w:after="60"/>
        <w:ind w:left="432"/>
      </w:pPr>
      <w:r>
        <w:rPr>
          <w:rFonts w:ascii="Arial" w:hAnsi="Arial"/>
          <w:b w:val="0"/>
          <w:color w:val="333333"/>
          <w:sz w:val="21"/>
        </w:rPr>
        <w:t>How to Speak So That People Want to Listen | Julian Treasure | TED</w:t>
        <w:tab/>
        <w:t>17</w:t>
      </w:r>
    </w:p>
    <w:p>
      <w:pPr>
        <w:tabs>
          <w:tab w:pos="9072" w:val="right" w:leader="dot"/>
        </w:tabs>
        <w:spacing w:after="60"/>
      </w:pPr>
      <w:r>
        <w:rPr>
          <w:rFonts w:ascii="Arial" w:hAnsi="Arial"/>
          <w:b/>
          <w:color w:val="333333"/>
          <w:sz w:val="22"/>
        </w:rPr>
        <w:t>Sources</w:t>
        <w:tab/>
        <w:t>17</w:t>
      </w:r>
    </w:p>
    <w:p>
      <w:r>
        <w:br w:type="page"/>
      </w:r>
    </w:p>
    <w:p>
      <w:pPr>
        <w:pStyle w:val="Heading1"/>
      </w:pPr>
      <w:r>
        <w:t>Introduction</w:t>
      </w:r>
    </w:p>
    <w:p>
      <w:r>
        <w:t>This Learner Guide accompanies the visual trainer deck. It contains the detailed application steps, realistic scenarios, role-play playbooks, questions, evidence requirements, and acceptance criteria intentionally kept out of the PowerPoint.</w:t>
      </w:r>
    </w:p>
    <w:p>
      <w:pPr>
        <w:pStyle w:val="Heading1"/>
      </w:pPr>
      <w:r>
        <w:t>Learning Outcomes</w:t>
      </w:r>
    </w:p>
    <w:p>
      <w:pPr>
        <w:pStyle w:val="ListBullet"/>
      </w:pPr>
      <w:r>
        <w:t>LO1: Evaluate workplace communications practices for the organisation.</w:t>
      </w:r>
    </w:p>
    <w:p>
      <w:pPr>
        <w:pStyle w:val="ListBullet"/>
      </w:pPr>
      <w:r>
        <w:t>LO2: Develop a communications plan to implement communication strategies.</w:t>
      </w:r>
    </w:p>
    <w:p>
      <w:pPr>
        <w:pStyle w:val="ListBullet"/>
      </w:pPr>
      <w:r>
        <w:t>LO3: Identify solutions to address gaps and barriers in workplace communications.</w:t>
      </w:r>
    </w:p>
    <w:p>
      <w:pPr>
        <w:pStyle w:val="Heading1"/>
      </w:pPr>
      <w:r>
        <w:t>Communication Mastery Playbook</w:t>
      </w:r>
    </w:p>
    <w:p>
      <w:pPr>
        <w:pStyle w:val="Heading2"/>
      </w:pPr>
      <w:r>
        <w:t>Before the conversation</w:t>
      </w:r>
    </w:p>
    <w:p>
      <w:pPr>
        <w:pStyle w:val="ListNumber"/>
      </w:pPr>
      <w:r>
        <w:t>Define the outcome and the audience's stake.</w:t>
      </w:r>
    </w:p>
    <w:p>
      <w:pPr>
        <w:pStyle w:val="ListNumber"/>
      </w:pPr>
      <w:r>
        <w:t>Separate known facts from assumptions.</w:t>
      </w:r>
    </w:p>
    <w:p>
      <w:pPr>
        <w:pStyle w:val="ListNumber"/>
      </w:pPr>
      <w:r>
        <w:t>Choose the channel using urgency, ambiguity, reach, and record.</w:t>
      </w:r>
    </w:p>
    <w:p>
      <w:pPr>
        <w:pStyle w:val="ListNumber"/>
      </w:pPr>
      <w:r>
        <w:t>Prepare the main message, proof, action, owner, and timing.</w:t>
      </w:r>
    </w:p>
    <w:p>
      <w:pPr>
        <w:pStyle w:val="Heading2"/>
      </w:pPr>
      <w:r>
        <w:t>During the conversation</w:t>
      </w:r>
    </w:p>
    <w:p>
      <w:pPr>
        <w:pStyle w:val="ListNumber"/>
      </w:pPr>
      <w:r>
        <w:t>Open with shared purpose and an observable fact.</w:t>
      </w:r>
    </w:p>
    <w:p>
      <w:pPr>
        <w:pStyle w:val="ListNumber"/>
      </w:pPr>
      <w:r>
        <w:t>Listen for facts, emotion, and nonverbal meaning.</w:t>
      </w:r>
    </w:p>
    <w:p>
      <w:pPr>
        <w:pStyle w:val="ListNumber"/>
      </w:pPr>
      <w:r>
        <w:t>Paraphrase and ask an open clarifying question.</w:t>
      </w:r>
    </w:p>
    <w:p>
      <w:pPr>
        <w:pStyle w:val="ListNumber"/>
      </w:pPr>
      <w:r>
        <w:t>State the message clearly, then confirm ownership and timing.</w:t>
      </w:r>
    </w:p>
    <w:p>
      <w:pPr>
        <w:pStyle w:val="Heading2"/>
      </w:pPr>
      <w:r>
        <w:t>After the conversation</w:t>
      </w:r>
    </w:p>
    <w:p>
      <w:pPr>
        <w:pStyle w:val="ListNumber"/>
      </w:pPr>
      <w:r>
        <w:t>Record decisions and unresolved questions.</w:t>
      </w:r>
    </w:p>
    <w:p>
      <w:pPr>
        <w:pStyle w:val="ListNumber"/>
      </w:pPr>
      <w:r>
        <w:t>Follow up through the agreed channel.</w:t>
      </w:r>
    </w:p>
    <w:p>
      <w:pPr>
        <w:pStyle w:val="ListNumber"/>
      </w:pPr>
      <w:r>
        <w:t>Measure reach, understanding, action, and trust.</w:t>
      </w:r>
    </w:p>
    <w:p>
      <w:pPr>
        <w:pStyle w:val="ListNumber"/>
      </w:pPr>
      <w:r>
        <w:t>Coach or redesign the system when gaps repeat.</w:t>
      </w:r>
    </w:p>
    <w:p>
      <w:pPr>
        <w:pStyle w:val="Heading1"/>
      </w:pPr>
      <w:r>
        <w:t>Topic 1 - Evaluate Workplace Communications Practices</w:t>
      </w:r>
    </w:p>
    <w:p>
      <w:r>
        <w:t>Alignment: K1, K2, K3, K4, A1. Best practices | tools and channels | culture | evidence | benchmarks.</w:t>
      </w:r>
    </w:p>
    <w:p>
      <w:pPr>
        <w:pStyle w:val="Heading2"/>
      </w:pPr>
      <w:r>
        <w:t>Communication Is a Meaning System</w:t>
      </w:r>
    </w:p>
    <w:p>
      <w:r>
        <w:rPr>
          <w:b/>
          <w:color w:val="008C95"/>
        </w:rPr>
        <w:t>Guru pitch: A message is not complete when it is sent; it is complete when shared meaning is confirmed.</w:t>
      </w:r>
    </w:p>
    <w:p>
      <w:pPr>
        <w:pStyle w:val="ListBullet"/>
      </w:pPr>
      <w:r>
        <w:t>Intent begins the message</w:t>
      </w:r>
    </w:p>
    <w:p>
      <w:pPr>
        <w:pStyle w:val="ListBullet"/>
      </w:pPr>
      <w:r>
        <w:t>Encoding turns intent into words and signals</w:t>
      </w:r>
    </w:p>
    <w:p>
      <w:pPr>
        <w:pStyle w:val="ListBullet"/>
      </w:pPr>
      <w:r>
        <w:t>Noise changes what is received</w:t>
      </w:r>
    </w:p>
    <w:p>
      <w:pPr>
        <w:pStyle w:val="ListBullet"/>
      </w:pPr>
      <w:r>
        <w:t>Feedback closes the meaning gap</w:t>
      </w:r>
    </w:p>
    <w:p>
      <w:r>
        <w:t>Workplace signal: handoff failure. Better move: Use a closed loop: send, receive, reflect, confirm.</w:t>
      </w:r>
    </w:p>
    <w:p>
      <w:pPr>
        <w:pStyle w:val="Heading2"/>
      </w:pPr>
      <w:r>
        <w:t>The 7 Cs of Credible Messages</w:t>
      </w:r>
    </w:p>
    <w:p>
      <w:r>
        <w:rPr>
          <w:b/>
          <w:color w:val="008C95"/>
        </w:rPr>
        <w:t>Guru pitch: Clarity is kindness under pressure.</w:t>
      </w:r>
    </w:p>
    <w:p>
      <w:pPr>
        <w:pStyle w:val="ListBullet"/>
      </w:pPr>
      <w:r>
        <w:t>Clear: one main idea</w:t>
      </w:r>
    </w:p>
    <w:p>
      <w:pPr>
        <w:pStyle w:val="ListBullet"/>
      </w:pPr>
      <w:r>
        <w:t>Concise: remove friction</w:t>
      </w:r>
    </w:p>
    <w:p>
      <w:pPr>
        <w:pStyle w:val="ListBullet"/>
      </w:pPr>
      <w:r>
        <w:t>Concrete: show evidence</w:t>
      </w:r>
    </w:p>
    <w:p>
      <w:pPr>
        <w:pStyle w:val="ListBullet"/>
      </w:pPr>
      <w:r>
        <w:t>Correct: protect trust</w:t>
      </w:r>
    </w:p>
    <w:p>
      <w:pPr>
        <w:pStyle w:val="ListBullet"/>
      </w:pPr>
      <w:r>
        <w:t>Coherent: logical sequence</w:t>
      </w:r>
    </w:p>
    <w:p>
      <w:pPr>
        <w:pStyle w:val="ListBullet"/>
      </w:pPr>
      <w:r>
        <w:t>Complete: include the ask</w:t>
      </w:r>
    </w:p>
    <w:p>
      <w:pPr>
        <w:pStyle w:val="ListBullet"/>
      </w:pPr>
      <w:r>
        <w:t>Courteous: respect the relationship</w:t>
      </w:r>
    </w:p>
    <w:p>
      <w:r>
        <w:t>Workplace signal: confusing update. Better move: Rewrite around audience, purpose, context, action, timing.</w:t>
      </w:r>
    </w:p>
    <w:p>
      <w:pPr>
        <w:pStyle w:val="Heading2"/>
      </w:pPr>
      <w:r>
        <w:t>Active Listening: Listen-Paraphrase-Ask</w:t>
      </w:r>
    </w:p>
    <w:p>
      <w:r>
        <w:rPr>
          <w:b/>
          <w:color w:val="008C95"/>
        </w:rPr>
        <w:t>Guru pitch: People cooperate after they feel understood—not merely after they have been instructed.</w:t>
      </w:r>
    </w:p>
    <w:p>
      <w:pPr>
        <w:pStyle w:val="ListBullet"/>
      </w:pPr>
      <w:r>
        <w:t>Give full attention</w:t>
      </w:r>
    </w:p>
    <w:p>
      <w:pPr>
        <w:pStyle w:val="ListBullet"/>
      </w:pPr>
      <w:r>
        <w:t>Hear facts and emotion</w:t>
      </w:r>
    </w:p>
    <w:p>
      <w:pPr>
        <w:pStyle w:val="ListBullet"/>
      </w:pPr>
      <w:r>
        <w:t>Paraphrase meaning, not words</w:t>
      </w:r>
    </w:p>
    <w:p>
      <w:pPr>
        <w:pStyle w:val="ListBullet"/>
      </w:pPr>
      <w:r>
        <w:t>Ask an open clarifying question</w:t>
      </w:r>
    </w:p>
    <w:p>
      <w:r>
        <w:t>Workplace signal: unheard colleague. Better move: Listen without rehearsing; reflect; clarify; then respond.</w:t>
      </w:r>
    </w:p>
    <w:p>
      <w:pPr>
        <w:pStyle w:val="Heading2"/>
      </w:pPr>
      <w:r>
        <w:t>Nonverbal Alignment</w:t>
      </w:r>
    </w:p>
    <w:p>
      <w:r>
        <w:rPr>
          <w:b/>
          <w:color w:val="008C95"/>
        </w:rPr>
        <w:t>Guru pitch: When words and signals disagree, trust follows the signal.</w:t>
      </w:r>
    </w:p>
    <w:p>
      <w:pPr>
        <w:pStyle w:val="ListBullet"/>
      </w:pPr>
      <w:r>
        <w:t>Posture signals openness</w:t>
      </w:r>
    </w:p>
    <w:p>
      <w:pPr>
        <w:pStyle w:val="ListBullet"/>
      </w:pPr>
      <w:r>
        <w:t>Facial expression signals safety</w:t>
      </w:r>
    </w:p>
    <w:p>
      <w:pPr>
        <w:pStyle w:val="ListBullet"/>
      </w:pPr>
      <w:r>
        <w:t>Tone carries intent</w:t>
      </w:r>
    </w:p>
    <w:p>
      <w:pPr>
        <w:pStyle w:val="ListBullet"/>
      </w:pPr>
      <w:r>
        <w:t>Timing and silence create space</w:t>
      </w:r>
    </w:p>
    <w:p>
      <w:r>
        <w:t>Workplace signal: mixed signals. Better move: Align voice, face, posture, pace, and context.</w:t>
      </w:r>
    </w:p>
    <w:p>
      <w:pPr>
        <w:pStyle w:val="Heading2"/>
      </w:pPr>
      <w:r>
        <w:t>Choose the Channel by Communication Richness</w:t>
      </w:r>
    </w:p>
    <w:p>
      <w:r>
        <w:rPr>
          <w:b/>
          <w:color w:val="008C95"/>
        </w:rPr>
        <w:t>Guru pitch: The best channel is the one that protects meaning at the speed the situation requires.</w:t>
      </w:r>
    </w:p>
    <w:p>
      <w:pPr>
        <w:pStyle w:val="ListBullet"/>
      </w:pPr>
      <w:r>
        <w:t>Urgency: how fast must meaning move?</w:t>
      </w:r>
    </w:p>
    <w:p>
      <w:pPr>
        <w:pStyle w:val="ListBullet"/>
      </w:pPr>
      <w:r>
        <w:t>Ambiguity: how much nuance is needed?</w:t>
      </w:r>
    </w:p>
    <w:p>
      <w:pPr>
        <w:pStyle w:val="ListBullet"/>
      </w:pPr>
      <w:r>
        <w:t>Reach: who must receive it?</w:t>
      </w:r>
    </w:p>
    <w:p>
      <w:pPr>
        <w:pStyle w:val="ListBullet"/>
      </w:pPr>
      <w:r>
        <w:t>Record: what evidence must remain?</w:t>
      </w:r>
    </w:p>
    <w:p>
      <w:r>
        <w:t>Workplace signal: wrong channel. Better move: Match rich channels to ambiguity; persistent channels to record and scale.</w:t>
      </w:r>
    </w:p>
    <w:p>
      <w:pPr>
        <w:pStyle w:val="Heading2"/>
      </w:pPr>
      <w:r>
        <w:t>Digital Communication Without Context Loss</w:t>
      </w:r>
    </w:p>
    <w:p>
      <w:r>
        <w:rPr>
          <w:b/>
          <w:color w:val="008C95"/>
        </w:rPr>
        <w:t>Guru pitch: Digital speed is useful only when it does not outrun understanding.</w:t>
      </w:r>
    </w:p>
    <w:p>
      <w:pPr>
        <w:pStyle w:val="ListBullet"/>
      </w:pPr>
      <w:r>
        <w:t>Lead with purpose</w:t>
      </w:r>
    </w:p>
    <w:p>
      <w:pPr>
        <w:pStyle w:val="ListBullet"/>
      </w:pPr>
      <w:r>
        <w:t>Make the ask visible</w:t>
      </w:r>
    </w:p>
    <w:p>
      <w:pPr>
        <w:pStyle w:val="ListBullet"/>
      </w:pPr>
      <w:r>
        <w:t>Separate facts from interpretations</w:t>
      </w:r>
    </w:p>
    <w:p>
      <w:pPr>
        <w:pStyle w:val="ListBullet"/>
      </w:pPr>
      <w:r>
        <w:t>Escalate from text when emotion or ambiguity rises</w:t>
      </w:r>
    </w:p>
    <w:p>
      <w:r>
        <w:t>Workplace signal: message spiral. Better move: Use subject, context, action, owner, deadline; move to voice for nuance.</w:t>
      </w:r>
    </w:p>
    <w:p>
      <w:pPr>
        <w:pStyle w:val="Heading2"/>
      </w:pPr>
      <w:r>
        <w:t>Culture Shapes Who Speaks and How</w:t>
      </w:r>
    </w:p>
    <w:p>
      <w:r>
        <w:rPr>
          <w:b/>
          <w:color w:val="008C95"/>
        </w:rPr>
        <w:t>Guru pitch: Silence can mean agreement, uncertainty, respect, or fear—never guess when you can ask.</w:t>
      </w:r>
    </w:p>
    <w:p>
      <w:pPr>
        <w:pStyle w:val="ListBullet"/>
      </w:pPr>
      <w:r>
        <w:t>Power distance</w:t>
      </w:r>
    </w:p>
    <w:p>
      <w:pPr>
        <w:pStyle w:val="ListBullet"/>
      </w:pPr>
      <w:r>
        <w:t>Direct versus indirect expression</w:t>
      </w:r>
    </w:p>
    <w:p>
      <w:pPr>
        <w:pStyle w:val="ListBullet"/>
      </w:pPr>
      <w:r>
        <w:t>Individual versus collective orientation</w:t>
      </w:r>
    </w:p>
    <w:p>
      <w:pPr>
        <w:pStyle w:val="ListBullet"/>
      </w:pPr>
      <w:r>
        <w:t>Tolerance for uncertainty</w:t>
      </w:r>
    </w:p>
    <w:p>
      <w:r>
        <w:t>Workplace signal: silent meeting. Better move: Invite multiple channels, normalize dissent, and clarify decision rules.</w:t>
      </w:r>
    </w:p>
    <w:p>
      <w:pPr>
        <w:pStyle w:val="Heading2"/>
      </w:pPr>
      <w:r>
        <w:t>Audit Workplace Communication</w:t>
      </w:r>
    </w:p>
    <w:p>
      <w:r>
        <w:rPr>
          <w:b/>
          <w:color w:val="008C95"/>
        </w:rPr>
        <w:t>Guru pitch: What gets discussed may improve; what gets measured can be managed.</w:t>
      </w:r>
    </w:p>
    <w:p>
      <w:pPr>
        <w:pStyle w:val="ListBullet"/>
      </w:pPr>
      <w:r>
        <w:t>Collect: surveys, interviews, observations, artefacts</w:t>
      </w:r>
    </w:p>
    <w:p>
      <w:pPr>
        <w:pStyle w:val="ListBullet"/>
      </w:pPr>
      <w:r>
        <w:t>Map: audience, channel, message, handoff</w:t>
      </w:r>
    </w:p>
    <w:p>
      <w:pPr>
        <w:pStyle w:val="ListBullet"/>
      </w:pPr>
      <w:r>
        <w:t>Measure: reach, understanding, action, trust</w:t>
      </w:r>
    </w:p>
    <w:p>
      <w:pPr>
        <w:pStyle w:val="ListBullet"/>
      </w:pPr>
      <w:r>
        <w:t>Benchmark: current state, target, external practice</w:t>
      </w:r>
    </w:p>
    <w:p>
      <w:r>
        <w:t>Workplace signal: communication debt. Better move: Triangulate evidence and benchmark suitability, not popularity.</w:t>
      </w:r>
    </w:p>
    <w:p>
      <w:pPr>
        <w:pStyle w:val="Heading2"/>
      </w:pPr>
      <w:r>
        <w:t>Communication Drives Customer Satisfaction</w:t>
      </w:r>
    </w:p>
    <w:p>
      <w:r>
        <w:rPr>
          <w:b/>
          <w:color w:val="008C95"/>
        </w:rPr>
        <w:t>Guru pitch: The customer experiences the quality of your internal conversations.</w:t>
      </w:r>
    </w:p>
    <w:p>
      <w:pPr>
        <w:pStyle w:val="ListBullet"/>
      </w:pPr>
      <w:r>
        <w:t>Internal clarity reduces handoff errors</w:t>
      </w:r>
    </w:p>
    <w:p>
      <w:pPr>
        <w:pStyle w:val="ListBullet"/>
      </w:pPr>
      <w:r>
        <w:t>Expectation setting reduces surprise</w:t>
      </w:r>
    </w:p>
    <w:p>
      <w:pPr>
        <w:pStyle w:val="ListBullet"/>
      </w:pPr>
      <w:r>
        <w:t>Empathy protects dignity</w:t>
      </w:r>
    </w:p>
    <w:p>
      <w:pPr>
        <w:pStyle w:val="ListBullet"/>
      </w:pPr>
      <w:r>
        <w:t>Closed-loop recovery restores confidence</w:t>
      </w:r>
    </w:p>
    <w:p>
      <w:r>
        <w:t>Workplace signal: service recovery. Better move: Acknowledge, clarify, own, act, update, and confirm recovery.</w:t>
      </w:r>
    </w:p>
    <w:p>
      <w:pPr>
        <w:pStyle w:val="Heading2"/>
      </w:pPr>
      <w:r>
        <w:t>Activity 01 - Communication Audit at EverBright Electronics</w:t>
      </w:r>
    </w:p>
    <w:p>
      <w:r>
        <w:rPr>
          <w:b/>
          <w:color w:val="008C95"/>
        </w:rPr>
        <w:t>Alignment: K1, K2, K3, K4, A1</w:t>
      </w:r>
    </w:p>
    <w:p>
      <w:pPr>
        <w:pStyle w:val="Heading3"/>
      </w:pPr>
      <w:r>
        <w:t>Scenario</w:t>
      </w:r>
    </w:p>
    <w:p>
      <w:r>
        <w:t>EverBright Electronics assembles smart-home devices in Singapore. Sales promises customised delivery dates, Operations works from a weekly spreadsheet, and Customer Care learns of delays only after customers call. Employee pulse comments show that junior staff hesitate to challenge optimistic deadlines. Three enterprise customers have escalated late orders in the last month.</w:t>
      </w:r>
    </w:p>
    <w:p>
      <w:pPr>
        <w:pStyle w:val="Heading3"/>
      </w:pPr>
      <w:r>
        <w:t>Roles</w:t>
      </w:r>
    </w:p>
    <w:p>
      <w:pPr>
        <w:pStyle w:val="ListBullet"/>
      </w:pPr>
      <w:r>
        <w:t>Audit lead</w:t>
      </w:r>
    </w:p>
    <w:p>
      <w:pPr>
        <w:pStyle w:val="ListBullet"/>
      </w:pPr>
      <w:r>
        <w:t>Sales representative</w:t>
      </w:r>
    </w:p>
    <w:p>
      <w:pPr>
        <w:pStyle w:val="ListBullet"/>
      </w:pPr>
      <w:r>
        <w:t>Operations planner</w:t>
      </w:r>
    </w:p>
    <w:p>
      <w:pPr>
        <w:pStyle w:val="ListBullet"/>
      </w:pPr>
      <w:r>
        <w:t>Customer Care lead</w:t>
      </w:r>
    </w:p>
    <w:p>
      <w:pPr>
        <w:pStyle w:val="ListBullet"/>
      </w:pPr>
      <w:r>
        <w:t>Observer/evidence recorder</w:t>
      </w:r>
    </w:p>
    <w:p>
      <w:pPr>
        <w:pStyle w:val="Heading3"/>
      </w:pPr>
      <w:r>
        <w:t>Detailed playbook</w:t>
      </w:r>
    </w:p>
    <w:p>
      <w:pPr>
        <w:pStyle w:val="ListNumber"/>
      </w:pPr>
      <w:r>
        <w:t>Review the evidence pack and separate facts from assumptions.</w:t>
      </w:r>
    </w:p>
    <w:p>
      <w:pPr>
        <w:pStyle w:val="ListNumber"/>
      </w:pPr>
      <w:r>
        <w:t>Map the message journey from sales promise to customer update.</w:t>
      </w:r>
    </w:p>
    <w:p>
      <w:pPr>
        <w:pStyle w:val="ListNumber"/>
      </w:pPr>
      <w:r>
        <w:t>Identify three failure points across people, process, channel, culture, or feedback.</w:t>
      </w:r>
    </w:p>
    <w:p>
      <w:pPr>
        <w:pStyle w:val="ListNumber"/>
      </w:pPr>
      <w:r>
        <w:t>Compare two credible best practices and rate suitability for EverBright.</w:t>
      </w:r>
    </w:p>
    <w:p>
      <w:pPr>
        <w:pStyle w:val="ListNumber"/>
      </w:pPr>
      <w:r>
        <w:t>Create a benchmark with current state, target, metric, owner, and review date.</w:t>
      </w:r>
    </w:p>
    <w:p>
      <w:pPr>
        <w:pStyle w:val="ListNumber"/>
      </w:pPr>
      <w:r>
        <w:t>Deliver a five-minute audit briefing and receive observer feedback.</w:t>
      </w:r>
    </w:p>
    <w:p>
      <w:pPr>
        <w:pStyle w:val="Heading3"/>
      </w:pPr>
      <w:r>
        <w:t>Facilitator and learner questions</w:t>
      </w:r>
    </w:p>
    <w:p>
      <w:pPr>
        <w:pStyle w:val="ListNumber"/>
      </w:pPr>
      <w:r>
        <w:t>Where exactly does shared meaning break down?</w:t>
      </w:r>
    </w:p>
    <w:p>
      <w:pPr>
        <w:pStyle w:val="ListNumber"/>
      </w:pPr>
      <w:r>
        <w:t>Which evidence supports each diagnosis?</w:t>
      </w:r>
    </w:p>
    <w:p>
      <w:pPr>
        <w:pStyle w:val="ListNumber"/>
      </w:pPr>
      <w:r>
        <w:t>Which best practice is suitable—and what must be adapted?</w:t>
      </w:r>
    </w:p>
    <w:p>
      <w:pPr>
        <w:pStyle w:val="ListNumber"/>
      </w:pPr>
      <w:r>
        <w:t>How would the benchmark improve team collaboration and customer satisfaction?</w:t>
      </w:r>
    </w:p>
    <w:p>
      <w:pPr>
        <w:pStyle w:val="Heading3"/>
      </w:pPr>
      <w:r>
        <w:t>Evidence to submit</w:t>
      </w:r>
    </w:p>
    <w:p>
      <w:pPr>
        <w:pStyle w:val="ListBullet"/>
      </w:pPr>
      <w:r>
        <w:t>Communication journey map</w:t>
      </w:r>
    </w:p>
    <w:p>
      <w:pPr>
        <w:pStyle w:val="ListBullet"/>
      </w:pPr>
      <w:r>
        <w:t>Evidence-based gap analysis</w:t>
      </w:r>
    </w:p>
    <w:p>
      <w:pPr>
        <w:pStyle w:val="ListBullet"/>
      </w:pPr>
      <w:r>
        <w:t>Suitability matrix</w:t>
      </w:r>
    </w:p>
    <w:p>
      <w:pPr>
        <w:pStyle w:val="ListBullet"/>
      </w:pPr>
      <w:r>
        <w:t>Three-metric benchmark scorecard</w:t>
      </w:r>
    </w:p>
    <w:p>
      <w:pPr>
        <w:pStyle w:val="Heading3"/>
      </w:pPr>
      <w:r>
        <w:t>Acceptance criteria</w:t>
      </w:r>
    </w:p>
    <w:p>
      <w:pPr>
        <w:pStyle w:val="ListBullet"/>
      </w:pPr>
      <w:r>
        <w:t>Uses at least three evidence types</w:t>
      </w:r>
    </w:p>
    <w:p>
      <w:pPr>
        <w:pStyle w:val="ListBullet"/>
      </w:pPr>
      <w:r>
        <w:t>Separates observed fact from inference</w:t>
      </w:r>
    </w:p>
    <w:p>
      <w:pPr>
        <w:pStyle w:val="ListBullet"/>
      </w:pPr>
      <w:r>
        <w:t>Links every recommendation to a diagnosed gap</w:t>
      </w:r>
    </w:p>
    <w:p>
      <w:pPr>
        <w:pStyle w:val="ListBullet"/>
      </w:pPr>
      <w:r>
        <w:t>Benchmarks are measurable and owned</w:t>
      </w:r>
    </w:p>
    <w:p>
      <w:r>
        <w:t>Use the matching files in the individual activities/Activity-XX folder. Complete the worksheet and checklist before submitting the evidence pack.</w:t>
      </w:r>
    </w:p>
    <w:p>
      <w:pPr>
        <w:pStyle w:val="Heading2"/>
      </w:pPr>
      <w:r>
        <w:t>Activity 02 - Active Listening and Customer Recovery at NovaCare Clinics</w:t>
      </w:r>
    </w:p>
    <w:p>
      <w:r>
        <w:rPr>
          <w:b/>
          <w:color w:val="008C95"/>
        </w:rPr>
        <w:t>Alignment: K1, K5, A1</w:t>
      </w:r>
    </w:p>
    <w:p>
      <w:pPr>
        <w:pStyle w:val="Heading3"/>
      </w:pPr>
      <w:r>
        <w:t>Scenario</w:t>
      </w:r>
    </w:p>
    <w:p>
      <w:r>
        <w:t>A patient arrives for a specialist appointment that was moved by the call centre but not updated in the clinic schedule. The patient has taken unpaid leave and is visibly frustrated. The receptionist has a full queue, the nurse knows a slot may open, and the duty manager must restore trust without promising what the clinic cannot deliver.</w:t>
      </w:r>
    </w:p>
    <w:p>
      <w:pPr>
        <w:pStyle w:val="Heading3"/>
      </w:pPr>
      <w:r>
        <w:t>Roles</w:t>
      </w:r>
    </w:p>
    <w:p>
      <w:pPr>
        <w:pStyle w:val="ListBullet"/>
      </w:pPr>
      <w:r>
        <w:t>Customer/patient</w:t>
      </w:r>
    </w:p>
    <w:p>
      <w:pPr>
        <w:pStyle w:val="ListBullet"/>
      </w:pPr>
      <w:r>
        <w:t>Frontline receptionist</w:t>
      </w:r>
    </w:p>
    <w:p>
      <w:pPr>
        <w:pStyle w:val="ListBullet"/>
      </w:pPr>
      <w:r>
        <w:t>Duty manager</w:t>
      </w:r>
    </w:p>
    <w:p>
      <w:pPr>
        <w:pStyle w:val="ListBullet"/>
      </w:pPr>
      <w:r>
        <w:t>Clinical coordinator</w:t>
      </w:r>
    </w:p>
    <w:p>
      <w:pPr>
        <w:pStyle w:val="ListBullet"/>
      </w:pPr>
      <w:r>
        <w:t>Observer/coach</w:t>
      </w:r>
    </w:p>
    <w:p>
      <w:pPr>
        <w:pStyle w:val="Heading3"/>
      </w:pPr>
      <w:r>
        <w:t>Detailed playbook</w:t>
      </w:r>
    </w:p>
    <w:p>
      <w:pPr>
        <w:pStyle w:val="ListNumber"/>
      </w:pPr>
      <w:r>
        <w:t>Assign roles and read only your role card.</w:t>
      </w:r>
    </w:p>
    <w:p>
      <w:pPr>
        <w:pStyle w:val="ListNumber"/>
      </w:pPr>
      <w:r>
        <w:t>Run round 1 using normal habits for four minutes.</w:t>
      </w:r>
    </w:p>
    <w:p>
      <w:pPr>
        <w:pStyle w:val="ListNumber"/>
      </w:pPr>
      <w:r>
        <w:t>Observer records interruptions, paraphrases, questions, tone, and ownership.</w:t>
      </w:r>
    </w:p>
    <w:p>
      <w:pPr>
        <w:pStyle w:val="ListNumber"/>
      </w:pPr>
      <w:r>
        <w:t>Coach with Listen-Paraphrase-Ask and Acknowledge-Clarify-Own-Act-Update.</w:t>
      </w:r>
    </w:p>
    <w:p>
      <w:pPr>
        <w:pStyle w:val="ListNumber"/>
      </w:pPr>
      <w:r>
        <w:t>Run round 2 with the same facts but improved communication.</w:t>
      </w:r>
    </w:p>
    <w:p>
      <w:pPr>
        <w:pStyle w:val="ListNumber"/>
      </w:pPr>
      <w:r>
        <w:t>Debrief the difference in emotion, clarity, and feasible outcome.</w:t>
      </w:r>
    </w:p>
    <w:p>
      <w:pPr>
        <w:pStyle w:val="Heading3"/>
      </w:pPr>
      <w:r>
        <w:t>Facilitator and learner questions</w:t>
      </w:r>
    </w:p>
    <w:p>
      <w:pPr>
        <w:pStyle w:val="ListNumber"/>
      </w:pPr>
      <w:r>
        <w:t>What did the customer need emotionally and practically?</w:t>
      </w:r>
    </w:p>
    <w:p>
      <w:pPr>
        <w:pStyle w:val="ListNumber"/>
      </w:pPr>
      <w:r>
        <w:t>Which phrase demonstrated understanding without admitting an unverified fault?</w:t>
      </w:r>
    </w:p>
    <w:p>
      <w:pPr>
        <w:pStyle w:val="ListNumber"/>
      </w:pPr>
      <w:r>
        <w:t>Where did nonverbal behaviour support or contradict the words?</w:t>
      </w:r>
    </w:p>
    <w:p>
      <w:pPr>
        <w:pStyle w:val="ListNumber"/>
      </w:pPr>
      <w:r>
        <w:t>What follow-up would close the loop?</w:t>
      </w:r>
    </w:p>
    <w:p>
      <w:pPr>
        <w:pStyle w:val="Heading3"/>
      </w:pPr>
      <w:r>
        <w:t>Evidence to submit</w:t>
      </w:r>
    </w:p>
    <w:p>
      <w:pPr>
        <w:pStyle w:val="ListBullet"/>
      </w:pPr>
      <w:r>
        <w:t>Observer scorecard</w:t>
      </w:r>
    </w:p>
    <w:p>
      <w:pPr>
        <w:pStyle w:val="ListBullet"/>
      </w:pPr>
      <w:r>
        <w:t>Recovery conversation script</w:t>
      </w:r>
    </w:p>
    <w:p>
      <w:pPr>
        <w:pStyle w:val="ListBullet"/>
      </w:pPr>
      <w:r>
        <w:t>Customer update message</w:t>
      </w:r>
    </w:p>
    <w:p>
      <w:pPr>
        <w:pStyle w:val="ListBullet"/>
      </w:pPr>
      <w:r>
        <w:t>Personal listening commitment</w:t>
      </w:r>
    </w:p>
    <w:p>
      <w:pPr>
        <w:pStyle w:val="Heading3"/>
      </w:pPr>
      <w:r>
        <w:t>Acceptance criteria</w:t>
      </w:r>
    </w:p>
    <w:p>
      <w:pPr>
        <w:pStyle w:val="ListBullet"/>
      </w:pPr>
      <w:r>
        <w:t>No interruption during the customer's opening</w:t>
      </w:r>
    </w:p>
    <w:p>
      <w:pPr>
        <w:pStyle w:val="ListBullet"/>
      </w:pPr>
      <w:r>
        <w:t>Includes an accurate paraphrase and open question</w:t>
      </w:r>
    </w:p>
    <w:p>
      <w:pPr>
        <w:pStyle w:val="ListBullet"/>
      </w:pPr>
      <w:r>
        <w:t>Makes only feasible commitments</w:t>
      </w:r>
    </w:p>
    <w:p>
      <w:pPr>
        <w:pStyle w:val="ListBullet"/>
      </w:pPr>
      <w:r>
        <w:t>Names owner and next update time</w:t>
      </w:r>
    </w:p>
    <w:p>
      <w:r>
        <w:t>Use the matching files in the individual activities/Activity-XX folder. Complete the worksheet and checklist before submitting the evidence pack.</w:t>
      </w:r>
    </w:p>
    <w:p>
      <w:pPr>
        <w:pStyle w:val="Heading2"/>
      </w:pPr>
      <w:r>
        <w:t>Activity 03 - Channel Choice for a Time-Critical Hotel Service Failure</w:t>
      </w:r>
    </w:p>
    <w:p>
      <w:r>
        <w:rPr>
          <w:b/>
          <w:color w:val="008C95"/>
        </w:rPr>
        <w:t>Alignment: K2, K4, A1</w:t>
      </w:r>
    </w:p>
    <w:p>
      <w:pPr>
        <w:pStyle w:val="Heading3"/>
      </w:pPr>
      <w:r>
        <w:t>Scenario</w:t>
      </w:r>
    </w:p>
    <w:p>
      <w:r>
        <w:t>At Meridian Bay Hotel, a water-pressure problem affects 28 rooms during a sold-out weekend. Engineering needs 45 minutes to diagnose it. Front Office must brief guests, Housekeeping needs room-impact data, and the General Manager wants a record of decisions. Previous incidents produced conflicting chat messages and duplicate compensation offers.</w:t>
      </w:r>
    </w:p>
    <w:p>
      <w:pPr>
        <w:pStyle w:val="Heading3"/>
      </w:pPr>
      <w:r>
        <w:t>Roles</w:t>
      </w:r>
    </w:p>
    <w:p>
      <w:pPr>
        <w:pStyle w:val="ListBullet"/>
      </w:pPr>
      <w:r>
        <w:t>Incident lead</w:t>
      </w:r>
    </w:p>
    <w:p>
      <w:pPr>
        <w:pStyle w:val="ListBullet"/>
      </w:pPr>
      <w:r>
        <w:t>Engineering lead</w:t>
      </w:r>
    </w:p>
    <w:p>
      <w:pPr>
        <w:pStyle w:val="ListBullet"/>
      </w:pPr>
      <w:r>
        <w:t>Front Office manager</w:t>
      </w:r>
    </w:p>
    <w:p>
      <w:pPr>
        <w:pStyle w:val="ListBullet"/>
      </w:pPr>
      <w:r>
        <w:t>Guest-relations lead</w:t>
      </w:r>
    </w:p>
    <w:p>
      <w:pPr>
        <w:pStyle w:val="ListBullet"/>
      </w:pPr>
      <w:r>
        <w:t>Decision recorder</w:t>
      </w:r>
    </w:p>
    <w:p>
      <w:pPr>
        <w:pStyle w:val="Heading3"/>
      </w:pPr>
      <w:r>
        <w:t>Detailed playbook</w:t>
      </w:r>
    </w:p>
    <w:p>
      <w:pPr>
        <w:pStyle w:val="ListNumber"/>
      </w:pPr>
      <w:r>
        <w:t>Classify each communication need by urgency, ambiguity, reach, and record.</w:t>
      </w:r>
    </w:p>
    <w:p>
      <w:pPr>
        <w:pStyle w:val="ListNumber"/>
      </w:pPr>
      <w:r>
        <w:t>Select the primary and backup channel for each audience.</w:t>
      </w:r>
    </w:p>
    <w:p>
      <w:pPr>
        <w:pStyle w:val="ListNumber"/>
      </w:pPr>
      <w:r>
        <w:t>Draft a 60-second huddle brief and a concise written update.</w:t>
      </w:r>
    </w:p>
    <w:p>
      <w:pPr>
        <w:pStyle w:val="ListNumber"/>
      </w:pPr>
      <w:r>
        <w:t>Create escalation triggers for changed impact, missed timing, and vulnerable guests.</w:t>
      </w:r>
    </w:p>
    <w:p>
      <w:pPr>
        <w:pStyle w:val="ListNumber"/>
      </w:pPr>
      <w:r>
        <w:t>Simulate a 10-minute incident cycle with one injected change.</w:t>
      </w:r>
    </w:p>
    <w:p>
      <w:pPr>
        <w:pStyle w:val="ListNumber"/>
      </w:pPr>
      <w:r>
        <w:t>Evaluate the portfolio for clarity, consistency, and decision traceability.</w:t>
      </w:r>
    </w:p>
    <w:p>
      <w:pPr>
        <w:pStyle w:val="Heading3"/>
      </w:pPr>
      <w:r>
        <w:t>Facilitator and learner questions</w:t>
      </w:r>
    </w:p>
    <w:p>
      <w:pPr>
        <w:pStyle w:val="ListNumber"/>
      </w:pPr>
      <w:r>
        <w:t>Which messages require a rich channel and why?</w:t>
      </w:r>
    </w:p>
    <w:p>
      <w:pPr>
        <w:pStyle w:val="ListNumber"/>
      </w:pPr>
      <w:r>
        <w:t>What must be recorded after the huddle?</w:t>
      </w:r>
    </w:p>
    <w:p>
      <w:pPr>
        <w:pStyle w:val="ListNumber"/>
      </w:pPr>
      <w:r>
        <w:t>How will guests receive consistent information across shifts?</w:t>
      </w:r>
    </w:p>
    <w:p>
      <w:pPr>
        <w:pStyle w:val="ListNumber"/>
      </w:pPr>
      <w:r>
        <w:t>Which metric shows the channel portfolio worked?</w:t>
      </w:r>
    </w:p>
    <w:p>
      <w:pPr>
        <w:pStyle w:val="Heading3"/>
      </w:pPr>
      <w:r>
        <w:t>Evidence to submit</w:t>
      </w:r>
    </w:p>
    <w:p>
      <w:pPr>
        <w:pStyle w:val="ListBullet"/>
      </w:pPr>
      <w:r>
        <w:t>Channel decision matrix</w:t>
      </w:r>
    </w:p>
    <w:p>
      <w:pPr>
        <w:pStyle w:val="ListBullet"/>
      </w:pPr>
      <w:r>
        <w:t>Incident huddle script</w:t>
      </w:r>
    </w:p>
    <w:p>
      <w:pPr>
        <w:pStyle w:val="ListBullet"/>
      </w:pPr>
      <w:r>
        <w:t>Guest update template</w:t>
      </w:r>
    </w:p>
    <w:p>
      <w:pPr>
        <w:pStyle w:val="ListBullet"/>
      </w:pPr>
      <w:r>
        <w:t>Escalation and record protocol</w:t>
      </w:r>
    </w:p>
    <w:p>
      <w:pPr>
        <w:pStyle w:val="Heading3"/>
      </w:pPr>
      <w:r>
        <w:t>Acceptance criteria</w:t>
      </w:r>
    </w:p>
    <w:p>
      <w:pPr>
        <w:pStyle w:val="ListBullet"/>
      </w:pPr>
      <w:r>
        <w:t>Each channel choice is justified</w:t>
      </w:r>
    </w:p>
    <w:p>
      <w:pPr>
        <w:pStyle w:val="ListBullet"/>
      </w:pPr>
      <w:r>
        <w:t>Message states known, unknown, action, owner, and next update</w:t>
      </w:r>
    </w:p>
    <w:p>
      <w:pPr>
        <w:pStyle w:val="ListBullet"/>
      </w:pPr>
      <w:r>
        <w:t>No contradictory compensation authority</w:t>
      </w:r>
    </w:p>
    <w:p>
      <w:pPr>
        <w:pStyle w:val="ListBullet"/>
      </w:pPr>
      <w:r>
        <w:t>Escalation triggers are explicit</w:t>
      </w:r>
    </w:p>
    <w:p>
      <w:r>
        <w:t>Use the matching files in the individual activities/Activity-XX folder. Complete the worksheet and checklist before submitting the evidence pack.</w:t>
      </w:r>
    </w:p>
    <w:p>
      <w:pPr>
        <w:pStyle w:val="Heading1"/>
      </w:pPr>
      <w:r>
        <w:t>Topic 2 - Develop a Communications Plan</w:t>
      </w:r>
    </w:p>
    <w:p>
      <w:r>
        <w:t>Alignment: K3, K4, A2, A3. goals | audiences | messages | channels | cadence | measures.</w:t>
      </w:r>
    </w:p>
    <w:p>
      <w:pPr>
        <w:pStyle w:val="Heading2"/>
      </w:pPr>
      <w:r>
        <w:t>A Plan Is a Behaviour-Change System</w:t>
      </w:r>
    </w:p>
    <w:p>
      <w:r>
        <w:rPr>
          <w:b/>
          <w:color w:val="008C95"/>
        </w:rPr>
        <w:t>Guru pitch: A communication plan is not a calendar of messages; it is an architecture for coordinated action.</w:t>
      </w:r>
    </w:p>
    <w:p>
      <w:pPr>
        <w:pStyle w:val="ListBullet"/>
      </w:pPr>
      <w:r>
        <w:t>Business outcome</w:t>
      </w:r>
    </w:p>
    <w:p>
      <w:pPr>
        <w:pStyle w:val="ListBullet"/>
      </w:pPr>
      <w:r>
        <w:t>Audience behaviour</w:t>
      </w:r>
    </w:p>
    <w:p>
      <w:pPr>
        <w:pStyle w:val="ListBullet"/>
      </w:pPr>
      <w:r>
        <w:t>Message and proof</w:t>
      </w:r>
    </w:p>
    <w:p>
      <w:pPr>
        <w:pStyle w:val="ListBullet"/>
      </w:pPr>
      <w:r>
        <w:t>Channel and cadence</w:t>
      </w:r>
    </w:p>
    <w:p>
      <w:r>
        <w:t>Workplace signal: announcement-only plan. Better move: Start with the behaviour that must change, not the channel you want to use.</w:t>
      </w:r>
    </w:p>
    <w:p>
      <w:pPr>
        <w:pStyle w:val="Heading2"/>
      </w:pPr>
      <w:r>
        <w:t>Set Outcome-Based Objectives</w:t>
      </w:r>
    </w:p>
    <w:p>
      <w:r>
        <w:rPr>
          <w:b/>
          <w:color w:val="008C95"/>
        </w:rPr>
        <w:t>Guru pitch: If the objective cannot be observed, the message cannot be improved.</w:t>
      </w:r>
    </w:p>
    <w:p>
      <w:pPr>
        <w:pStyle w:val="ListBullet"/>
      </w:pPr>
      <w:r>
        <w:t>Specific audience</w:t>
      </w:r>
    </w:p>
    <w:p>
      <w:pPr>
        <w:pStyle w:val="ListBullet"/>
      </w:pPr>
      <w:r>
        <w:t>Observable action</w:t>
      </w:r>
    </w:p>
    <w:p>
      <w:pPr>
        <w:pStyle w:val="ListBullet"/>
      </w:pPr>
      <w:r>
        <w:t>Measurable result</w:t>
      </w:r>
    </w:p>
    <w:p>
      <w:pPr>
        <w:pStyle w:val="ListBullet"/>
      </w:pPr>
      <w:r>
        <w:t>Time boundary</w:t>
      </w:r>
    </w:p>
    <w:p>
      <w:r>
        <w:t>Workplace signal: vague awareness goal. Better move: Write objectives as audience + behaviour + measure + deadline.</w:t>
      </w:r>
    </w:p>
    <w:p>
      <w:pPr>
        <w:pStyle w:val="Heading2"/>
      </w:pPr>
      <w:r>
        <w:t>Read the Environment</w:t>
      </w:r>
    </w:p>
    <w:p>
      <w:r>
        <w:rPr>
          <w:b/>
          <w:color w:val="008C95"/>
        </w:rPr>
        <w:t>Guru pitch: Context is the invisible audience in every message.</w:t>
      </w:r>
    </w:p>
    <w:p>
      <w:pPr>
        <w:pStyle w:val="ListBullet"/>
      </w:pPr>
      <w:r>
        <w:t>External trends and customer expectations</w:t>
      </w:r>
    </w:p>
    <w:p>
      <w:pPr>
        <w:pStyle w:val="ListBullet"/>
      </w:pPr>
      <w:r>
        <w:t>Workforce composition and engagement</w:t>
      </w:r>
    </w:p>
    <w:p>
      <w:pPr>
        <w:pStyle w:val="ListBullet"/>
      </w:pPr>
      <w:r>
        <w:t>Technology and channel patterns</w:t>
      </w:r>
    </w:p>
    <w:p>
      <w:pPr>
        <w:pStyle w:val="ListBullet"/>
      </w:pPr>
      <w:r>
        <w:t>Operational risk and change load</w:t>
      </w:r>
    </w:p>
    <w:p>
      <w:r>
        <w:t>Workplace signal: trend blind spot. Better move: Use evidence to decide what employees need, fear, and can realistically absorb.</w:t>
      </w:r>
    </w:p>
    <w:p>
      <w:pPr>
        <w:pStyle w:val="Heading2"/>
      </w:pPr>
      <w:r>
        <w:t>Segment Audiences by Need and Influence</w:t>
      </w:r>
    </w:p>
    <w:p>
      <w:r>
        <w:rPr>
          <w:b/>
          <w:color w:val="008C95"/>
        </w:rPr>
        <w:t>Guru pitch: There is no such thing as a general audience—only people with different stakes.</w:t>
      </w:r>
    </w:p>
    <w:p>
      <w:pPr>
        <w:pStyle w:val="ListBullet"/>
      </w:pPr>
      <w:r>
        <w:t>Decision makers</w:t>
      </w:r>
    </w:p>
    <w:p>
      <w:pPr>
        <w:pStyle w:val="ListBullet"/>
      </w:pPr>
      <w:r>
        <w:t>People who implement</w:t>
      </w:r>
    </w:p>
    <w:p>
      <w:pPr>
        <w:pStyle w:val="ListBullet"/>
      </w:pPr>
      <w:r>
        <w:t>People affected</w:t>
      </w:r>
    </w:p>
    <w:p>
      <w:pPr>
        <w:pStyle w:val="ListBullet"/>
      </w:pPr>
      <w:r>
        <w:t>Advocates and resistors</w:t>
      </w:r>
    </w:p>
    <w:p>
      <w:r>
        <w:t>Workplace signal: one-size message. Better move: Map influence, impact, current belief, desired action, and preferred channel.</w:t>
      </w:r>
    </w:p>
    <w:p>
      <w:pPr>
        <w:pStyle w:val="Heading2"/>
      </w:pPr>
      <w:r>
        <w:t>Design a Message House</w:t>
      </w:r>
    </w:p>
    <w:p>
      <w:r>
        <w:rPr>
          <w:b/>
          <w:color w:val="008C95"/>
        </w:rPr>
        <w:t>Guru pitch: Strong messages are simple enough to repeat and substantial enough to trust.</w:t>
      </w:r>
    </w:p>
    <w:p>
      <w:pPr>
        <w:pStyle w:val="ListBullet"/>
      </w:pPr>
      <w:r>
        <w:t>Core promise</w:t>
      </w:r>
    </w:p>
    <w:p>
      <w:pPr>
        <w:pStyle w:val="ListBullet"/>
      </w:pPr>
      <w:r>
        <w:t>Three proof pillars</w:t>
      </w:r>
    </w:p>
    <w:p>
      <w:pPr>
        <w:pStyle w:val="ListBullet"/>
      </w:pPr>
      <w:r>
        <w:t>Audience relevance</w:t>
      </w:r>
    </w:p>
    <w:p>
      <w:pPr>
        <w:pStyle w:val="ListBullet"/>
      </w:pPr>
      <w:r>
        <w:t>Clear call to action</w:t>
      </w:r>
    </w:p>
    <w:p>
      <w:r>
        <w:t>Workplace signal: inconsistent messaging. Better move: Create one spine; tailor examples and tone without changing the truth.</w:t>
      </w:r>
    </w:p>
    <w:p>
      <w:pPr>
        <w:pStyle w:val="Heading2"/>
      </w:pPr>
      <w:r>
        <w:t>Build a Channel Portfolio</w:t>
      </w:r>
    </w:p>
    <w:p>
      <w:r>
        <w:rPr>
          <w:b/>
          <w:color w:val="008C95"/>
        </w:rPr>
        <w:t>Guru pitch: One message, many moments: repetition works when each channel adds value.</w:t>
      </w:r>
    </w:p>
    <w:p>
      <w:pPr>
        <w:pStyle w:val="ListBullet"/>
      </w:pPr>
      <w:r>
        <w:t>Face-to-face for ambiguity and trust</w:t>
      </w:r>
    </w:p>
    <w:p>
      <w:pPr>
        <w:pStyle w:val="ListBullet"/>
      </w:pPr>
      <w:r>
        <w:t>Video/voice for nuance at distance</w:t>
      </w:r>
    </w:p>
    <w:p>
      <w:pPr>
        <w:pStyle w:val="ListBullet"/>
      </w:pPr>
      <w:r>
        <w:t>Written channels for scale and record</w:t>
      </w:r>
    </w:p>
    <w:p>
      <w:pPr>
        <w:pStyle w:val="ListBullet"/>
      </w:pPr>
      <w:r>
        <w:t>Visuals for patterns and recall</w:t>
      </w:r>
    </w:p>
    <w:p>
      <w:r>
        <w:t>Workplace signal: channel overload. Better move: Assign each channel a role; remove duplicate noise.</w:t>
      </w:r>
    </w:p>
    <w:p>
      <w:pPr>
        <w:pStyle w:val="Heading2"/>
      </w:pPr>
      <w:r>
        <w:t>Assign Cadence, Ownership, and Escalation</w:t>
      </w:r>
    </w:p>
    <w:p>
      <w:r>
        <w:rPr>
          <w:b/>
          <w:color w:val="008C95"/>
        </w:rPr>
        <w:t>Guru pitch: A plan without ownership is a wish with formatting.</w:t>
      </w:r>
    </w:p>
    <w:p>
      <w:pPr>
        <w:pStyle w:val="ListBullet"/>
      </w:pPr>
      <w:r>
        <w:t>Owner and approver</w:t>
      </w:r>
    </w:p>
    <w:p>
      <w:pPr>
        <w:pStyle w:val="ListBullet"/>
      </w:pPr>
      <w:r>
        <w:t>Send date and response window</w:t>
      </w:r>
    </w:p>
    <w:p>
      <w:pPr>
        <w:pStyle w:val="ListBullet"/>
      </w:pPr>
      <w:r>
        <w:t>Listening mechanism</w:t>
      </w:r>
    </w:p>
    <w:p>
      <w:pPr>
        <w:pStyle w:val="ListBullet"/>
      </w:pPr>
      <w:r>
        <w:t>Escalation trigger</w:t>
      </w:r>
    </w:p>
    <w:p>
      <w:r>
        <w:t>Workplace signal: ownerless update. Better move: Use a RACI-like operating rhythm and pre-agreed escalation path.</w:t>
      </w:r>
    </w:p>
    <w:p>
      <w:pPr>
        <w:pStyle w:val="Heading2"/>
      </w:pPr>
      <w:r>
        <w:t>Measure Reach, Understanding, Action, and Trust</w:t>
      </w:r>
    </w:p>
    <w:p>
      <w:r>
        <w:rPr>
          <w:b/>
          <w:color w:val="008C95"/>
        </w:rPr>
        <w:t>Guru pitch: Clicks measure contact; behaviour measures communication.</w:t>
      </w:r>
    </w:p>
    <w:p>
      <w:pPr>
        <w:pStyle w:val="ListBullet"/>
      </w:pPr>
      <w:r>
        <w:t>Reach: who received it?</w:t>
      </w:r>
    </w:p>
    <w:p>
      <w:pPr>
        <w:pStyle w:val="ListBullet"/>
      </w:pPr>
      <w:r>
        <w:t>Understanding: what did they take away?</w:t>
      </w:r>
    </w:p>
    <w:p>
      <w:pPr>
        <w:pStyle w:val="ListBullet"/>
      </w:pPr>
      <w:r>
        <w:t>Action: what changed?</w:t>
      </w:r>
    </w:p>
    <w:p>
      <w:pPr>
        <w:pStyle w:val="ListBullet"/>
      </w:pPr>
      <w:r>
        <w:t>Trust: do they believe and speak up?</w:t>
      </w:r>
    </w:p>
    <w:p>
      <w:r>
        <w:t>Workplace signal: vanity metrics. Better move: Use leading and lagging indicators with a learning loop.</w:t>
      </w:r>
    </w:p>
    <w:p>
      <w:pPr>
        <w:pStyle w:val="Heading2"/>
      </w:pPr>
      <w:r>
        <w:t>Activity 04 - Audience and Objective Design for GreenLoop Logistics</w:t>
      </w:r>
    </w:p>
    <w:p>
      <w:r>
        <w:rPr>
          <w:b/>
          <w:color w:val="008C95"/>
        </w:rPr>
        <w:t>Alignment: K3, K4, A2, A3</w:t>
      </w:r>
    </w:p>
    <w:p>
      <w:pPr>
        <w:pStyle w:val="Heading3"/>
      </w:pPr>
      <w:r>
        <w:t>Scenario</w:t>
      </w:r>
    </w:p>
    <w:p>
      <w:r>
        <w:t>GreenLoop Logistics is introducing route-optimisation software that changes driver schedules and customer delivery windows. Union representatives worry about workload, dispatchers fear losing autonomy, drivers want practical support, and key customers want reliability. Engagement data shows lower trust among night-shift employees and higher mobile usage than email readership.</w:t>
      </w:r>
    </w:p>
    <w:p>
      <w:pPr>
        <w:pStyle w:val="Heading3"/>
      </w:pPr>
      <w:r>
        <w:t>Roles</w:t>
      </w:r>
    </w:p>
    <w:p>
      <w:pPr>
        <w:pStyle w:val="ListBullet"/>
      </w:pPr>
      <w:r>
        <w:t>Change communication lead</w:t>
      </w:r>
    </w:p>
    <w:p>
      <w:pPr>
        <w:pStyle w:val="ListBullet"/>
      </w:pPr>
      <w:r>
        <w:t>Operations sponsor</w:t>
      </w:r>
    </w:p>
    <w:p>
      <w:pPr>
        <w:pStyle w:val="ListBullet"/>
      </w:pPr>
      <w:r>
        <w:t>Driver representative</w:t>
      </w:r>
    </w:p>
    <w:p>
      <w:pPr>
        <w:pStyle w:val="ListBullet"/>
      </w:pPr>
      <w:r>
        <w:t>Customer-account lead</w:t>
      </w:r>
    </w:p>
    <w:p>
      <w:pPr>
        <w:pStyle w:val="ListBullet"/>
      </w:pPr>
      <w:r>
        <w:t>Measurement lead</w:t>
      </w:r>
    </w:p>
    <w:p>
      <w:pPr>
        <w:pStyle w:val="Heading3"/>
      </w:pPr>
      <w:r>
        <w:t>Detailed playbook</w:t>
      </w:r>
    </w:p>
    <w:p>
      <w:pPr>
        <w:pStyle w:val="ListNumber"/>
      </w:pPr>
      <w:r>
        <w:t>Analyse the workforce and channel data for implications.</w:t>
      </w:r>
    </w:p>
    <w:p>
      <w:pPr>
        <w:pStyle w:val="ListNumber"/>
      </w:pPr>
      <w:r>
        <w:t>Segment audiences by impact, influence, belief, and information need.</w:t>
      </w:r>
    </w:p>
    <w:p>
      <w:pPr>
        <w:pStyle w:val="ListNumber"/>
      </w:pPr>
      <w:r>
        <w:t>Write one measurable behaviour objective for each priority audience.</w:t>
      </w:r>
    </w:p>
    <w:p>
      <w:pPr>
        <w:pStyle w:val="ListNumber"/>
      </w:pPr>
      <w:r>
        <w:t>Identify objections, proof needs, and trusted messengers.</w:t>
      </w:r>
    </w:p>
    <w:p>
      <w:pPr>
        <w:pStyle w:val="ListNumber"/>
      </w:pPr>
      <w:r>
        <w:t>Create an audience-message alignment map.</w:t>
      </w:r>
    </w:p>
    <w:p>
      <w:pPr>
        <w:pStyle w:val="ListNumber"/>
      </w:pPr>
      <w:r>
        <w:t>Peer-review objectives for observability and realistic timing.</w:t>
      </w:r>
    </w:p>
    <w:p>
      <w:pPr>
        <w:pStyle w:val="Heading3"/>
      </w:pPr>
      <w:r>
        <w:t>Facilitator and learner questions</w:t>
      </w:r>
    </w:p>
    <w:p>
      <w:pPr>
        <w:pStyle w:val="ListNumber"/>
      </w:pPr>
      <w:r>
        <w:t>Which statistic materially changes the plan?</w:t>
      </w:r>
    </w:p>
    <w:p>
      <w:pPr>
        <w:pStyle w:val="ListNumber"/>
      </w:pPr>
      <w:r>
        <w:t>Who can block adoption despite low formal authority?</w:t>
      </w:r>
    </w:p>
    <w:p>
      <w:pPr>
        <w:pStyle w:val="ListNumber"/>
      </w:pPr>
      <w:r>
        <w:t>What behaviour—not awareness—must each audience demonstrate?</w:t>
      </w:r>
    </w:p>
    <w:p>
      <w:pPr>
        <w:pStyle w:val="ListNumber"/>
      </w:pPr>
      <w:r>
        <w:t>How will you know understanding is genuine?</w:t>
      </w:r>
    </w:p>
    <w:p>
      <w:pPr>
        <w:pStyle w:val="Heading3"/>
      </w:pPr>
      <w:r>
        <w:t>Evidence to submit</w:t>
      </w:r>
    </w:p>
    <w:p>
      <w:pPr>
        <w:pStyle w:val="ListBullet"/>
      </w:pPr>
      <w:r>
        <w:t>Trend and statistics interpretation</w:t>
      </w:r>
    </w:p>
    <w:p>
      <w:pPr>
        <w:pStyle w:val="ListBullet"/>
      </w:pPr>
      <w:r>
        <w:t>Audience map</w:t>
      </w:r>
    </w:p>
    <w:p>
      <w:pPr>
        <w:pStyle w:val="ListBullet"/>
      </w:pPr>
      <w:r>
        <w:t>Four measurable objectives</w:t>
      </w:r>
    </w:p>
    <w:p>
      <w:pPr>
        <w:pStyle w:val="ListBullet"/>
      </w:pPr>
      <w:r>
        <w:t>Trusted-messenger plan</w:t>
      </w:r>
    </w:p>
    <w:p>
      <w:pPr>
        <w:pStyle w:val="Heading3"/>
      </w:pPr>
      <w:r>
        <w:t>Acceptance criteria</w:t>
      </w:r>
    </w:p>
    <w:p>
      <w:pPr>
        <w:pStyle w:val="ListBullet"/>
      </w:pPr>
      <w:r>
        <w:t>Uses provided evidence rather than stereotypes</w:t>
      </w:r>
    </w:p>
    <w:p>
      <w:pPr>
        <w:pStyle w:val="ListBullet"/>
      </w:pPr>
      <w:r>
        <w:t>Objectives contain audience, behaviour, measure, and deadline</w:t>
      </w:r>
    </w:p>
    <w:p>
      <w:pPr>
        <w:pStyle w:val="ListBullet"/>
      </w:pPr>
      <w:r>
        <w:t>Segments reflect differing stakes</w:t>
      </w:r>
    </w:p>
    <w:p>
      <w:pPr>
        <w:pStyle w:val="ListBullet"/>
      </w:pPr>
      <w:r>
        <w:t>Messengers and proof match audience needs</w:t>
      </w:r>
    </w:p>
    <w:p>
      <w:r>
        <w:t>Use the matching files in the individual activities/Activity-XX folder. Complete the worksheet and checklist before submitting the evidence pack.</w:t>
      </w:r>
    </w:p>
    <w:p>
      <w:pPr>
        <w:pStyle w:val="Heading2"/>
      </w:pPr>
      <w:r>
        <w:t>Activity 05 - Build the HarborCare Communications Plan</w:t>
      </w:r>
    </w:p>
    <w:p>
      <w:r>
        <w:rPr>
          <w:b/>
          <w:color w:val="008C95"/>
        </w:rPr>
        <w:t>Alignment: K2, K3, K4, A2, A3</w:t>
      </w:r>
    </w:p>
    <w:p>
      <w:pPr>
        <w:pStyle w:val="Heading3"/>
      </w:pPr>
      <w:r>
        <w:t>Scenario</w:t>
      </w:r>
    </w:p>
    <w:p>
      <w:r>
        <w:t>HarborCare Home Services is consolidating two service teams while launching a same-day customer callback standard. Employees need clarity on roles; supervisors need coaching tools; customers need confidence that continuity will improve. The launch is six weeks away, and previous changes suffered from announcement-heavy communication with little listening.</w:t>
      </w:r>
    </w:p>
    <w:p>
      <w:pPr>
        <w:pStyle w:val="Heading3"/>
      </w:pPr>
      <w:r>
        <w:t>Roles</w:t>
      </w:r>
    </w:p>
    <w:p>
      <w:pPr>
        <w:pStyle w:val="ListBullet"/>
      </w:pPr>
      <w:r>
        <w:t>Communication planner</w:t>
      </w:r>
    </w:p>
    <w:p>
      <w:pPr>
        <w:pStyle w:val="ListBullet"/>
      </w:pPr>
      <w:r>
        <w:t>Executive sponsor</w:t>
      </w:r>
    </w:p>
    <w:p>
      <w:pPr>
        <w:pStyle w:val="ListBullet"/>
      </w:pPr>
      <w:r>
        <w:t>People manager</w:t>
      </w:r>
    </w:p>
    <w:p>
      <w:pPr>
        <w:pStyle w:val="ListBullet"/>
      </w:pPr>
      <w:r>
        <w:t>Frontline employee</w:t>
      </w:r>
    </w:p>
    <w:p>
      <w:pPr>
        <w:pStyle w:val="ListBullet"/>
      </w:pPr>
      <w:r>
        <w:t>Customer-experience representative</w:t>
      </w:r>
    </w:p>
    <w:p>
      <w:pPr>
        <w:pStyle w:val="Heading3"/>
      </w:pPr>
      <w:r>
        <w:t>Detailed playbook</w:t>
      </w:r>
    </w:p>
    <w:p>
      <w:pPr>
        <w:pStyle w:val="ListNumber"/>
      </w:pPr>
      <w:r>
        <w:t>State the business outcome and audience behaviours.</w:t>
      </w:r>
    </w:p>
    <w:p>
      <w:pPr>
        <w:pStyle w:val="ListNumber"/>
      </w:pPr>
      <w:r>
        <w:t>Create a message house with promise, proof, relevance, and action.</w:t>
      </w:r>
    </w:p>
    <w:p>
      <w:pPr>
        <w:pStyle w:val="ListNumber"/>
      </w:pPr>
      <w:r>
        <w:t>Select channels and cadence for launch, reinforcement, and listening.</w:t>
      </w:r>
    </w:p>
    <w:p>
      <w:pPr>
        <w:pStyle w:val="ListNumber"/>
      </w:pPr>
      <w:r>
        <w:t>Assign owner, approver, timing, feedback method, and escalation trigger.</w:t>
      </w:r>
    </w:p>
    <w:p>
      <w:pPr>
        <w:pStyle w:val="ListNumber"/>
      </w:pPr>
      <w:r>
        <w:t>Define reach, understanding, action, and trust measures.</w:t>
      </w:r>
    </w:p>
    <w:p>
      <w:pPr>
        <w:pStyle w:val="ListNumber"/>
      </w:pPr>
      <w:r>
        <w:t>Run a red-team review for contradictions, overload, and silence risks.</w:t>
      </w:r>
    </w:p>
    <w:p>
      <w:pPr>
        <w:pStyle w:val="Heading3"/>
      </w:pPr>
      <w:r>
        <w:t>Facilitator and learner questions</w:t>
      </w:r>
    </w:p>
    <w:p>
      <w:pPr>
        <w:pStyle w:val="ListNumber"/>
      </w:pPr>
      <w:r>
        <w:t>What must remain consistent across audiences?</w:t>
      </w:r>
    </w:p>
    <w:p>
      <w:pPr>
        <w:pStyle w:val="ListNumber"/>
      </w:pPr>
      <w:r>
        <w:t>What should be tailored?</w:t>
      </w:r>
    </w:p>
    <w:p>
      <w:pPr>
        <w:pStyle w:val="ListNumber"/>
      </w:pPr>
      <w:r>
        <w:t>Where does two-way communication occur?</w:t>
      </w:r>
    </w:p>
    <w:p>
      <w:pPr>
        <w:pStyle w:val="ListNumber"/>
      </w:pPr>
      <w:r>
        <w:t>Which metric would trigger a plan correction?</w:t>
      </w:r>
    </w:p>
    <w:p>
      <w:pPr>
        <w:pStyle w:val="Heading3"/>
      </w:pPr>
      <w:r>
        <w:t>Evidence to submit</w:t>
      </w:r>
    </w:p>
    <w:p>
      <w:pPr>
        <w:pStyle w:val="ListBullet"/>
      </w:pPr>
      <w:r>
        <w:t>One-page communication plan</w:t>
      </w:r>
    </w:p>
    <w:p>
      <w:pPr>
        <w:pStyle w:val="ListBullet"/>
      </w:pPr>
      <w:r>
        <w:t>Message house</w:t>
      </w:r>
    </w:p>
    <w:p>
      <w:pPr>
        <w:pStyle w:val="ListBullet"/>
      </w:pPr>
      <w:r>
        <w:t>Six-week channel calendar</w:t>
      </w:r>
    </w:p>
    <w:p>
      <w:pPr>
        <w:pStyle w:val="ListBullet"/>
      </w:pPr>
      <w:r>
        <w:t>Measurement and adjustment loop</w:t>
      </w:r>
    </w:p>
    <w:p>
      <w:pPr>
        <w:pStyle w:val="Heading3"/>
      </w:pPr>
      <w:r>
        <w:t>Acceptance criteria</w:t>
      </w:r>
    </w:p>
    <w:p>
      <w:pPr>
        <w:pStyle w:val="ListBullet"/>
      </w:pPr>
      <w:r>
        <w:t>All plan fields have owners</w:t>
      </w:r>
    </w:p>
    <w:p>
      <w:pPr>
        <w:pStyle w:val="ListBullet"/>
      </w:pPr>
      <w:r>
        <w:t>Every message links to a behaviour objective</w:t>
      </w:r>
    </w:p>
    <w:p>
      <w:pPr>
        <w:pStyle w:val="ListBullet"/>
      </w:pPr>
      <w:r>
        <w:t>Listening moments appear before and after launch</w:t>
      </w:r>
    </w:p>
    <w:p>
      <w:pPr>
        <w:pStyle w:val="ListBullet"/>
      </w:pPr>
      <w:r>
        <w:t>Metrics cover reach, understanding, action, and trust</w:t>
      </w:r>
    </w:p>
    <w:p>
      <w:r>
        <w:t>Use the matching files in the individual activities/Activity-XX folder. Complete the worksheet and checklist before submitting the evidence pack.</w:t>
      </w:r>
    </w:p>
    <w:p>
      <w:pPr>
        <w:pStyle w:val="Heading1"/>
      </w:pPr>
      <w:r>
        <w:t>Topic 3 - Address Communication Gaps and Barriers</w:t>
      </w:r>
    </w:p>
    <w:p>
      <w:r>
        <w:t>Alignment: K5, A3. diagnosis | difficult conversations | coaching | solutions.</w:t>
      </w:r>
    </w:p>
    <w:p>
      <w:pPr>
        <w:pStyle w:val="Heading2"/>
      </w:pPr>
      <w:r>
        <w:t>Diagnose the Barrier Before Prescribing</w:t>
      </w:r>
    </w:p>
    <w:p>
      <w:r>
        <w:rPr>
          <w:b/>
          <w:color w:val="008C95"/>
        </w:rPr>
        <w:t>Guru pitch: Miscommunication is a symptom; diagnosis finds the system that produced it.</w:t>
      </w:r>
    </w:p>
    <w:p>
      <w:pPr>
        <w:pStyle w:val="ListBullet"/>
      </w:pPr>
      <w:r>
        <w:t>Physical and access barriers</w:t>
      </w:r>
    </w:p>
    <w:p>
      <w:pPr>
        <w:pStyle w:val="ListBullet"/>
      </w:pPr>
      <w:r>
        <w:t>Language and knowledge barriers</w:t>
      </w:r>
    </w:p>
    <w:p>
      <w:pPr>
        <w:pStyle w:val="ListBullet"/>
      </w:pPr>
      <w:r>
        <w:t>Emotional and psychological barriers</w:t>
      </w:r>
    </w:p>
    <w:p>
      <w:pPr>
        <w:pStyle w:val="ListBullet"/>
      </w:pPr>
      <w:r>
        <w:t>Structural and cultural barriers</w:t>
      </w:r>
    </w:p>
    <w:p>
      <w:r>
        <w:t>Workplace signal: quick-fix training. Better move: Locate where meaning broke: sender, message, channel, receiver, feedback, or context.</w:t>
      </w:r>
    </w:p>
    <w:p>
      <w:pPr>
        <w:pStyle w:val="Heading2"/>
      </w:pPr>
      <w:r>
        <w:t>Regulate Before You Communicate</w:t>
      </w:r>
    </w:p>
    <w:p>
      <w:r>
        <w:rPr>
          <w:b/>
          <w:color w:val="008C95"/>
        </w:rPr>
        <w:t>Guru pitch: You cannot de-escalate a room you are still escalating inside yourself.</w:t>
      </w:r>
    </w:p>
    <w:p>
      <w:pPr>
        <w:pStyle w:val="ListBullet"/>
      </w:pPr>
      <w:r>
        <w:t>Notice the trigger</w:t>
      </w:r>
    </w:p>
    <w:p>
      <w:pPr>
        <w:pStyle w:val="ListBullet"/>
      </w:pPr>
      <w:r>
        <w:t>Name the emotion</w:t>
      </w:r>
    </w:p>
    <w:p>
      <w:pPr>
        <w:pStyle w:val="ListBullet"/>
      </w:pPr>
      <w:r>
        <w:t>Pause and breathe</w:t>
      </w:r>
    </w:p>
    <w:p>
      <w:pPr>
        <w:pStyle w:val="ListBullet"/>
      </w:pPr>
      <w:r>
        <w:t>Choose the next useful move</w:t>
      </w:r>
    </w:p>
    <w:p>
      <w:r>
        <w:t>Workplace signal: reactive reply. Better move: Pause, clarify, make one point, and check the response.</w:t>
      </w:r>
    </w:p>
    <w:p>
      <w:pPr>
        <w:pStyle w:val="Heading2"/>
      </w:pPr>
      <w:r>
        <w:t>Bridge Cultural and Language Differences</w:t>
      </w:r>
    </w:p>
    <w:p>
      <w:r>
        <w:rPr>
          <w:b/>
          <w:color w:val="008C95"/>
        </w:rPr>
        <w:t>Guru pitch: Curiosity is the shortest bridge across difference.</w:t>
      </w:r>
    </w:p>
    <w:p>
      <w:pPr>
        <w:pStyle w:val="ListBullet"/>
      </w:pPr>
      <w:r>
        <w:t>Use plain language</w:t>
      </w:r>
    </w:p>
    <w:p>
      <w:pPr>
        <w:pStyle w:val="ListBullet"/>
      </w:pPr>
      <w:r>
        <w:t>Avoid idioms and assumptions</w:t>
      </w:r>
    </w:p>
    <w:p>
      <w:pPr>
        <w:pStyle w:val="ListBullet"/>
      </w:pPr>
      <w:r>
        <w:t>Invite clarification without shame</w:t>
      </w:r>
    </w:p>
    <w:p>
      <w:pPr>
        <w:pStyle w:val="ListBullet"/>
      </w:pPr>
      <w:r>
        <w:t>Confirm shared interpretation</w:t>
      </w:r>
    </w:p>
    <w:p>
      <w:r>
        <w:t>Workplace signal: cross-cultural misread. Better move: Ask what the message means in context; offer multiple ways to respond.</w:t>
      </w:r>
    </w:p>
    <w:p>
      <w:pPr>
        <w:pStyle w:val="Heading2"/>
      </w:pPr>
      <w:r>
        <w:t>Assertive Communication with I-Statements</w:t>
      </w:r>
    </w:p>
    <w:p>
      <w:r>
        <w:rPr>
          <w:b/>
          <w:color w:val="008C95"/>
        </w:rPr>
        <w:t>Guru pitch: Assertiveness is clarity with respect—for yourself and the relationship.</w:t>
      </w:r>
    </w:p>
    <w:p>
      <w:pPr>
        <w:pStyle w:val="ListBullet"/>
      </w:pPr>
      <w:r>
        <w:t>State observable behaviour</w:t>
      </w:r>
    </w:p>
    <w:p>
      <w:pPr>
        <w:pStyle w:val="ListBullet"/>
      </w:pPr>
      <w:r>
        <w:t>Name the impact or feeling</w:t>
      </w:r>
    </w:p>
    <w:p>
      <w:pPr>
        <w:pStyle w:val="ListBullet"/>
      </w:pPr>
      <w:r>
        <w:t>Explain why it matters</w:t>
      </w:r>
    </w:p>
    <w:p>
      <w:pPr>
        <w:pStyle w:val="ListBullet"/>
      </w:pPr>
      <w:r>
        <w:t>Request a specific alternative</w:t>
      </w:r>
    </w:p>
    <w:p>
      <w:r>
        <w:t>Workplace signal: accusation. Better move: Use: When X happens, I feel/observe Y because Z. I request A.</w:t>
      </w:r>
    </w:p>
    <w:p>
      <w:pPr>
        <w:pStyle w:val="Heading2"/>
      </w:pPr>
      <w:r>
        <w:t>Difficult Conversations: Facts, Meaning, Relationship</w:t>
      </w:r>
    </w:p>
    <w:p>
      <w:r>
        <w:rPr>
          <w:b/>
          <w:color w:val="008C95"/>
        </w:rPr>
        <w:t>Guru pitch: A hard conversation becomes productive when the problem is placed between people—not inside one person.</w:t>
      </w:r>
    </w:p>
    <w:p>
      <w:pPr>
        <w:pStyle w:val="ListBullet"/>
      </w:pPr>
      <w:r>
        <w:t>Separate observations from stories</w:t>
      </w:r>
    </w:p>
    <w:p>
      <w:pPr>
        <w:pStyle w:val="ListBullet"/>
      </w:pPr>
      <w:r>
        <w:t>Surface each person's meaning</w:t>
      </w:r>
    </w:p>
    <w:p>
      <w:pPr>
        <w:pStyle w:val="ListBullet"/>
      </w:pPr>
      <w:r>
        <w:t>Protect dignity</w:t>
      </w:r>
    </w:p>
    <w:p>
      <w:pPr>
        <w:pStyle w:val="ListBullet"/>
      </w:pPr>
      <w:r>
        <w:t>Agree the next testable action</w:t>
      </w:r>
    </w:p>
    <w:p>
      <w:r>
        <w:t>Workplace signal: blame cycle. Better move: Open with shared purpose; compare views; decide actions; follow up.</w:t>
      </w:r>
    </w:p>
    <w:p>
      <w:pPr>
        <w:pStyle w:val="Heading2"/>
      </w:pPr>
      <w:r>
        <w:t>De-escalate Without Surrendering the Standard</w:t>
      </w:r>
    </w:p>
    <w:p>
      <w:r>
        <w:rPr>
          <w:b/>
          <w:color w:val="008C95"/>
        </w:rPr>
        <w:t>Guru pitch: Calm is not weakness; it is control made visible.</w:t>
      </w:r>
    </w:p>
    <w:p>
      <w:pPr>
        <w:pStyle w:val="ListBullet"/>
      </w:pPr>
      <w:r>
        <w:t>Lower pace and volume</w:t>
      </w:r>
    </w:p>
    <w:p>
      <w:pPr>
        <w:pStyle w:val="ListBullet"/>
      </w:pPr>
      <w:r>
        <w:t>Acknowledge emotion</w:t>
      </w:r>
    </w:p>
    <w:p>
      <w:pPr>
        <w:pStyle w:val="ListBullet"/>
      </w:pPr>
      <w:r>
        <w:t>Set respectful boundaries</w:t>
      </w:r>
    </w:p>
    <w:p>
      <w:pPr>
        <w:pStyle w:val="ListBullet"/>
      </w:pPr>
      <w:r>
        <w:t>Offer choices and next steps</w:t>
      </w:r>
    </w:p>
    <w:p>
      <w:r>
        <w:t>Workplace signal: angry customer. Better move: Acknowledge, clarify, boundary, option, ownership, update.</w:t>
      </w:r>
    </w:p>
    <w:p>
      <w:pPr>
        <w:pStyle w:val="Heading2"/>
      </w:pPr>
      <w:r>
        <w:t>Coach Communication with GROW and SBI</w:t>
      </w:r>
    </w:p>
    <w:p>
      <w:r>
        <w:rPr>
          <w:b/>
          <w:color w:val="008C95"/>
        </w:rPr>
        <w:t>Guru pitch: Coaching turns feedback from a verdict into a rehearsal for better performance.</w:t>
      </w:r>
    </w:p>
    <w:p>
      <w:pPr>
        <w:pStyle w:val="ListBullet"/>
      </w:pPr>
      <w:r>
        <w:t>Goal: define the outcome</w:t>
      </w:r>
    </w:p>
    <w:p>
      <w:pPr>
        <w:pStyle w:val="ListBullet"/>
      </w:pPr>
      <w:r>
        <w:t>Reality: inspect examples</w:t>
      </w:r>
    </w:p>
    <w:p>
      <w:pPr>
        <w:pStyle w:val="ListBullet"/>
      </w:pPr>
      <w:r>
        <w:t>Options: rehearse alternatives</w:t>
      </w:r>
    </w:p>
    <w:p>
      <w:pPr>
        <w:pStyle w:val="ListBullet"/>
      </w:pPr>
      <w:r>
        <w:t>Way forward: commit and review</w:t>
      </w:r>
    </w:p>
    <w:p>
      <w:r>
        <w:t>Workplace signal: generic feedback. Better move: Use Situation-Behaviour-Impact, then rehearse the next conversation.</w:t>
      </w:r>
    </w:p>
    <w:p>
      <w:pPr>
        <w:pStyle w:val="Heading2"/>
      </w:pPr>
      <w:r>
        <w:t>Engineer Solutions and Sustain the Loop</w:t>
      </w:r>
    </w:p>
    <w:p>
      <w:r>
        <w:rPr>
          <w:b/>
          <w:color w:val="008C95"/>
        </w:rPr>
        <w:t>Guru pitch: Training changes capability; systems decide whether capability survives.</w:t>
      </w:r>
    </w:p>
    <w:p>
      <w:pPr>
        <w:pStyle w:val="ListBullet"/>
      </w:pPr>
      <w:r>
        <w:t>Redesign process and channel</w:t>
      </w:r>
    </w:p>
    <w:p>
      <w:pPr>
        <w:pStyle w:val="ListBullet"/>
      </w:pPr>
      <w:r>
        <w:t>Build skill and scripts</w:t>
      </w:r>
    </w:p>
    <w:p>
      <w:pPr>
        <w:pStyle w:val="ListBullet"/>
      </w:pPr>
      <w:r>
        <w:t>Clarify roles and decision rights</w:t>
      </w:r>
    </w:p>
    <w:p>
      <w:pPr>
        <w:pStyle w:val="ListBullet"/>
      </w:pPr>
      <w:r>
        <w:t>Measure and reinforce</w:t>
      </w:r>
    </w:p>
    <w:p>
      <w:r>
        <w:t>Workplace signal: one-off workshop. Better move: Combine people, process, channel, governance, and measurement interventions.</w:t>
      </w:r>
    </w:p>
    <w:p>
      <w:pPr>
        <w:pStyle w:val="Heading2"/>
      </w:pPr>
      <w:r>
        <w:t>Activity 06 - Repair a Cross-Cultural Hybrid-Team Misunderstanding</w:t>
      </w:r>
    </w:p>
    <w:p>
      <w:r>
        <w:rPr>
          <w:b/>
          <w:color w:val="008C95"/>
        </w:rPr>
        <w:t>Alignment: K3, K5, A3</w:t>
      </w:r>
    </w:p>
    <w:p>
      <w:pPr>
        <w:pStyle w:val="Heading3"/>
      </w:pPr>
      <w:r>
        <w:t>Scenario</w:t>
      </w:r>
    </w:p>
    <w:p>
      <w:r>
        <w:t>A Singapore-based product manager tells a regional colleague that a proposal is 'quite ambitious'. The colleague interprets this as approval and commits the date to a customer. Text messages become defensive, two team members stop contributing, and the weekly video meeting now avoids the issue.</w:t>
      </w:r>
    </w:p>
    <w:p>
      <w:pPr>
        <w:pStyle w:val="Heading3"/>
      </w:pPr>
      <w:r>
        <w:t>Roles</w:t>
      </w:r>
    </w:p>
    <w:p>
      <w:pPr>
        <w:pStyle w:val="ListBullet"/>
      </w:pPr>
      <w:r>
        <w:t>Product manager</w:t>
      </w:r>
    </w:p>
    <w:p>
      <w:pPr>
        <w:pStyle w:val="ListBullet"/>
      </w:pPr>
      <w:r>
        <w:t>Regional account lead</w:t>
      </w:r>
    </w:p>
    <w:p>
      <w:pPr>
        <w:pStyle w:val="ListBullet"/>
      </w:pPr>
      <w:r>
        <w:t>Facilitator</w:t>
      </w:r>
    </w:p>
    <w:p>
      <w:pPr>
        <w:pStyle w:val="ListBullet"/>
      </w:pPr>
      <w:r>
        <w:t>Team member affected by silence</w:t>
      </w:r>
    </w:p>
    <w:p>
      <w:pPr>
        <w:pStyle w:val="ListBullet"/>
      </w:pPr>
      <w:r>
        <w:t>Observer</w:t>
      </w:r>
    </w:p>
    <w:p>
      <w:pPr>
        <w:pStyle w:val="Heading3"/>
      </w:pPr>
      <w:r>
        <w:t>Detailed playbook</w:t>
      </w:r>
    </w:p>
    <w:p>
      <w:pPr>
        <w:pStyle w:val="ListNumber"/>
      </w:pPr>
      <w:r>
        <w:t>Identify possible language, perception, culture, channel, and emotional barriers.</w:t>
      </w:r>
    </w:p>
    <w:p>
      <w:pPr>
        <w:pStyle w:val="ListNumber"/>
      </w:pPr>
      <w:r>
        <w:t>Prepare a shared-purpose opening and neutral observation.</w:t>
      </w:r>
    </w:p>
    <w:p>
      <w:pPr>
        <w:pStyle w:val="ListNumber"/>
      </w:pPr>
      <w:r>
        <w:t>Facilitate each perspective using paraphrase and clarification.</w:t>
      </w:r>
    </w:p>
    <w:p>
      <w:pPr>
        <w:pStyle w:val="ListNumber"/>
      </w:pPr>
      <w:r>
        <w:t>Separate facts, interpretations, and commitments.</w:t>
      </w:r>
    </w:p>
    <w:p>
      <w:pPr>
        <w:pStyle w:val="ListNumber"/>
      </w:pPr>
      <w:r>
        <w:t>Agree decision language, confirmation protocol, and escalation rule.</w:t>
      </w:r>
    </w:p>
    <w:p>
      <w:pPr>
        <w:pStyle w:val="ListNumber"/>
      </w:pPr>
      <w:r>
        <w:t>Run a follow-up check for restored participation and trust.</w:t>
      </w:r>
    </w:p>
    <w:p>
      <w:pPr>
        <w:pStyle w:val="Heading3"/>
      </w:pPr>
      <w:r>
        <w:t>Facilitator and learner questions</w:t>
      </w:r>
    </w:p>
    <w:p>
      <w:pPr>
        <w:pStyle w:val="ListNumber"/>
      </w:pPr>
      <w:r>
        <w:t>Which meaning was assumed rather than confirmed?</w:t>
      </w:r>
    </w:p>
    <w:p>
      <w:pPr>
        <w:pStyle w:val="ListNumber"/>
      </w:pPr>
      <w:r>
        <w:t>How can the facilitator stay curious without stereotyping?</w:t>
      </w:r>
    </w:p>
    <w:p>
      <w:pPr>
        <w:pStyle w:val="ListNumber"/>
      </w:pPr>
      <w:r>
        <w:t>What shared protocol prevents recurrence?</w:t>
      </w:r>
    </w:p>
    <w:p>
      <w:pPr>
        <w:pStyle w:val="ListNumber"/>
      </w:pPr>
      <w:r>
        <w:t>How will quieter team members be invited back into dialogue?</w:t>
      </w:r>
    </w:p>
    <w:p>
      <w:pPr>
        <w:pStyle w:val="Heading3"/>
      </w:pPr>
      <w:r>
        <w:t>Evidence to submit</w:t>
      </w:r>
    </w:p>
    <w:p>
      <w:pPr>
        <w:pStyle w:val="ListBullet"/>
      </w:pPr>
      <w:r>
        <w:t>Barrier diagnosis</w:t>
      </w:r>
    </w:p>
    <w:p>
      <w:pPr>
        <w:pStyle w:val="ListBullet"/>
      </w:pPr>
      <w:r>
        <w:t>Facilitated conversation playbook</w:t>
      </w:r>
    </w:p>
    <w:p>
      <w:pPr>
        <w:pStyle w:val="ListBullet"/>
      </w:pPr>
      <w:r>
        <w:t>Decision-confirmation protocol</w:t>
      </w:r>
    </w:p>
    <w:p>
      <w:pPr>
        <w:pStyle w:val="ListBullet"/>
      </w:pPr>
      <w:r>
        <w:t>Follow-up trust check</w:t>
      </w:r>
    </w:p>
    <w:p>
      <w:pPr>
        <w:pStyle w:val="Heading3"/>
      </w:pPr>
      <w:r>
        <w:t>Acceptance criteria</w:t>
      </w:r>
    </w:p>
    <w:p>
      <w:pPr>
        <w:pStyle w:val="ListBullet"/>
      </w:pPr>
      <w:r>
        <w:t>Names multiple plausible barriers</w:t>
      </w:r>
    </w:p>
    <w:p>
      <w:pPr>
        <w:pStyle w:val="ListBullet"/>
      </w:pPr>
      <w:r>
        <w:t>Uses observable facts without blame</w:t>
      </w:r>
    </w:p>
    <w:p>
      <w:pPr>
        <w:pStyle w:val="ListBullet"/>
      </w:pPr>
      <w:r>
        <w:t>Confirms meaning and decision explicitly</w:t>
      </w:r>
    </w:p>
    <w:p>
      <w:pPr>
        <w:pStyle w:val="ListBullet"/>
      </w:pPr>
      <w:r>
        <w:t>Includes a participation safeguard</w:t>
      </w:r>
    </w:p>
    <w:p>
      <w:r>
        <w:t>Use the matching files in the individual activities/Activity-XX folder. Complete the worksheet and checklist before submitting the evidence pack.</w:t>
      </w:r>
    </w:p>
    <w:p>
      <w:pPr>
        <w:pStyle w:val="Heading2"/>
      </w:pPr>
      <w:r>
        <w:t>Activity 07 - Coach a Team Leader Using SBI and GROW</w:t>
      </w:r>
    </w:p>
    <w:p>
      <w:r>
        <w:rPr>
          <w:b/>
          <w:color w:val="008C95"/>
        </w:rPr>
        <w:t>Alignment: K5, A3</w:t>
      </w:r>
    </w:p>
    <w:p>
      <w:pPr>
        <w:pStyle w:val="Heading3"/>
      </w:pPr>
      <w:r>
        <w:t>Scenario</w:t>
      </w:r>
    </w:p>
    <w:p>
      <w:r>
        <w:t>A technically strong team leader regularly gives long, rapid instructions in operations meetings and answers their own questions before staff can respond. Rework is increasing, but the leader believes the team is simply not attentive. The manager must coach without undermining confidence.</w:t>
      </w:r>
    </w:p>
    <w:p>
      <w:pPr>
        <w:pStyle w:val="Heading3"/>
      </w:pPr>
      <w:r>
        <w:t>Roles</w:t>
      </w:r>
    </w:p>
    <w:p>
      <w:pPr>
        <w:pStyle w:val="ListBullet"/>
      </w:pPr>
      <w:r>
        <w:t>Coach/manager</w:t>
      </w:r>
    </w:p>
    <w:p>
      <w:pPr>
        <w:pStyle w:val="ListBullet"/>
      </w:pPr>
      <w:r>
        <w:t>Team leader</w:t>
      </w:r>
    </w:p>
    <w:p>
      <w:pPr>
        <w:pStyle w:val="ListBullet"/>
      </w:pPr>
      <w:r>
        <w:t>Employee witness</w:t>
      </w:r>
    </w:p>
    <w:p>
      <w:pPr>
        <w:pStyle w:val="ListBullet"/>
      </w:pPr>
      <w:r>
        <w:t>Observer</w:t>
      </w:r>
    </w:p>
    <w:p>
      <w:pPr>
        <w:pStyle w:val="ListBullet"/>
      </w:pPr>
      <w:r>
        <w:t>Practice partner</w:t>
      </w:r>
    </w:p>
    <w:p>
      <w:pPr>
        <w:pStyle w:val="Heading3"/>
      </w:pPr>
      <w:r>
        <w:t>Detailed playbook</w:t>
      </w:r>
    </w:p>
    <w:p>
      <w:pPr>
        <w:pStyle w:val="ListNumber"/>
      </w:pPr>
      <w:r>
        <w:t>Prepare one factual Situation-Behaviour-Impact example.</w:t>
      </w:r>
    </w:p>
    <w:p>
      <w:pPr>
        <w:pStyle w:val="ListNumber"/>
      </w:pPr>
      <w:r>
        <w:t>Open with purpose and invite the leader's view.</w:t>
      </w:r>
    </w:p>
    <w:p>
      <w:pPr>
        <w:pStyle w:val="ListNumber"/>
      </w:pPr>
      <w:r>
        <w:t>Use GROW to define the desired meeting behaviour and current reality.</w:t>
      </w:r>
    </w:p>
    <w:p>
      <w:pPr>
        <w:pStyle w:val="ListNumber"/>
      </w:pPr>
      <w:r>
        <w:t>Generate options and rehearse a concise briefing with a check-back.</w:t>
      </w:r>
    </w:p>
    <w:p>
      <w:pPr>
        <w:pStyle w:val="ListNumber"/>
      </w:pPr>
      <w:r>
        <w:t>Agree a way-forward experiment and observable measure.</w:t>
      </w:r>
    </w:p>
    <w:p>
      <w:pPr>
        <w:pStyle w:val="ListNumber"/>
      </w:pPr>
      <w:r>
        <w:t>Conduct a seven-day follow-up conversation.</w:t>
      </w:r>
    </w:p>
    <w:p>
      <w:pPr>
        <w:pStyle w:val="Heading3"/>
      </w:pPr>
      <w:r>
        <w:t>Facilitator and learner questions</w:t>
      </w:r>
    </w:p>
    <w:p>
      <w:pPr>
        <w:pStyle w:val="ListNumber"/>
      </w:pPr>
      <w:r>
        <w:t>What evidence is specific enough to be fair?</w:t>
      </w:r>
    </w:p>
    <w:p>
      <w:pPr>
        <w:pStyle w:val="ListNumber"/>
      </w:pPr>
      <w:r>
        <w:t>Which question creates ownership rather than compliance?</w:t>
      </w:r>
    </w:p>
    <w:p>
      <w:pPr>
        <w:pStyle w:val="ListNumber"/>
      </w:pPr>
      <w:r>
        <w:t>How will the leader practise and receive feedback?</w:t>
      </w:r>
    </w:p>
    <w:p>
      <w:pPr>
        <w:pStyle w:val="ListNumber"/>
      </w:pPr>
      <w:r>
        <w:t>What measure shows transfer to the workplace?</w:t>
      </w:r>
    </w:p>
    <w:p>
      <w:pPr>
        <w:pStyle w:val="Heading3"/>
      </w:pPr>
      <w:r>
        <w:t>Evidence to submit</w:t>
      </w:r>
    </w:p>
    <w:p>
      <w:pPr>
        <w:pStyle w:val="ListBullet"/>
      </w:pPr>
      <w:r>
        <w:t>SBI feedback note</w:t>
      </w:r>
    </w:p>
    <w:p>
      <w:pPr>
        <w:pStyle w:val="ListBullet"/>
      </w:pPr>
      <w:r>
        <w:t>GROW coaching record</w:t>
      </w:r>
    </w:p>
    <w:p>
      <w:pPr>
        <w:pStyle w:val="ListBullet"/>
      </w:pPr>
      <w:r>
        <w:t>Rehearsed briefing script</w:t>
      </w:r>
    </w:p>
    <w:p>
      <w:pPr>
        <w:pStyle w:val="ListBullet"/>
      </w:pPr>
      <w:r>
        <w:t>Seven-day experiment and measure</w:t>
      </w:r>
    </w:p>
    <w:p>
      <w:pPr>
        <w:pStyle w:val="Heading3"/>
      </w:pPr>
      <w:r>
        <w:t>Acceptance criteria</w:t>
      </w:r>
    </w:p>
    <w:p>
      <w:pPr>
        <w:pStyle w:val="ListBullet"/>
      </w:pPr>
      <w:r>
        <w:t>Feedback is behaviour-specific</w:t>
      </w:r>
    </w:p>
    <w:p>
      <w:pPr>
        <w:pStyle w:val="ListBullet"/>
      </w:pPr>
      <w:r>
        <w:t>Leader speaks for at least half the coaching conversation</w:t>
      </w:r>
    </w:p>
    <w:p>
      <w:pPr>
        <w:pStyle w:val="ListBullet"/>
      </w:pPr>
      <w:r>
        <w:t>Practice includes a check-back question</w:t>
      </w:r>
    </w:p>
    <w:p>
      <w:pPr>
        <w:pStyle w:val="ListBullet"/>
      </w:pPr>
      <w:r>
        <w:t>Follow-up measure is observable</w:t>
      </w:r>
    </w:p>
    <w:p>
      <w:r>
        <w:t>Use the matching files in the individual activities/Activity-XX folder. Complete the worksheet and checklist before submitting the evidence pack.</w:t>
      </w:r>
    </w:p>
    <w:p>
      <w:pPr>
        <w:pStyle w:val="Heading2"/>
      </w:pPr>
      <w:r>
        <w:t>Activity 08 - Capstone - Northstar Mobility Collaboration and Customer Trust</w:t>
      </w:r>
    </w:p>
    <w:p>
      <w:r>
        <w:rPr>
          <w:b/>
          <w:color w:val="008C95"/>
        </w:rPr>
        <w:t>Alignment: K1-K5, A1-A3</w:t>
      </w:r>
    </w:p>
    <w:p>
      <w:pPr>
        <w:pStyle w:val="Heading3"/>
      </w:pPr>
      <w:r>
        <w:t>Scenario</w:t>
      </w:r>
    </w:p>
    <w:p>
      <w:r>
        <w:t>Northstar Mobility launches an accessible on-demand transport service. A pilot receives strong demand but also driver confusion, inconsistent customer updates, and poor escalation of accessibility needs. Leaders need an evidence-based benchmark, an engagement-aware communication plan, and a coaching solution before the city-wide launch.</w:t>
      </w:r>
    </w:p>
    <w:p>
      <w:pPr>
        <w:pStyle w:val="Heading3"/>
      </w:pPr>
      <w:r>
        <w:t>Roles</w:t>
      </w:r>
    </w:p>
    <w:p>
      <w:pPr>
        <w:pStyle w:val="ListBullet"/>
      </w:pPr>
      <w:r>
        <w:t>Programme sponsor</w:t>
      </w:r>
    </w:p>
    <w:p>
      <w:pPr>
        <w:pStyle w:val="ListBullet"/>
      </w:pPr>
      <w:r>
        <w:t>Communication audit lead</w:t>
      </w:r>
    </w:p>
    <w:p>
      <w:pPr>
        <w:pStyle w:val="ListBullet"/>
      </w:pPr>
      <w:r>
        <w:t>Workforce engagement lead</w:t>
      </w:r>
    </w:p>
    <w:p>
      <w:pPr>
        <w:pStyle w:val="ListBullet"/>
      </w:pPr>
      <w:r>
        <w:t>Customer-experience lead</w:t>
      </w:r>
    </w:p>
    <w:p>
      <w:pPr>
        <w:pStyle w:val="ListBullet"/>
      </w:pPr>
      <w:r>
        <w:t>Operations coach</w:t>
      </w:r>
    </w:p>
    <w:p>
      <w:pPr>
        <w:pStyle w:val="Heading3"/>
      </w:pPr>
      <w:r>
        <w:t>Detailed playbook</w:t>
      </w:r>
    </w:p>
    <w:p>
      <w:pPr>
        <w:pStyle w:val="ListNumber"/>
      </w:pPr>
      <w:r>
        <w:t>Audit the pilot evidence and benchmark two suitable practices.</w:t>
      </w:r>
    </w:p>
    <w:p>
      <w:pPr>
        <w:pStyle w:val="ListNumber"/>
      </w:pPr>
      <w:r>
        <w:t>Interpret engagement, complaint, channel, and workforce data.</w:t>
      </w:r>
    </w:p>
    <w:p>
      <w:pPr>
        <w:pStyle w:val="ListNumber"/>
      </w:pPr>
      <w:r>
        <w:t>Prioritise gaps and define audience behaviours.</w:t>
      </w:r>
    </w:p>
    <w:p>
      <w:pPr>
        <w:pStyle w:val="ListNumber"/>
      </w:pPr>
      <w:r>
        <w:t>Build an integrated communications plan and message house.</w:t>
      </w:r>
    </w:p>
    <w:p>
      <w:pPr>
        <w:pStyle w:val="ListNumber"/>
      </w:pPr>
      <w:r>
        <w:t>Run a role play: accessibility-related customer escalation and internal handoff.</w:t>
      </w:r>
    </w:p>
    <w:p>
      <w:pPr>
        <w:pStyle w:val="ListNumber"/>
      </w:pPr>
      <w:r>
        <w:t>Coach one role using SBI/GROW, then present the final recommendation.</w:t>
      </w:r>
    </w:p>
    <w:p>
      <w:pPr>
        <w:pStyle w:val="Heading3"/>
      </w:pPr>
      <w:r>
        <w:t>Facilitator and learner questions</w:t>
      </w:r>
    </w:p>
    <w:p>
      <w:pPr>
        <w:pStyle w:val="ListNumber"/>
      </w:pPr>
      <w:r>
        <w:t>Which evidence matters most and why?</w:t>
      </w:r>
    </w:p>
    <w:p>
      <w:pPr>
        <w:pStyle w:val="ListNumber"/>
      </w:pPr>
      <w:r>
        <w:t>What must change in people, process, channel, and governance?</w:t>
      </w:r>
    </w:p>
    <w:p>
      <w:pPr>
        <w:pStyle w:val="ListNumber"/>
      </w:pPr>
      <w:r>
        <w:t>How does the plan protect collaboration and customer satisfaction together?</w:t>
      </w:r>
    </w:p>
    <w:p>
      <w:pPr>
        <w:pStyle w:val="ListNumber"/>
      </w:pPr>
      <w:r>
        <w:t>What early warning metric would trigger intervention?</w:t>
      </w:r>
    </w:p>
    <w:p>
      <w:pPr>
        <w:pStyle w:val="Heading3"/>
      </w:pPr>
      <w:r>
        <w:t>Evidence to submit</w:t>
      </w:r>
    </w:p>
    <w:p>
      <w:pPr>
        <w:pStyle w:val="ListBullet"/>
      </w:pPr>
      <w:r>
        <w:t>Audit and suitability benchmark</w:t>
      </w:r>
    </w:p>
    <w:p>
      <w:pPr>
        <w:pStyle w:val="ListBullet"/>
      </w:pPr>
      <w:r>
        <w:t>Trend and engagement analysis</w:t>
      </w:r>
    </w:p>
    <w:p>
      <w:pPr>
        <w:pStyle w:val="ListBullet"/>
      </w:pPr>
      <w:r>
        <w:t>Integrated communications plan</w:t>
      </w:r>
    </w:p>
    <w:p>
      <w:pPr>
        <w:pStyle w:val="ListBullet"/>
      </w:pPr>
      <w:r>
        <w:t>Role-play evidence and coaching record</w:t>
      </w:r>
    </w:p>
    <w:p>
      <w:pPr>
        <w:pStyle w:val="ListBullet"/>
      </w:pPr>
      <w:r>
        <w:t>Executive pitch</w:t>
      </w:r>
    </w:p>
    <w:p>
      <w:pPr>
        <w:pStyle w:val="Heading3"/>
      </w:pPr>
      <w:r>
        <w:t>Acceptance criteria</w:t>
      </w:r>
    </w:p>
    <w:p>
      <w:pPr>
        <w:pStyle w:val="ListBullet"/>
      </w:pPr>
      <w:r>
        <w:t>Covers A1, A2, and A3 with traceable evidence</w:t>
      </w:r>
    </w:p>
    <w:p>
      <w:pPr>
        <w:pStyle w:val="ListBullet"/>
      </w:pPr>
      <w:r>
        <w:t>Recommendations are feasible and owned</w:t>
      </w:r>
    </w:p>
    <w:p>
      <w:pPr>
        <w:pStyle w:val="ListBullet"/>
      </w:pPr>
      <w:r>
        <w:t>Plan includes listening and escalation</w:t>
      </w:r>
    </w:p>
    <w:p>
      <w:pPr>
        <w:pStyle w:val="ListBullet"/>
      </w:pPr>
      <w:r>
        <w:t>Pitch links internal collaboration to customer outcomes</w:t>
      </w:r>
    </w:p>
    <w:p>
      <w:r>
        <w:t>Use the matching files in the individual activities/Activity-XX folder. Complete the worksheet and checklist before submitting the evidence pack.</w:t>
      </w:r>
    </w:p>
    <w:p>
      <w:pPr>
        <w:pStyle w:val="Heading1"/>
      </w:pPr>
      <w:r>
        <w:t>Video Reflection</w:t>
      </w:r>
    </w:p>
    <w:p>
      <w:pPr>
        <w:pStyle w:val="Heading2"/>
      </w:pPr>
      <w:r>
        <w:t>The Art of Active Listening | Harvard Business Review Guide</w:t>
      </w:r>
    </w:p>
    <w:p>
      <w:r>
        <w:t>https://www.youtube.com/watch?v=aDMtx5ivKK0</w:t>
      </w:r>
    </w:p>
    <w:p>
      <w:r>
        <w:t>Listen beyond agreement: identify focus, missing context, and the speaker's need.</w:t>
      </w:r>
    </w:p>
    <w:p>
      <w:pPr>
        <w:pStyle w:val="Heading2"/>
      </w:pPr>
      <w:r>
        <w:t>How to Speak So That People Want to Listen | Julian Treasure | TED</w:t>
      </w:r>
    </w:p>
    <w:p>
      <w:r>
        <w:t>https://www.youtube.com/watch?v=eIho2S0ZahI</w:t>
      </w:r>
    </w:p>
    <w:p>
      <w:r>
        <w:t>Notice how vocal variety, intention, and empathy shape credibility.</w:t>
      </w:r>
    </w:p>
    <w:p>
      <w:pPr>
        <w:pStyle w:val="Heading1"/>
      </w:pPr>
      <w:r>
        <w:t>Sources</w:t>
      </w:r>
    </w:p>
    <w:p>
      <w:pPr>
        <w:pStyle w:val="ListBullet"/>
      </w:pPr>
      <w:r>
        <w:t>Course page: https://www.tertiarycourses.com.sg/wsq-mastering-the-art-of-communication-to-enhance-team-collaboration-and-customer-satisfaction.html</w:t>
      </w:r>
    </w:p>
    <w:p>
      <w:pPr>
        <w:pStyle w:val="ListBullet"/>
      </w:pPr>
      <w:r>
        <w:t>Legacy trainer deck v9: reference/WSQ - Master Trainer Slides - Mastering the Art of Communication to Enhance Team Collaboration and Customer Satisfaction - v9.pptx</w:t>
      </w:r>
    </w:p>
    <w:p>
      <w:pPr>
        <w:pStyle w:val="ListBullet"/>
      </w:pPr>
      <w:r>
        <w:t>Slack - 10 Ways to Master Effective Communication Skills: https://slack.com/intl/en-sg/blog/collaboration/master-effective-communication-skills-with-these-10-techniques</w:t>
      </w:r>
    </w:p>
    <w:p>
      <w:pPr>
        <w:pStyle w:val="ListBullet"/>
      </w:pPr>
      <w:r>
        <w:t>Harvard DCE - 8 Ways You Can Improve Your Communication Skills: https://professional.dce.harvard.edu/blog/8-ways-you-can-improve-your-communication-skills/</w:t>
      </w:r>
    </w:p>
    <w:p>
      <w:pPr>
        <w:pStyle w:val="ListBullet"/>
      </w:pPr>
      <w:r>
        <w:t>ManpowerGroup - 10 Ways to Improve Your Communication Skills: https://www.manpowergroup.com/en/insights/10-communication-skills</w:t>
      </w:r>
    </w:p>
    <w:p>
      <w:pPr>
        <w:pStyle w:val="ListBullet"/>
      </w:pPr>
      <w:r>
        <w:t>HelpGuide - Effective Communication: https://www.helpguide.org/relationships/communication/effective-communication</w:t>
      </w:r>
    </w:p>
    <w:p>
      <w:pPr>
        <w:pStyle w:val="ListBullet"/>
      </w:pPr>
      <w:r>
        <w:t>Coursera - Strategies in Communication: https://www.coursera.org/articles/strategies-in-communication</w:t>
      </w:r>
    </w:p>
    <w:p>
      <w:pPr>
        <w:pStyle w:val="ListBullet"/>
      </w:pPr>
      <w:r>
        <w:t>Healthline - Communication Techniques: https://www.healthline.com/health/communication-techniques</w:t>
      </w:r>
    </w:p>
    <w:p>
      <w:pPr>
        <w:pStyle w:val="ListBullet"/>
      </w:pPr>
      <w:r>
        <w:t>iPsychology - Communication Skills: https://ipsychology.net/communication-skills/</w:t>
      </w:r>
    </w:p>
    <w:p>
      <w:pPr>
        <w:pStyle w:val="ListBullet"/>
      </w:pPr>
      <w:r>
        <w:t>Positivity - Effective Communication: https://positivity.org/self-development/effective-communication</w:t>
      </w:r>
    </w:p>
    <w:p>
      <w:pPr>
        <w:pStyle w:val="ListBullet"/>
      </w:pPr>
      <w:r>
        <w:t>BetterHelp - How to Communicate Better: https://www.betterhelp.com/advice/how-to/how-to-communicate-better-techniques-that-work/</w:t>
      </w:r>
    </w:p>
    <w:sectPr w:rsidR="00FC693F" w:rsidRPr="0006063C" w:rsidSect="00034616">
      <w:footerReference w:type="default" r:id="rId10"/>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