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Creative Digital Art and Design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TGS-2023037829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Procreate lesson sequence.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Three-day, two-platform plan aligned to 180 slides, 12 progressive labs and the approved 2-hour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approach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1: Aesthetic intent, sensory meaning and confident foundations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2: Brush, colour, form, layers and perspective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3: Atmosphere, critique, responsible refinement and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alignment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Creative Digital Art and Design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TGS-2023037829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Aesthetic and Design Sensibility · DSN-DES-4022-1.1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3 days · 24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Platforms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Procreate and Sketchbook Studio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WA 60 minutes + PP 60 minutes on Day 3, 4:00–6:00 pm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aesthetic design elements that incorporate sensory appeal in product and service design.</w:t>
      </w:r>
    </w:p>
    <w:p>
      <w:pPr>
        <w:pStyle w:val="ListBullet"/>
      </w:pPr>
      <w:r>
        <w:t>LO2: Assess and propose design changes that balance function and aesthetic appeal.</w:t>
      </w:r>
    </w:p>
    <w:p>
      <w:pPr>
        <w:pStyle w:val="ListBullet"/>
      </w:pPr>
      <w:r>
        <w:t>LO3: Review and create digital artwork that builds positive associations without overloading users' senses.</w:t>
      </w:r>
    </w:p>
    <w:p>
      <w:pPr>
        <w:pStyle w:val="Heading1"/>
      </w:pPr>
      <w:r>
        <w:t>Facilitation approach</w:t>
      </w:r>
    </w:p>
    <w:p>
      <w:pPr>
        <w:pStyle w:val="ListBullet"/>
      </w:pPr>
      <w:r>
        <w:t>Concept-led visual teaching; detailed procedures remain in the Learner Guide and lab PDFs.</w:t>
      </w:r>
    </w:p>
    <w:p>
      <w:pPr>
        <w:pStyle w:val="ListBullet"/>
      </w:pPr>
      <w:r>
        <w:t>Demonstrate equivalent artistic intent across both apps without claiming identical feature sets.</w:t>
      </w:r>
    </w:p>
    <w:p>
      <w:pPr>
        <w:pStyle w:val="ListBullet"/>
      </w:pPr>
      <w:r>
        <w:t>Use real-use scenarios, progressive evidence checks, peer critique and structured debrief.</w:t>
      </w:r>
    </w:p>
    <w:p>
      <w:pPr>
        <w:pStyle w:val="ListBullet"/>
      </w:pPr>
      <w:r>
        <w:t>Protect learner work and reference provenance; never require copying the course visuals.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1: Aesthetic intent, sensory meaning and confident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Topic / learning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Slide / evidence reference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9:00–9:30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Welcome, learner introductions, ground rules and AM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Slides 1–6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9:30–10:30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60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Course outline, outcomes, assessment briefing and platform orientation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7–16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10:30–10:45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10:45–12:00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75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1: aesthetics, visual-form evolution and product/service value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17–30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12:00–13:00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1–2: mark-making and observational sketch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57–60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14:00–15:30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90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1: brief, audience, intention, ideation, thumbnails and mood boards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33–48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15:30–15:45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15:45–17:30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3–4: brush/texture library and mood board from a real brief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61–64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17:30–18:00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Topic 1 critique, evidence check and PM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</w:tr>
    </w:tbl>
    <w:p>
      <w:r>
        <w:rPr>
          <w:i/>
          <w:color w:val="555B66"/>
          <w:sz w:val="18"/>
        </w:rPr>
        <w:t>Total training time: 480 minutes (8 hours), excluding lunch.</w:t>
      </w:r>
    </w:p>
    <w:p>
      <w:pPr>
        <w:pStyle w:val="Heading2"/>
      </w:pPr>
      <w:r>
        <w:t>Day 2: Brush, colour, form, layers and perspective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Topic / learning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Slide / evidence reference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9:00–9:15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Day 1 recap and AM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9:15–10:30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75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2: attractiveness bias, form follows function, line and brushes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68–79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10:30–10:45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10:45–12:30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5–6: layered illustration and colour harmony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116–119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12:30–13:00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Shape, form, proportion and value analysis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80–94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14:00–15:30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7–8: product light study and one-point perspective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120–123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15:30–15:45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15:45–17:30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105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Concept/Lab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Layers, masks, selection, perspective and Lab 9 shophouse corner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98–125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17:30–18:00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Topic 2 critique, evidence check and PM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</w:tbl>
    <w:p>
      <w:r>
        <w:rPr>
          <w:i/>
          <w:color w:val="555B66"/>
          <w:sz w:val="18"/>
        </w:rPr>
        <w:t>Total training time: 480 minutes (8 hours), excluding lunch.</w:t>
      </w:r>
    </w:p>
    <w:p>
      <w:pPr>
        <w:pStyle w:val="Heading2"/>
      </w:pPr>
      <w:r>
        <w:t>Day 3: Atmosphere, critique, responsible refinement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Topic / learning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Slide / evidence reference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9:00–9:15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Day 2 recap and AM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9:15–10:30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75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2 conclusion: depth, overlays and atmosphere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110–115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10:30–10:45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10:45–12:30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105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Concept/Lab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10 overlay atmosphere, then Topic 3 good design, critique and feedback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126–139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12:30–13:00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Emotional design, narrative and human factors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Slides 140–148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14:00–15:00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 11: critique and accessibility sprint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170–171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15:00–15:30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 12 capstone review and evidence handoff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172–173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15:30–15:45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15:45–16:00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Assessment briefing, submission check and assessment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Slides 176–179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16:00–17:00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60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Written Assessment (WA / SAQ), open book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Assessment paper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17:00–18:00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60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Practical Performance (PP), open book</w:t>
            </w:r>
          </w:p>
        </w:tc>
        <w:tc>
          <w:tcPr>
            <w:tcW w:type="dxa" w:w="1728"/>
            <w:shd w:val="clear" w:color="auto" w:fill="EDE9FE"/>
          </w:tcPr>
          <w:p>
            <w:r/>
            <w:r>
              <w:rPr>
                <w:rFonts w:ascii="Arial" w:hAnsi="Arial"/>
                <w:b/>
                <w:sz w:val="17"/>
              </w:rPr>
              <w:t>Assessment paper</w:t>
            </w:r>
          </w:p>
        </w:tc>
      </w:tr>
    </w:tbl>
    <w:p>
      <w:r>
        <w:rPr>
          <w:i/>
          <w:color w:val="555B66"/>
          <w:sz w:val="18"/>
        </w:rPr>
        <w:t>Total training time: 480 minutes (8 hours), excluding lunch.</w:t>
      </w:r>
    </w:p>
    <w:p>
      <w:pPr>
        <w:pStyle w:val="Heading1"/>
      </w:pPr>
      <w:r>
        <w:t>Lab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Scenario / deliverable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Day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sz w:val="18"/>
              </w:rPr>
              <w:t>Deck slides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01: Mark-Making Studio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labelled mark sheet with twelve pressure, speed and opacity variations.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 · K2 · 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57–58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02: Observational Sketch: Café Object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clean observational sketch built from primitives, landmarks and negative space.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K10 · A1 · 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59–60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03: Brush and Texture Library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brush specimen board and a reusable three-brush mini library.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K2 · K5 · 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61–62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04: Mood Board from a Real Brief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An annotated mood board, three thumbnails and one selected direction.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K2 · K3 · A1 · 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63–64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05: Layered Colour Illustration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sketch-to-finish illustration with separate line, flat colour, light and texture layers.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K5 · K9 · A2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116–117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06: Colour Harmony Poster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Analogous, complementary and muted palette variants of one composition.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K9 · A2 · A3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118–119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07: Form, Value and Light Study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rendered ceramic cup using primitives, a three-value plan and consistent light.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K10 · A2 · A3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120–121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08: One-Point Perspective: Pop-up Aisle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one-point perspective interior with shelves, signs and three depth cues.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K10 · A2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122–123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09: Two-Point Perspective: Shophouse Corner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 two-point shophouse scene with a clean structural pass and coloured atmosphere.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K10 · A3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124–125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10: Overlay and Atmosphere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Base, overlay and final versions of one rainy-night scene.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K5 · K9 · A2 · A3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126–127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11: Critique and Accessibility Sprint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An evidence-based critique, annotated revision plan and improved draft.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K4 · K6 · K7 · K8 · A1 · A4 · 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170–171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Lab 12: Capstone: Luxury Hotel Handwashing Poster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A4 portrait poster, working file, exported PNG/PDF, critique record and five-decision rationale.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K1–K10 · A1–A5 · LO1–LO3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Slides 172–173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