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CompTIA Security+ Certification (SY0-701)</w:t>
      </w:r>
    </w:p>
    <w:p>
      <w:pPr>
        <w:spacing w:before="80" w:after="280"/>
        <w:jc w:val="center"/>
      </w:pPr>
      <w:r>
        <w:rPr>
          <w:b w:val="0"/>
          <w:color w:val="111827"/>
          <w:sz w:val="24"/>
        </w:rPr>
        <w:t>TGS Ref No: TGS-2023039181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 July 2026</w:t>
            </w:r>
          </w:p>
        </w:tc>
        <w:tc>
          <w:tcPr>
            <w:tcW w:type="dxa" w:w="2160"/>
          </w:tcPr>
          <w:p>
            <w:r/>
            <w:r>
              <w:rPr>
                <w:sz w:val="19"/>
              </w:rPr>
              <w:t>Initial release — Security+ SY0-701 3-day lesson plan aligned to the 36 labs.</w:t>
            </w:r>
          </w:p>
        </w:tc>
        <w:tc>
          <w:tcPr>
            <w:tcW w:type="dxa" w:w="2160"/>
          </w:tcPr>
          <w:p>
            <w:r/>
            <w:r>
              <w:rPr>
                <w:sz w:val="19"/>
              </w:rPr>
              <w:t>Dr. Alfred Ang</w:t>
            </w:r>
          </w:p>
        </w:tc>
      </w:tr>
      <w:tr>
        <w:tc>
          <w:tcPr>
            <w:tcW w:type="dxa" w:w="2160"/>
          </w:tcPr>
          <w:p>
            <w:r/>
            <w:r>
              <w:rPr>
                <w:sz w:val="19"/>
              </w:rPr>
              <w:t>2.0</w:t>
            </w:r>
          </w:p>
        </w:tc>
        <w:tc>
          <w:tcPr>
            <w:tcW w:type="dxa" w:w="2160"/>
          </w:tcPr>
          <w:p>
            <w:r/>
            <w:r>
              <w:rPr>
                <w:sz w:val="19"/>
              </w:rPr>
              <w:t>18 August 2026</w:t>
            </w:r>
          </w:p>
        </w:tc>
        <w:tc>
          <w:tcPr>
            <w:tcW w:type="dxa" w:w="2160"/>
          </w:tcPr>
          <w:p>
            <w:r/>
            <w:r>
              <w:rPr>
                <w:sz w:val="19"/>
              </w:rPr>
              <w:t>Reorganised to 5 days aligned to the SY0-701 exam domains; 43 labs; exam-registration and practice-exam sections.</w:t>
            </w:r>
          </w:p>
        </w:tc>
        <w:tc>
          <w:tcPr>
            <w:tcW w:type="dxa" w:w="2160"/>
          </w:tcPr>
          <w:p>
            <w:r/>
            <w:r>
              <w:rPr>
                <w:sz w:val="19"/>
              </w:rPr>
              <w:t>Dr. Alfred Ang</w:t>
            </w:r>
          </w:p>
        </w:tc>
      </w:tr>
      <w:tr>
        <w:tc>
          <w:tcPr>
            <w:tcW w:type="dxa" w:w="2160"/>
          </w:tcPr>
          <w:p>
            <w:r/>
            <w:r>
              <w:rPr>
                <w:sz w:val="19"/>
              </w:rPr>
              <w:t>3.0</w:t>
            </w:r>
          </w:p>
        </w:tc>
        <w:tc>
          <w:tcPr>
            <w:tcW w:type="dxa" w:w="2160"/>
          </w:tcPr>
          <w:p>
            <w:r/>
            <w:r>
              <w:rPr>
                <w:sz w:val="19"/>
              </w:rPr>
              <w:t>28 October 2026</w:t>
            </w:r>
          </w:p>
        </w:tc>
        <w:tc>
          <w:tcPr>
            <w:tcW w:type="dxa" w:w="2160"/>
          </w:tcPr>
          <w:p>
            <w:r/>
            <w:r>
              <w:rPr>
                <w:sz w:val="19"/>
              </w:rPr>
              <w:t>Re-sequenced to the official SY0-701 blueprint (5 domains, 28 objectives); concept content expanded per objective; 52 labs aligned one-to-one with objectives (9 new labs); exam tips and practice questions per domain; 5-day schedule (one domain per day, 40 training hours with the Day-5 final assessment) to match the published WSQ course duration. Labs and topic order aligned to the CyberLab simulator; practice exam added at the end; WSQ final assessment retained on Day 5.</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Course Information</w:t>
        <w:tab/>
        <w:t>4</w:t>
      </w:r>
    </w:p>
    <w:p>
      <w:pPr>
        <w:tabs>
          <w:tab w:pos="9072" w:val="right" w:leader="dot"/>
        </w:tabs>
        <w:spacing w:after="60"/>
      </w:pPr>
      <w:r>
        <w:rPr>
          <w:rFonts w:ascii="Arial" w:hAnsi="Arial"/>
          <w:b/>
          <w:color w:val="333333"/>
          <w:sz w:val="22"/>
        </w:rPr>
        <w:t>Learning Outcomes</w:t>
        <w:tab/>
        <w:t>4</w:t>
      </w:r>
    </w:p>
    <w:p>
      <w:pPr>
        <w:tabs>
          <w:tab w:pos="9072" w:val="right" w:leader="dot"/>
        </w:tabs>
        <w:spacing w:after="60"/>
      </w:pPr>
      <w:r>
        <w:rPr>
          <w:rFonts w:ascii="Arial" w:hAnsi="Arial"/>
          <w:b/>
          <w:color w:val="333333"/>
          <w:sz w:val="22"/>
        </w:rPr>
        <w:t>Learning Reinforcement</w:t>
        <w:tab/>
        <w:t>4</w:t>
      </w:r>
    </w:p>
    <w:p>
      <w:pPr>
        <w:tabs>
          <w:tab w:pos="9072" w:val="right" w:leader="dot"/>
        </w:tabs>
        <w:spacing w:after="60"/>
      </w:pPr>
      <w:r>
        <w:rPr>
          <w:rFonts w:ascii="Arial" w:hAnsi="Arial"/>
          <w:b/>
          <w:color w:val="333333"/>
          <w:sz w:val="22"/>
        </w:rPr>
        <w:t>Assessment</w:t>
        <w:tab/>
        <w:t>4</w:t>
      </w:r>
    </w:p>
    <w:p>
      <w:pPr>
        <w:tabs>
          <w:tab w:pos="9072" w:val="right" w:leader="dot"/>
        </w:tabs>
        <w:spacing w:after="60"/>
      </w:pPr>
      <w:r>
        <w:rPr>
          <w:rFonts w:ascii="Arial" w:hAnsi="Arial"/>
          <w:b/>
          <w:color w:val="333333"/>
          <w:sz w:val="22"/>
        </w:rPr>
        <w:t>Course Schedule</w:t>
        <w:tab/>
        <w:t>5</w:t>
      </w:r>
    </w:p>
    <w:p>
      <w:pPr>
        <w:tabs>
          <w:tab w:pos="9072" w:val="right" w:leader="dot"/>
        </w:tabs>
        <w:spacing w:after="60"/>
        <w:ind w:left="432"/>
      </w:pPr>
      <w:r>
        <w:rPr>
          <w:rFonts w:ascii="Arial" w:hAnsi="Arial"/>
          <w:b w:val="0"/>
          <w:color w:val="333333"/>
          <w:sz w:val="21"/>
        </w:rPr>
        <w:t>Day 1 — Domain 1 — General Security Concepts (12%)</w:t>
        <w:tab/>
        <w:t>5</w:t>
      </w:r>
    </w:p>
    <w:p>
      <w:pPr>
        <w:tabs>
          <w:tab w:pos="9072" w:val="right" w:leader="dot"/>
        </w:tabs>
        <w:spacing w:after="60"/>
        <w:ind w:left="432"/>
      </w:pPr>
      <w:r>
        <w:rPr>
          <w:rFonts w:ascii="Arial" w:hAnsi="Arial"/>
          <w:b w:val="0"/>
          <w:color w:val="333333"/>
          <w:sz w:val="21"/>
        </w:rPr>
        <w:t>Day 2 — Domain 2 — Threats, Vulnerabilities and Mitigations (22%)</w:t>
        <w:tab/>
        <w:t>5</w:t>
      </w:r>
    </w:p>
    <w:p>
      <w:pPr>
        <w:tabs>
          <w:tab w:pos="9072" w:val="right" w:leader="dot"/>
        </w:tabs>
        <w:spacing w:after="60"/>
        <w:ind w:left="432"/>
      </w:pPr>
      <w:r>
        <w:rPr>
          <w:rFonts w:ascii="Arial" w:hAnsi="Arial"/>
          <w:b w:val="0"/>
          <w:color w:val="333333"/>
          <w:sz w:val="21"/>
        </w:rPr>
        <w:t>Day 3 — Domain 3 — Security Architecture (18%)</w:t>
        <w:tab/>
        <w:t>6</w:t>
      </w:r>
    </w:p>
    <w:p>
      <w:pPr>
        <w:tabs>
          <w:tab w:pos="9072" w:val="right" w:leader="dot"/>
        </w:tabs>
        <w:spacing w:after="60"/>
        <w:ind w:left="432"/>
      </w:pPr>
      <w:r>
        <w:rPr>
          <w:rFonts w:ascii="Arial" w:hAnsi="Arial"/>
          <w:b w:val="0"/>
          <w:color w:val="333333"/>
          <w:sz w:val="21"/>
        </w:rPr>
        <w:t>Day 4 — Domain 4 — Security Operations (28%)</w:t>
        <w:tab/>
        <w:t>6</w:t>
      </w:r>
    </w:p>
    <w:p>
      <w:pPr>
        <w:tabs>
          <w:tab w:pos="9072" w:val="right" w:leader="dot"/>
        </w:tabs>
        <w:spacing w:after="60"/>
        <w:ind w:left="432"/>
      </w:pPr>
      <w:r>
        <w:rPr>
          <w:rFonts w:ascii="Arial" w:hAnsi="Arial"/>
          <w:b w:val="0"/>
          <w:color w:val="333333"/>
          <w:sz w:val="21"/>
        </w:rPr>
        <w:t>Day 5 — Domain 5 — Security Program Management and Oversight (20%), Exam Readiness &amp; Assessment</w:t>
        <w:tab/>
        <w:t>7</w:t>
      </w:r>
    </w:p>
    <w:p>
      <w:pPr>
        <w:tabs>
          <w:tab w:pos="9072" w:val="right" w:leader="dot"/>
        </w:tabs>
        <w:spacing w:after="60"/>
      </w:pPr>
      <w:r>
        <w:rPr>
          <w:rFonts w:ascii="Arial" w:hAnsi="Arial"/>
          <w:b/>
          <w:color w:val="333333"/>
          <w:sz w:val="22"/>
        </w:rPr>
        <w:t>Lab Reference (aligned to the exam domains)</w:t>
        <w:tab/>
        <w:t>7</w:t>
      </w:r>
    </w:p>
    <w:p>
      <w:pPr>
        <w:tabs>
          <w:tab w:pos="9072" w:val="right" w:leader="dot"/>
        </w:tabs>
        <w:spacing w:after="60"/>
      </w:pPr>
      <w:r>
        <w:rPr>
          <w:rFonts w:ascii="Arial" w:hAnsi="Arial"/>
          <w:b/>
          <w:color w:val="333333"/>
          <w:sz w:val="22"/>
        </w:rPr>
        <w:t>SY0-701 Exam Objective Coverage</w:t>
        <w:tab/>
        <w:t>8</w:t>
      </w:r>
    </w:p>
    <w:p>
      <w:r>
        <w:br w:type="page"/>
      </w:r>
    </w:p>
    <w:p>
      <w:pPr>
        <w:pStyle w:val="Heading1"/>
      </w:pPr>
      <w:r>
        <w:t>Course Information</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
              <w:rPr>
                <w:b/>
                <w:sz w:val="20"/>
              </w:rPr>
              <w:t>Course Title</w:t>
            </w:r>
          </w:p>
        </w:tc>
        <w:tc>
          <w:tcPr>
            <w:tcW w:type="dxa" w:w="4320"/>
          </w:tcPr>
          <w:p>
            <w:r/>
            <w:r>
              <w:rPr>
                <w:sz w:val="20"/>
              </w:rPr>
              <w:t>CompTIA Security+ Certification (SY0-701)</w:t>
            </w:r>
          </w:p>
        </w:tc>
      </w:tr>
      <w:tr>
        <w:tc>
          <w:tcPr>
            <w:tcW w:type="dxa" w:w="4320"/>
            <w:shd w:val="clear" w:color="auto" w:fill="E8F0FE"/>
          </w:tcPr>
          <w:p>
            <w:r/>
            <w:r>
              <w:rPr>
                <w:b/>
                <w:sz w:val="20"/>
              </w:rPr>
              <w:t>WSQ Course Reference</w:t>
            </w:r>
          </w:p>
        </w:tc>
        <w:tc>
          <w:tcPr>
            <w:tcW w:type="dxa" w:w="4320"/>
          </w:tcPr>
          <w:p>
            <w:r/>
            <w:r>
              <w:rPr>
                <w:sz w:val="20"/>
              </w:rPr>
              <w:t>TGS-2023039181</w:t>
            </w:r>
          </w:p>
        </w:tc>
      </w:tr>
      <w:tr>
        <w:tc>
          <w:tcPr>
            <w:tcW w:type="dxa" w:w="4320"/>
            <w:shd w:val="clear" w:color="auto" w:fill="E8F0FE"/>
          </w:tcPr>
          <w:p>
            <w:r/>
            <w:r>
              <w:rPr>
                <w:b/>
                <w:sz w:val="20"/>
              </w:rPr>
              <w:t>Training Provider</w:t>
            </w:r>
          </w:p>
        </w:tc>
        <w:tc>
          <w:tcPr>
            <w:tcW w:type="dxa" w:w="4320"/>
          </w:tcPr>
          <w:p>
            <w:r/>
            <w:r>
              <w:rPr>
                <w:sz w:val="20"/>
              </w:rPr>
              <w:t>Tertiary Infotech Academy Pte Ltd  (UEN 201200696W)</w:t>
            </w:r>
          </w:p>
        </w:tc>
      </w:tr>
      <w:tr>
        <w:tc>
          <w:tcPr>
            <w:tcW w:type="dxa" w:w="4320"/>
            <w:shd w:val="clear" w:color="auto" w:fill="E8F0FE"/>
          </w:tcPr>
          <w:p>
            <w:r/>
            <w:r>
              <w:rPr>
                <w:b/>
                <w:sz w:val="20"/>
              </w:rPr>
              <w:t>Duration</w:t>
            </w:r>
          </w:p>
        </w:tc>
        <w:tc>
          <w:tcPr>
            <w:tcW w:type="dxa" w:w="4320"/>
          </w:tcPr>
          <w:p>
            <w:r/>
            <w:r>
              <w:rPr>
                <w:sz w:val="20"/>
              </w:rPr>
              <w:t>5 days · 8 training hours per day (40 hours), 1h lunch, tea breaks within</w:t>
            </w:r>
          </w:p>
        </w:tc>
      </w:tr>
      <w:tr>
        <w:tc>
          <w:tcPr>
            <w:tcW w:type="dxa" w:w="4320"/>
            <w:shd w:val="clear" w:color="auto" w:fill="E8F0FE"/>
          </w:tcPr>
          <w:p>
            <w:r/>
            <w:r>
              <w:rPr>
                <w:b/>
                <w:sz w:val="20"/>
              </w:rPr>
              <w:t>Daily Timing</w:t>
            </w:r>
          </w:p>
        </w:tc>
        <w:tc>
          <w:tcPr>
            <w:tcW w:type="dxa" w:w="4320"/>
          </w:tcPr>
          <w:p>
            <w:r/>
            <w:r>
              <w:rPr>
                <w:sz w:val="20"/>
              </w:rPr>
              <w:t>9:30 am – 6:30 pm (1-hour lunch; tea breaks within training time)</w:t>
            </w:r>
          </w:p>
        </w:tc>
      </w:tr>
      <w:tr>
        <w:tc>
          <w:tcPr>
            <w:tcW w:type="dxa" w:w="4320"/>
            <w:shd w:val="clear" w:color="auto" w:fill="E8F0FE"/>
          </w:tcPr>
          <w:p>
            <w:r/>
            <w:r>
              <w:rPr>
                <w:b/>
                <w:sz w:val="20"/>
              </w:rPr>
              <w:t>Mode</w:t>
            </w:r>
          </w:p>
        </w:tc>
        <w:tc>
          <w:tcPr>
            <w:tcW w:type="dxa" w:w="4320"/>
          </w:tcPr>
          <w:p>
            <w:r/>
            <w:r>
              <w:rPr>
                <w:sz w:val="20"/>
              </w:rPr>
              <w:t>Instructor-led, hands-on labs on the free Killercoda Ubuntu Playground</w:t>
            </w:r>
          </w:p>
        </w:tc>
      </w:tr>
      <w:tr>
        <w:tc>
          <w:tcPr>
            <w:tcW w:type="dxa" w:w="4320"/>
            <w:shd w:val="clear" w:color="auto" w:fill="E8F0FE"/>
          </w:tcPr>
          <w:p>
            <w:r/>
            <w:r>
              <w:rPr>
                <w:b/>
                <w:sz w:val="20"/>
              </w:rPr>
              <w:t>Trainer</w:t>
            </w:r>
          </w:p>
        </w:tc>
        <w:tc>
          <w:tcPr>
            <w:tcW w:type="dxa" w:w="4320"/>
          </w:tcPr>
          <w:p>
            <w:r/>
            <w:r>
              <w:rPr>
                <w:sz w:val="20"/>
              </w:rPr>
              <w:t>Dr. Alfred Ang</w:t>
            </w:r>
          </w:p>
        </w:tc>
      </w:tr>
    </w:tbl>
    <w:p>
      <w:pPr>
        <w:pStyle w:val="Heading1"/>
      </w:pPr>
      <w:r>
        <w:t>Learning Outcomes</w:t>
      </w:r>
    </w:p>
    <w:p>
      <w:r>
        <w:t>On completion of this course, learners will be able to:</w:t>
      </w:r>
    </w:p>
    <w:p>
      <w:pPr>
        <w:pStyle w:val="ListBullet"/>
      </w:pPr>
      <w:r>
        <w:rPr>
          <w:sz w:val="21"/>
        </w:rPr>
        <w:t>LO1: Explain general security concepts — control types, CIA and AAA, Zero Trust, physical security, deception, change management and cryptography with PKI.</w:t>
      </w:r>
    </w:p>
    <w:p>
      <w:pPr>
        <w:pStyle w:val="ListBullet"/>
      </w:pPr>
      <w:r>
        <w:rPr>
          <w:sz w:val="21"/>
        </w:rPr>
        <w:t>LO2: Analyse threat actors, vectors and social engineering, application and platform vulnerabilities, indicators of attack, and mitigation techniques.</w:t>
      </w:r>
    </w:p>
    <w:p>
      <w:pPr>
        <w:pStyle w:val="ListBullet"/>
      </w:pPr>
      <w:r>
        <w:rPr>
          <w:sz w:val="21"/>
        </w:rPr>
        <w:t>LO3: Apply secure architecture — cloud and on-premises models, secure enterprise infrastructure, data protection, and resilience and recovery.</w:t>
      </w:r>
    </w:p>
    <w:p>
      <w:pPr>
        <w:pStyle w:val="ListBullet"/>
      </w:pPr>
      <w:r>
        <w:rPr>
          <w:sz w:val="21"/>
        </w:rPr>
        <w:t>LO4: Perform security operations — hardening, asset and vulnerability management, monitoring, security capabilities, IAM, automation and incident response.</w:t>
      </w:r>
    </w:p>
    <w:p>
      <w:pPr>
        <w:pStyle w:val="ListBullet"/>
      </w:pPr>
      <w:r>
        <w:rPr>
          <w:sz w:val="21"/>
        </w:rPr>
        <w:t>LO5: Support program oversight — governance, risk and third-party risk, compliance, audits and penetration testing, and security awareness.</w:t>
      </w:r>
    </w:p>
    <w:p>
      <w:pPr>
        <w:pStyle w:val="Heading1"/>
      </w:pPr>
      <w:r>
        <w:t>Learning Reinforcement</w:t>
      </w:r>
    </w:p>
    <w:p>
      <w:pPr>
        <w:pStyle w:val="ListBullet"/>
      </w:pPr>
      <w:r>
        <w:rPr>
          <w:sz w:val="21"/>
        </w:rPr>
        <w:t>Every SY0-701 objective is taught first and then practised in at least one hands-on lab in the browser-based Killercoda playground.</w:t>
      </w:r>
    </w:p>
    <w:p>
      <w:pPr>
        <w:pStyle w:val="ListBullet"/>
      </w:pPr>
      <w:r>
        <w:rPr>
          <w:sz w:val="21"/>
        </w:rPr>
        <w:t>Each lab ends with a 'Test it' verification step so learners can confirm their own progress, plus a challenge task for fast finishers.</w:t>
      </w:r>
    </w:p>
    <w:p>
      <w:pPr>
        <w:pStyle w:val="ListBullet"/>
      </w:pPr>
      <w:r>
        <w:rPr>
          <w:sz w:val="21"/>
        </w:rPr>
        <w:t>Each objective closes with exam tips that highlight commonly confused terms and high-yield facts.</w:t>
      </w:r>
    </w:p>
    <w:p>
      <w:pPr>
        <w:pStyle w:val="ListBullet"/>
      </w:pPr>
      <w:r>
        <w:rPr>
          <w:sz w:val="21"/>
        </w:rPr>
        <w:t>Each domain closes with exam-style practice questions, reviewed together in the recap session.</w:t>
      </w:r>
    </w:p>
    <w:p>
      <w:pPr>
        <w:pStyle w:val="ListBullet"/>
      </w:pPr>
      <w:r>
        <w:rPr>
          <w:sz w:val="21"/>
        </w:rPr>
        <w:t>The trainer circulates during lab time to give individual feedback and unblock learners.</w:t>
      </w:r>
    </w:p>
    <w:p>
      <w:pPr>
        <w:pStyle w:val="Heading1"/>
      </w:pPr>
      <w:r>
        <w:t>Assessment</w:t>
      </w:r>
    </w:p>
    <w:p>
      <w:pPr>
        <w:pStyle w:val="ListBullet"/>
      </w:pPr>
      <w:r>
        <w:rPr>
          <w:sz w:val="21"/>
        </w:rPr>
        <w:t>Written Assessment (WA) — Short-Answer Questions (SAQ), 6 questions, 1 hour, open book.</w:t>
      </w:r>
    </w:p>
    <w:p>
      <w:pPr>
        <w:pStyle w:val="ListBullet"/>
      </w:pPr>
      <w:r>
        <w:rPr>
          <w:sz w:val="21"/>
        </w:rPr>
        <w:t>Practical Performance (PP) — 5 hands-on security tasks, 1 hour, open book.</w:t>
      </w:r>
    </w:p>
    <w:p>
      <w:pPr>
        <w:pStyle w:val="ListBullet"/>
      </w:pPr>
      <w:r>
        <w:rPr>
          <w:sz w:val="21"/>
        </w:rPr>
        <w:t>Format: Open Book — course slides, Learner Guide and approved materials only.</w:t>
      </w:r>
    </w:p>
    <w:p>
      <w:pPr>
        <w:pStyle w:val="ListBullet"/>
      </w:pPr>
      <w:r>
        <w:rPr>
          <w:sz w:val="21"/>
        </w:rPr>
        <w:t>Final assessment is conducted on Day 5 from 4:00 pm (briefing 4:00 pm, WA 4:30 pm, PP 5:30 pm).</w:t>
      </w:r>
    </w:p>
    <w:p>
      <w:pPr>
        <w:pStyle w:val="ListBullet"/>
      </w:pPr>
      <w:r>
        <w:rPr>
          <w:sz w:val="21"/>
        </w:rPr>
        <w:t>A minimum of 75% attendance is required to be eligible for assessment and funding.</w:t>
      </w:r>
    </w:p>
    <w:p>
      <w:pPr>
        <w:pStyle w:val="Heading1"/>
      </w:pPr>
      <w:r>
        <w:t>Course Schedule</w:t>
      </w:r>
    </w:p>
    <w:p>
      <w:pPr>
        <w:pStyle w:val="Heading2"/>
      </w:pPr>
      <w:r>
        <w:t>Day 1 — Domain 1 — General Security Concepts (12%)</w:t>
      </w:r>
    </w:p>
    <w:tbl>
      <w:tblPr>
        <w:tblStyle w:val="TableGrid"/>
        <w:tblW w:type="auto" w:w="0"/>
        <w:jc w:val="center"/>
        <w:tblLayout w:type="fixed"/>
        <w:tblLook w:firstColumn="1" w:firstRow="1" w:lastColumn="0" w:lastRow="0" w:noHBand="0" w:noVBand="1" w:val="04A0"/>
      </w:tblPr>
      <w:tblGrid>
        <w:gridCol w:w="1656"/>
        <w:gridCol w:w="1296"/>
        <w:gridCol w:w="684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9:30–10:00</w:t>
            </w:r>
          </w:p>
        </w:tc>
        <w:tc>
          <w:tcPr>
            <w:tcW w:type="dxa" w:w="1296"/>
            <w:shd w:val="clear" w:color="auto" w:fill="F3F5F8"/>
          </w:tcPr>
          <w:p>
            <w:r/>
            <w:r>
              <w:rPr>
                <w:rFonts w:ascii="Arial" w:hAnsi="Arial"/>
                <w:b w:val="0"/>
                <w:sz w:val="19"/>
              </w:rPr>
              <w:t>30 min</w:t>
            </w:r>
          </w:p>
        </w:tc>
        <w:tc>
          <w:tcPr>
            <w:tcW w:type="dxa" w:w="6840"/>
            <w:shd w:val="clear" w:color="auto" w:fill="F3F5F8"/>
          </w:tcPr>
          <w:p>
            <w:r/>
            <w:r>
              <w:rPr>
                <w:rFonts w:ascii="Arial" w:hAnsi="Arial"/>
                <w:b w:val="0"/>
                <w:sz w:val="19"/>
              </w:rPr>
              <w:t>Welcome, course introduction, the SY0-701 exam format and domains, ground rules, mandatory digital attendance (AM) and lab environment setup</w:t>
            </w:r>
          </w:p>
        </w:tc>
      </w:tr>
      <w:tr>
        <w:tc>
          <w:tcPr>
            <w:tcW w:type="dxa" w:w="1656"/>
            <w:shd w:val="clear" w:color="auto" w:fill="E8F0FE"/>
          </w:tcPr>
          <w:p>
            <w:r/>
            <w:r>
              <w:rPr>
                <w:rFonts w:ascii="Arial" w:hAnsi="Arial"/>
                <w:b/>
                <w:sz w:val="19"/>
              </w:rPr>
              <w:t>10:00–11:00</w:t>
            </w:r>
          </w:p>
        </w:tc>
        <w:tc>
          <w:tcPr>
            <w:tcW w:type="dxa" w:w="1296"/>
            <w:shd w:val="clear" w:color="auto" w:fill="E8F0FE"/>
          </w:tcPr>
          <w:p>
            <w:r/>
            <w:r>
              <w:rPr>
                <w:rFonts w:ascii="Arial" w:hAnsi="Arial"/>
                <w:b w:val="0"/>
                <w:sz w:val="19"/>
              </w:rPr>
              <w:t>60 min</w:t>
            </w:r>
          </w:p>
        </w:tc>
        <w:tc>
          <w:tcPr>
            <w:tcW w:type="dxa" w:w="6840"/>
            <w:shd w:val="clear" w:color="auto" w:fill="E8F0FE"/>
          </w:tcPr>
          <w:p>
            <w:r/>
            <w:r>
              <w:rPr>
                <w:rFonts w:ascii="Arial" w:hAnsi="Arial"/>
                <w:b/>
                <w:sz w:val="19"/>
              </w:rPr>
              <w:t>Domain 1 General Security Concepts — Objective 1.1 security controls and 1.2 fundamental concepts (CIA, AAA, Zero Trust, physical security, deception)</w:t>
            </w:r>
          </w:p>
        </w:tc>
      </w:tr>
      <w:tr>
        <w:tc>
          <w:tcPr>
            <w:tcW w:type="dxa" w:w="1656"/>
            <w:shd w:val="clear" w:color="auto" w:fill="FFF4E5"/>
          </w:tcPr>
          <w:p>
            <w:r/>
            <w:r>
              <w:rPr>
                <w:rFonts w:ascii="Arial" w:hAnsi="Arial"/>
                <w:b w:val="0"/>
                <w:sz w:val="19"/>
              </w:rPr>
              <w:t>11:00–11:15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tcPr>
          <w:p>
            <w:r/>
            <w:r>
              <w:rPr>
                <w:rFonts w:ascii="Arial" w:hAnsi="Arial"/>
                <w:b w:val="0"/>
                <w:sz w:val="19"/>
              </w:rPr>
              <w:t>11:15–13:00</w:t>
            </w:r>
          </w:p>
        </w:tc>
        <w:tc>
          <w:tcPr>
            <w:tcW w:type="dxa" w:w="1296"/>
          </w:tcPr>
          <w:p>
            <w:r/>
            <w:r>
              <w:rPr>
                <w:rFonts w:ascii="Arial" w:hAnsi="Arial"/>
                <w:b w:val="0"/>
                <w:sz w:val="19"/>
              </w:rPr>
              <w:t>105 min</w:t>
            </w:r>
          </w:p>
        </w:tc>
        <w:tc>
          <w:tcPr>
            <w:tcW w:type="dxa" w:w="6840"/>
          </w:tcPr>
          <w:p>
            <w:r/>
            <w:r>
              <w:rPr>
                <w:rFonts w:ascii="Arial" w:hAnsi="Arial"/>
                <w:b w:val="0"/>
                <w:sz w:val="19"/>
              </w:rPr>
              <w:t>Hands-on: Lab 1: Security Controls Categorization; Lab 2: CIA Triad and AAA on Linux; Lab 3: Deception: Honeypots, Honeyfiles and Honeytokens</w:t>
            </w:r>
          </w:p>
        </w:tc>
      </w:tr>
      <w:tr>
        <w:tc>
          <w:tcPr>
            <w:tcW w:type="dxa" w:w="1656"/>
            <w:shd w:val="clear" w:color="auto" w:fill="FDE9D9"/>
          </w:tcPr>
          <w:p>
            <w:r/>
            <w:r>
              <w:rPr>
                <w:rFonts w:ascii="Arial" w:hAnsi="Arial"/>
                <w:b w:val="0"/>
                <w:sz w:val="19"/>
              </w:rPr>
              <w:t>13:00–14:00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shd w:val="clear" w:color="auto" w:fill="E8F0FE"/>
          </w:tcPr>
          <w:p>
            <w:r/>
            <w:r>
              <w:rPr>
                <w:rFonts w:ascii="Arial" w:hAnsi="Arial"/>
                <w:b/>
                <w:sz w:val="19"/>
              </w:rPr>
              <w:t>14:00–15:00</w:t>
            </w:r>
          </w:p>
        </w:tc>
        <w:tc>
          <w:tcPr>
            <w:tcW w:type="dxa" w:w="1296"/>
            <w:shd w:val="clear" w:color="auto" w:fill="E8F0FE"/>
          </w:tcPr>
          <w:p>
            <w:r/>
            <w:r>
              <w:rPr>
                <w:rFonts w:ascii="Arial" w:hAnsi="Arial"/>
                <w:b w:val="0"/>
                <w:sz w:val="19"/>
              </w:rPr>
              <w:t>60 min</w:t>
            </w:r>
          </w:p>
        </w:tc>
        <w:tc>
          <w:tcPr>
            <w:tcW w:type="dxa" w:w="6840"/>
            <w:shd w:val="clear" w:color="auto" w:fill="E8F0FE"/>
          </w:tcPr>
          <w:p>
            <w:r/>
            <w:r>
              <w:rPr>
                <w:rFonts w:ascii="Arial" w:hAnsi="Arial"/>
                <w:b/>
                <w:sz w:val="19"/>
              </w:rPr>
              <w:t>Objective 1.3 change management and 1.4 cryptographic solutions (encryption, hashing, signatures, PKI, key protection, obfuscation)</w:t>
            </w:r>
          </w:p>
        </w:tc>
      </w:tr>
      <w:tr>
        <w:tc>
          <w:tcPr>
            <w:tcW w:type="dxa" w:w="1656"/>
          </w:tcPr>
          <w:p>
            <w:r/>
            <w:r>
              <w:rPr>
                <w:rFonts w:ascii="Arial" w:hAnsi="Arial"/>
                <w:b w:val="0"/>
                <w:sz w:val="19"/>
              </w:rPr>
              <w:t>15:00–16:30</w:t>
            </w:r>
          </w:p>
        </w:tc>
        <w:tc>
          <w:tcPr>
            <w:tcW w:type="dxa" w:w="1296"/>
          </w:tcPr>
          <w:p>
            <w:r/>
            <w:r>
              <w:rPr>
                <w:rFonts w:ascii="Arial" w:hAnsi="Arial"/>
                <w:b w:val="0"/>
                <w:sz w:val="19"/>
              </w:rPr>
              <w:t>90 min</w:t>
            </w:r>
          </w:p>
        </w:tc>
        <w:tc>
          <w:tcPr>
            <w:tcW w:type="dxa" w:w="6840"/>
          </w:tcPr>
          <w:p>
            <w:r/>
            <w:r>
              <w:rPr>
                <w:rFonts w:ascii="Arial" w:hAnsi="Arial"/>
                <w:b w:val="0"/>
                <w:sz w:val="19"/>
              </w:rPr>
              <w:t>Hands-on: Lab 4: Change Management with Version-Controlled Configuration; Lab 5: Hashing, Salting, and Digital Signatures</w:t>
            </w:r>
          </w:p>
        </w:tc>
      </w:tr>
      <w:tr>
        <w:tc>
          <w:tcPr>
            <w:tcW w:type="dxa" w:w="1656"/>
            <w:shd w:val="clear" w:color="auto" w:fill="FFF4E5"/>
          </w:tcPr>
          <w:p>
            <w:r/>
            <w:r>
              <w:rPr>
                <w:rFonts w:ascii="Arial" w:hAnsi="Arial"/>
                <w:b w:val="0"/>
                <w:sz w:val="19"/>
              </w:rPr>
              <w:t>16:30–16:45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tcPr>
          <w:p>
            <w:r/>
            <w:r>
              <w:rPr>
                <w:rFonts w:ascii="Arial" w:hAnsi="Arial"/>
                <w:b w:val="0"/>
                <w:sz w:val="19"/>
              </w:rPr>
              <w:t>16:45–17:45</w:t>
            </w:r>
          </w:p>
        </w:tc>
        <w:tc>
          <w:tcPr>
            <w:tcW w:type="dxa" w:w="1296"/>
          </w:tcPr>
          <w:p>
            <w:r/>
            <w:r>
              <w:rPr>
                <w:rFonts w:ascii="Arial" w:hAnsi="Arial"/>
                <w:b w:val="0"/>
                <w:sz w:val="19"/>
              </w:rPr>
              <w:t>60 min</w:t>
            </w:r>
          </w:p>
        </w:tc>
        <w:tc>
          <w:tcPr>
            <w:tcW w:type="dxa" w:w="6840"/>
          </w:tcPr>
          <w:p>
            <w:r/>
            <w:r>
              <w:rPr>
                <w:rFonts w:ascii="Arial" w:hAnsi="Arial"/>
                <w:b w:val="0"/>
                <w:sz w:val="19"/>
              </w:rPr>
              <w:t>Hands-on: Lab 6: Symmetric vs. Asymmetric Encryption and Key Exchange; Lab 7: PKI: Build Your Own Certificate Authority</w:t>
            </w:r>
          </w:p>
        </w:tc>
      </w:tr>
      <w:tr>
        <w:tc>
          <w:tcPr>
            <w:tcW w:type="dxa" w:w="1656"/>
            <w:shd w:val="clear" w:color="auto" w:fill="F3F5F8"/>
          </w:tcPr>
          <w:p>
            <w:r/>
            <w:r>
              <w:rPr>
                <w:rFonts w:ascii="Arial" w:hAnsi="Arial"/>
                <w:b w:val="0"/>
                <w:sz w:val="19"/>
              </w:rPr>
              <w:t>17:45–18:30</w:t>
            </w:r>
          </w:p>
        </w:tc>
        <w:tc>
          <w:tcPr>
            <w:tcW w:type="dxa" w:w="1296"/>
            <w:shd w:val="clear" w:color="auto" w:fill="F3F5F8"/>
          </w:tcPr>
          <w:p>
            <w:r/>
            <w:r>
              <w:rPr>
                <w:rFonts w:ascii="Arial" w:hAnsi="Arial"/>
                <w:b w:val="0"/>
                <w:sz w:val="19"/>
              </w:rPr>
              <w:t>45 min</w:t>
            </w:r>
          </w:p>
        </w:tc>
        <w:tc>
          <w:tcPr>
            <w:tcW w:type="dxa" w:w="6840"/>
            <w:shd w:val="clear" w:color="auto" w:fill="F3F5F8"/>
          </w:tcPr>
          <w:p>
            <w:r/>
            <w:r>
              <w:rPr>
                <w:rFonts w:ascii="Arial" w:hAnsi="Arial"/>
                <w:b w:val="0"/>
                <w:sz w:val="19"/>
              </w:rPr>
              <w:t>Domain 1 recap, exam-style practice questions, Q&amp;A and PM digital attendance</w:t>
            </w:r>
          </w:p>
        </w:tc>
      </w:tr>
    </w:tbl>
    <w:p>
      <w:r>
        <w:rPr>
          <w:i/>
          <w:color w:val="555B66"/>
          <w:sz w:val="19"/>
        </w:rPr>
        <w:t>Total scheduled time: 480 minutes (8 hours) excluding lunch — of which 450 minutes (7.5 hours) are instructional, plus 30 minutes of tea breaks.</w:t>
      </w:r>
    </w:p>
    <w:p>
      <w:pPr>
        <w:pStyle w:val="Heading2"/>
      </w:pPr>
      <w:r>
        <w:t>Day 2 — Domain 2 — Threats, Vulnerabilities and Mitigations (22%)</w:t>
      </w:r>
    </w:p>
    <w:tbl>
      <w:tblPr>
        <w:tblStyle w:val="TableGrid"/>
        <w:tblW w:type="auto" w:w="0"/>
        <w:jc w:val="center"/>
        <w:tblLayout w:type="fixed"/>
        <w:tblLook w:firstColumn="1" w:firstRow="1" w:lastColumn="0" w:lastRow="0" w:noHBand="0" w:noVBand="1" w:val="04A0"/>
      </w:tblPr>
      <w:tblGrid>
        <w:gridCol w:w="1656"/>
        <w:gridCol w:w="1296"/>
        <w:gridCol w:w="684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9:30–9:45</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1 review, warm-up questions and mandatory digital attendance (AM)</w:t>
            </w:r>
          </w:p>
        </w:tc>
      </w:tr>
      <w:tr>
        <w:tc>
          <w:tcPr>
            <w:tcW w:type="dxa" w:w="1656"/>
            <w:shd w:val="clear" w:color="auto" w:fill="E8F0FE"/>
          </w:tcPr>
          <w:p>
            <w:r/>
            <w:r>
              <w:rPr>
                <w:rFonts w:ascii="Arial" w:hAnsi="Arial"/>
                <w:b/>
                <w:sz w:val="19"/>
              </w:rPr>
              <w:t>9:45–10:30</w:t>
            </w:r>
          </w:p>
        </w:tc>
        <w:tc>
          <w:tcPr>
            <w:tcW w:type="dxa" w:w="1296"/>
            <w:shd w:val="clear" w:color="auto" w:fill="E8F0FE"/>
          </w:tcPr>
          <w:p>
            <w:r/>
            <w:r>
              <w:rPr>
                <w:rFonts w:ascii="Arial" w:hAnsi="Arial"/>
                <w:b w:val="0"/>
                <w:sz w:val="19"/>
              </w:rPr>
              <w:t>45 min</w:t>
            </w:r>
          </w:p>
        </w:tc>
        <w:tc>
          <w:tcPr>
            <w:tcW w:type="dxa" w:w="6840"/>
            <w:shd w:val="clear" w:color="auto" w:fill="E8F0FE"/>
          </w:tcPr>
          <w:p>
            <w:r/>
            <w:r>
              <w:rPr>
                <w:rFonts w:ascii="Arial" w:hAnsi="Arial"/>
                <w:b/>
                <w:sz w:val="19"/>
              </w:rPr>
              <w:t>Domain 2 Threats, Vulnerabilities and Mitigations — Objective 2.1 threat actors and motivations, 2.2 threat vectors, attack surfaces and social engineering</w:t>
            </w:r>
          </w:p>
        </w:tc>
      </w:tr>
      <w:tr>
        <w:tc>
          <w:tcPr>
            <w:tcW w:type="dxa" w:w="1656"/>
          </w:tcPr>
          <w:p>
            <w:r/>
            <w:r>
              <w:rPr>
                <w:rFonts w:ascii="Arial" w:hAnsi="Arial"/>
                <w:b w:val="0"/>
                <w:sz w:val="19"/>
              </w:rPr>
              <w:t>10:30–11:15</w:t>
            </w:r>
          </w:p>
        </w:tc>
        <w:tc>
          <w:tcPr>
            <w:tcW w:type="dxa" w:w="1296"/>
          </w:tcPr>
          <w:p>
            <w:r/>
            <w:r>
              <w:rPr>
                <w:rFonts w:ascii="Arial" w:hAnsi="Arial"/>
                <w:b w:val="0"/>
                <w:sz w:val="19"/>
              </w:rPr>
              <w:t>45 min</w:t>
            </w:r>
          </w:p>
        </w:tc>
        <w:tc>
          <w:tcPr>
            <w:tcW w:type="dxa" w:w="6840"/>
          </w:tcPr>
          <w:p>
            <w:r/>
            <w:r>
              <w:rPr>
                <w:rFonts w:ascii="Arial" w:hAnsi="Arial"/>
                <w:b w:val="0"/>
                <w:sz w:val="19"/>
              </w:rPr>
              <w:t>Hands-on: Lab 8: Threat Actors &amp; the MITRE ATT&amp;CK Framework; Lab 9: Phishing Email Analysis (SPF / DKIM / DMARC)</w:t>
            </w:r>
          </w:p>
        </w:tc>
      </w:tr>
      <w:tr>
        <w:tc>
          <w:tcPr>
            <w:tcW w:type="dxa" w:w="1656"/>
            <w:shd w:val="clear" w:color="auto" w:fill="FFF4E5"/>
          </w:tcPr>
          <w:p>
            <w:r/>
            <w:r>
              <w:rPr>
                <w:rFonts w:ascii="Arial" w:hAnsi="Arial"/>
                <w:b w:val="0"/>
                <w:sz w:val="19"/>
              </w:rPr>
              <w:t>11:15–11:30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11:30–12:00</w:t>
            </w:r>
          </w:p>
        </w:tc>
        <w:tc>
          <w:tcPr>
            <w:tcW w:type="dxa" w:w="1296"/>
            <w:shd w:val="clear" w:color="auto" w:fill="E8F0FE"/>
          </w:tcPr>
          <w:p>
            <w:r/>
            <w:r>
              <w:rPr>
                <w:rFonts w:ascii="Arial" w:hAnsi="Arial"/>
                <w:b w:val="0"/>
                <w:sz w:val="19"/>
              </w:rPr>
              <w:t>30 min</w:t>
            </w:r>
          </w:p>
        </w:tc>
        <w:tc>
          <w:tcPr>
            <w:tcW w:type="dxa" w:w="6840"/>
            <w:shd w:val="clear" w:color="auto" w:fill="E8F0FE"/>
          </w:tcPr>
          <w:p>
            <w:r/>
            <w:r>
              <w:rPr>
                <w:rFonts w:ascii="Arial" w:hAnsi="Arial"/>
                <w:b/>
                <w:sz w:val="19"/>
              </w:rPr>
              <w:t>Objective 2.3 types of vulnerabilities (application, memory, web, OS, hardware, cloud, supply chain, zero-day)</w:t>
            </w:r>
          </w:p>
        </w:tc>
      </w:tr>
      <w:tr>
        <w:tc>
          <w:tcPr>
            <w:tcW w:type="dxa" w:w="1656"/>
          </w:tcPr>
          <w:p>
            <w:r/>
            <w:r>
              <w:rPr>
                <w:rFonts w:ascii="Arial" w:hAnsi="Arial"/>
                <w:b w:val="0"/>
                <w:sz w:val="19"/>
              </w:rPr>
              <w:t>12:00–13:00</w:t>
            </w:r>
          </w:p>
        </w:tc>
        <w:tc>
          <w:tcPr>
            <w:tcW w:type="dxa" w:w="1296"/>
          </w:tcPr>
          <w:p>
            <w:r/>
            <w:r>
              <w:rPr>
                <w:rFonts w:ascii="Arial" w:hAnsi="Arial"/>
                <w:b w:val="0"/>
                <w:sz w:val="19"/>
              </w:rPr>
              <w:t>60 min</w:t>
            </w:r>
          </w:p>
        </w:tc>
        <w:tc>
          <w:tcPr>
            <w:tcW w:type="dxa" w:w="6840"/>
          </w:tcPr>
          <w:p>
            <w:r/>
            <w:r>
              <w:rPr>
                <w:rFonts w:ascii="Arial" w:hAnsi="Arial"/>
                <w:b w:val="0"/>
                <w:sz w:val="19"/>
              </w:rPr>
              <w:t>Hands-on: Lab 10: SQL Injection (SQLi); Lab 11: Cross-Site Scripting (XSS); Lab 12: Memory Vulnerabilities &amp; Exploit Mitigations</w:t>
            </w:r>
          </w:p>
        </w:tc>
      </w:tr>
      <w:tr>
        <w:tc>
          <w:tcPr>
            <w:tcW w:type="dxa" w:w="1656"/>
            <w:shd w:val="clear" w:color="auto" w:fill="FDE9D9"/>
          </w:tcPr>
          <w:p>
            <w:r/>
            <w:r>
              <w:rPr>
                <w:rFonts w:ascii="Arial" w:hAnsi="Arial"/>
                <w:b w:val="0"/>
                <w:sz w:val="19"/>
              </w:rPr>
              <w:t>13:00–14:00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shd w:val="clear" w:color="auto" w:fill="E8F0FE"/>
          </w:tcPr>
          <w:p>
            <w:r/>
            <w:r>
              <w:rPr>
                <w:rFonts w:ascii="Arial" w:hAnsi="Arial"/>
                <w:b/>
                <w:sz w:val="19"/>
              </w:rPr>
              <w:t>14:00–14:45</w:t>
            </w:r>
          </w:p>
        </w:tc>
        <w:tc>
          <w:tcPr>
            <w:tcW w:type="dxa" w:w="1296"/>
            <w:shd w:val="clear" w:color="auto" w:fill="E8F0FE"/>
          </w:tcPr>
          <w:p>
            <w:r/>
            <w:r>
              <w:rPr>
                <w:rFonts w:ascii="Arial" w:hAnsi="Arial"/>
                <w:b w:val="0"/>
                <w:sz w:val="19"/>
              </w:rPr>
              <w:t>45 min</w:t>
            </w:r>
          </w:p>
        </w:tc>
        <w:tc>
          <w:tcPr>
            <w:tcW w:type="dxa" w:w="6840"/>
            <w:shd w:val="clear" w:color="auto" w:fill="E8F0FE"/>
          </w:tcPr>
          <w:p>
            <w:r/>
            <w:r>
              <w:rPr>
                <w:rFonts w:ascii="Arial" w:hAnsi="Arial"/>
                <w:b/>
                <w:sz w:val="19"/>
              </w:rPr>
              <w:t>Objective 2.4 indicators of malicious activity (malware, physical, network, application, cryptographic and password attacks)</w:t>
            </w:r>
          </w:p>
        </w:tc>
      </w:tr>
      <w:tr>
        <w:tc>
          <w:tcPr>
            <w:tcW w:type="dxa" w:w="1656"/>
          </w:tcPr>
          <w:p>
            <w:r/>
            <w:r>
              <w:rPr>
                <w:rFonts w:ascii="Arial" w:hAnsi="Arial"/>
                <w:b w:val="0"/>
                <w:sz w:val="19"/>
              </w:rPr>
              <w:t>14:45–16:15</w:t>
            </w:r>
          </w:p>
        </w:tc>
        <w:tc>
          <w:tcPr>
            <w:tcW w:type="dxa" w:w="1296"/>
          </w:tcPr>
          <w:p>
            <w:r/>
            <w:r>
              <w:rPr>
                <w:rFonts w:ascii="Arial" w:hAnsi="Arial"/>
                <w:b w:val="0"/>
                <w:sz w:val="19"/>
              </w:rPr>
              <w:t>90 min</w:t>
            </w:r>
          </w:p>
        </w:tc>
        <w:tc>
          <w:tcPr>
            <w:tcW w:type="dxa" w:w="6840"/>
          </w:tcPr>
          <w:p>
            <w:r/>
            <w:r>
              <w:rPr>
                <w:rFonts w:ascii="Arial" w:hAnsi="Arial"/>
                <w:b w:val="0"/>
                <w:sz w:val="19"/>
              </w:rPr>
              <w:t>Hands-on: Lab 13: Password Attacks: Spraying &amp; Brute Force; Lab 14: Malware Static Analysis &amp; Linux IOC Hunting; Lab 15: DoS Simulation and Detection</w:t>
            </w:r>
          </w:p>
        </w:tc>
      </w:tr>
      <w:tr>
        <w:tc>
          <w:tcPr>
            <w:tcW w:type="dxa" w:w="1656"/>
            <w:shd w:val="clear" w:color="auto" w:fill="FFF4E5"/>
          </w:tcPr>
          <w:p>
            <w:r/>
            <w:r>
              <w:rPr>
                <w:rFonts w:ascii="Arial" w:hAnsi="Arial"/>
                <w:b w:val="0"/>
                <w:sz w:val="19"/>
              </w:rPr>
              <w:t>16:15–16:30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16:30–16:50</w:t>
            </w:r>
          </w:p>
        </w:tc>
        <w:tc>
          <w:tcPr>
            <w:tcW w:type="dxa" w:w="1296"/>
            <w:shd w:val="clear" w:color="auto" w:fill="E8F0FE"/>
          </w:tcPr>
          <w:p>
            <w:r/>
            <w:r>
              <w:rPr>
                <w:rFonts w:ascii="Arial" w:hAnsi="Arial"/>
                <w:b w:val="0"/>
                <w:sz w:val="19"/>
              </w:rPr>
              <w:t>20 min</w:t>
            </w:r>
          </w:p>
        </w:tc>
        <w:tc>
          <w:tcPr>
            <w:tcW w:type="dxa" w:w="6840"/>
            <w:shd w:val="clear" w:color="auto" w:fill="E8F0FE"/>
          </w:tcPr>
          <w:p>
            <w:r/>
            <w:r>
              <w:rPr>
                <w:rFonts w:ascii="Arial" w:hAnsi="Arial"/>
                <w:b/>
                <w:sz w:val="19"/>
              </w:rPr>
              <w:t>Objective 2.5 mitigation techniques used to secure the enterprise</w:t>
            </w:r>
          </w:p>
        </w:tc>
      </w:tr>
      <w:tr>
        <w:tc>
          <w:tcPr>
            <w:tcW w:type="dxa" w:w="1656"/>
          </w:tcPr>
          <w:p>
            <w:r/>
            <w:r>
              <w:rPr>
                <w:rFonts w:ascii="Arial" w:hAnsi="Arial"/>
                <w:b w:val="0"/>
                <w:sz w:val="19"/>
              </w:rPr>
              <w:t>16:50–17:45</w:t>
            </w:r>
          </w:p>
        </w:tc>
        <w:tc>
          <w:tcPr>
            <w:tcW w:type="dxa" w:w="1296"/>
          </w:tcPr>
          <w:p>
            <w:r/>
            <w:r>
              <w:rPr>
                <w:rFonts w:ascii="Arial" w:hAnsi="Arial"/>
                <w:b w:val="0"/>
                <w:sz w:val="19"/>
              </w:rPr>
              <w:t>55 min</w:t>
            </w:r>
          </w:p>
        </w:tc>
        <w:tc>
          <w:tcPr>
            <w:tcW w:type="dxa" w:w="6840"/>
          </w:tcPr>
          <w:p>
            <w:r/>
            <w:r>
              <w:rPr>
                <w:rFonts w:ascii="Arial" w:hAnsi="Arial"/>
                <w:b w:val="0"/>
                <w:sz w:val="19"/>
              </w:rPr>
              <w:t>Hands-on: Lab 16: Linux Hardening Baseline with Lynis</w:t>
            </w:r>
          </w:p>
        </w:tc>
      </w:tr>
      <w:tr>
        <w:tc>
          <w:tcPr>
            <w:tcW w:type="dxa" w:w="1656"/>
            <w:shd w:val="clear" w:color="auto" w:fill="F3F5F8"/>
          </w:tcPr>
          <w:p>
            <w:r/>
            <w:r>
              <w:rPr>
                <w:rFonts w:ascii="Arial" w:hAnsi="Arial"/>
                <w:b w:val="0"/>
                <w:sz w:val="19"/>
              </w:rPr>
              <w:t>17:45–18:30</w:t>
            </w:r>
          </w:p>
        </w:tc>
        <w:tc>
          <w:tcPr>
            <w:tcW w:type="dxa" w:w="1296"/>
            <w:shd w:val="clear" w:color="auto" w:fill="F3F5F8"/>
          </w:tcPr>
          <w:p>
            <w:r/>
            <w:r>
              <w:rPr>
                <w:rFonts w:ascii="Arial" w:hAnsi="Arial"/>
                <w:b w:val="0"/>
                <w:sz w:val="19"/>
              </w:rPr>
              <w:t>45 min</w:t>
            </w:r>
          </w:p>
        </w:tc>
        <w:tc>
          <w:tcPr>
            <w:tcW w:type="dxa" w:w="6840"/>
            <w:shd w:val="clear" w:color="auto" w:fill="F3F5F8"/>
          </w:tcPr>
          <w:p>
            <w:r/>
            <w:r>
              <w:rPr>
                <w:rFonts w:ascii="Arial" w:hAnsi="Arial"/>
                <w:b w:val="0"/>
                <w:sz w:val="19"/>
              </w:rPr>
              <w:t>Domain 2 recap, exam-style practice questions, Q&amp;A and PM digital attendance</w:t>
            </w:r>
          </w:p>
        </w:tc>
      </w:tr>
    </w:tbl>
    <w:p>
      <w:r>
        <w:rPr>
          <w:i/>
          <w:color w:val="555B66"/>
          <w:sz w:val="19"/>
        </w:rPr>
        <w:t>Total scheduled time: 480 minutes (8 hours) excluding lunch — of which 450 minutes (7.5 hours) are instructional, plus 30 minutes of tea breaks.</w:t>
      </w:r>
    </w:p>
    <w:p>
      <w:pPr>
        <w:pStyle w:val="Heading2"/>
      </w:pPr>
      <w:r>
        <w:t>Day 3 — Domain 3 — Security Architecture (18%)</w:t>
      </w:r>
    </w:p>
    <w:tbl>
      <w:tblPr>
        <w:tblStyle w:val="TableGrid"/>
        <w:tblW w:type="auto" w:w="0"/>
        <w:jc w:val="center"/>
        <w:tblLayout w:type="fixed"/>
        <w:tblLook w:firstColumn="1" w:firstRow="1" w:lastColumn="0" w:lastRow="0" w:noHBand="0" w:noVBand="1" w:val="04A0"/>
      </w:tblPr>
      <w:tblGrid>
        <w:gridCol w:w="1656"/>
        <w:gridCol w:w="1296"/>
        <w:gridCol w:w="684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9:30–9:45</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2 review, warm-up questions and mandatory digital attendance (AM)</w:t>
            </w:r>
          </w:p>
        </w:tc>
      </w:tr>
      <w:tr>
        <w:tc>
          <w:tcPr>
            <w:tcW w:type="dxa" w:w="1656"/>
            <w:shd w:val="clear" w:color="auto" w:fill="E8F0FE"/>
          </w:tcPr>
          <w:p>
            <w:r/>
            <w:r>
              <w:rPr>
                <w:rFonts w:ascii="Arial" w:hAnsi="Arial"/>
                <w:b/>
                <w:sz w:val="19"/>
              </w:rPr>
              <w:t>9:45–10:20</w:t>
            </w:r>
          </w:p>
        </w:tc>
        <w:tc>
          <w:tcPr>
            <w:tcW w:type="dxa" w:w="1296"/>
            <w:shd w:val="clear" w:color="auto" w:fill="E8F0FE"/>
          </w:tcPr>
          <w:p>
            <w:r/>
            <w:r>
              <w:rPr>
                <w:rFonts w:ascii="Arial" w:hAnsi="Arial"/>
                <w:b w:val="0"/>
                <w:sz w:val="19"/>
              </w:rPr>
              <w:t>35 min</w:t>
            </w:r>
          </w:p>
        </w:tc>
        <w:tc>
          <w:tcPr>
            <w:tcW w:type="dxa" w:w="6840"/>
            <w:shd w:val="clear" w:color="auto" w:fill="E8F0FE"/>
          </w:tcPr>
          <w:p>
            <w:r/>
            <w:r>
              <w:rPr>
                <w:rFonts w:ascii="Arial" w:hAnsi="Arial"/>
                <w:b/>
                <w:sz w:val="19"/>
              </w:rPr>
              <w:t>Domain 3 Security Architecture — Objective 3.1 architecture models (cloud, IaC, serverless, containers, IoT, ICS/SCADA)</w:t>
            </w:r>
          </w:p>
        </w:tc>
      </w:tr>
      <w:tr>
        <w:tc>
          <w:tcPr>
            <w:tcW w:type="dxa" w:w="1656"/>
          </w:tcPr>
          <w:p>
            <w:r/>
            <w:r>
              <w:rPr>
                <w:rFonts w:ascii="Arial" w:hAnsi="Arial"/>
                <w:b w:val="0"/>
                <w:sz w:val="19"/>
              </w:rPr>
              <w:t>10:20–11:15</w:t>
            </w:r>
          </w:p>
        </w:tc>
        <w:tc>
          <w:tcPr>
            <w:tcW w:type="dxa" w:w="1296"/>
          </w:tcPr>
          <w:p>
            <w:r/>
            <w:r>
              <w:rPr>
                <w:rFonts w:ascii="Arial" w:hAnsi="Arial"/>
                <w:b w:val="0"/>
                <w:sz w:val="19"/>
              </w:rPr>
              <w:t>55 min</w:t>
            </w:r>
          </w:p>
        </w:tc>
        <w:tc>
          <w:tcPr>
            <w:tcW w:type="dxa" w:w="6840"/>
          </w:tcPr>
          <w:p>
            <w:r/>
            <w:r>
              <w:rPr>
                <w:rFonts w:ascii="Arial" w:hAnsi="Arial"/>
                <w:b w:val="0"/>
                <w:sz w:val="19"/>
              </w:rPr>
              <w:t>Hands-on: Lab 17: Cloud Shared Responsibility and IAM Least Privilege; Lab 18: Container Security with Docker</w:t>
            </w:r>
          </w:p>
        </w:tc>
      </w:tr>
      <w:tr>
        <w:tc>
          <w:tcPr>
            <w:tcW w:type="dxa" w:w="1656"/>
            <w:shd w:val="clear" w:color="auto" w:fill="FFF4E5"/>
          </w:tcPr>
          <w:p>
            <w:r/>
            <w:r>
              <w:rPr>
                <w:rFonts w:ascii="Arial" w:hAnsi="Arial"/>
                <w:b w:val="0"/>
                <w:sz w:val="19"/>
              </w:rPr>
              <w:t>11:15–11:30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11:30–12:10</w:t>
            </w:r>
          </w:p>
        </w:tc>
        <w:tc>
          <w:tcPr>
            <w:tcW w:type="dxa" w:w="1296"/>
            <w:shd w:val="clear" w:color="auto" w:fill="E8F0FE"/>
          </w:tcPr>
          <w:p>
            <w:r/>
            <w:r>
              <w:rPr>
                <w:rFonts w:ascii="Arial" w:hAnsi="Arial"/>
                <w:b w:val="0"/>
                <w:sz w:val="19"/>
              </w:rPr>
              <w:t>40 min</w:t>
            </w:r>
          </w:p>
        </w:tc>
        <w:tc>
          <w:tcPr>
            <w:tcW w:type="dxa" w:w="6840"/>
            <w:shd w:val="clear" w:color="auto" w:fill="E8F0FE"/>
          </w:tcPr>
          <w:p>
            <w:r/>
            <w:r>
              <w:rPr>
                <w:rFonts w:ascii="Arial" w:hAnsi="Arial"/>
                <w:b/>
                <w:sz w:val="19"/>
              </w:rPr>
              <w:t>Objective 3.2 secure enterprise infrastructure (zones, appliances, port security, firewall types, VPN, SD-WAN, SASE)</w:t>
            </w:r>
          </w:p>
        </w:tc>
      </w:tr>
      <w:tr>
        <w:tc>
          <w:tcPr>
            <w:tcW w:type="dxa" w:w="1656"/>
          </w:tcPr>
          <w:p>
            <w:r/>
            <w:r>
              <w:rPr>
                <w:rFonts w:ascii="Arial" w:hAnsi="Arial"/>
                <w:b w:val="0"/>
                <w:sz w:val="19"/>
              </w:rPr>
              <w:t>12:10–13:00</w:t>
            </w:r>
          </w:p>
        </w:tc>
        <w:tc>
          <w:tcPr>
            <w:tcW w:type="dxa" w:w="1296"/>
          </w:tcPr>
          <w:p>
            <w:r/>
            <w:r>
              <w:rPr>
                <w:rFonts w:ascii="Arial" w:hAnsi="Arial"/>
                <w:b w:val="0"/>
                <w:sz w:val="19"/>
              </w:rPr>
              <w:t>50 min</w:t>
            </w:r>
          </w:p>
        </w:tc>
        <w:tc>
          <w:tcPr>
            <w:tcW w:type="dxa" w:w="6840"/>
          </w:tcPr>
          <w:p>
            <w:r/>
            <w:r>
              <w:rPr>
                <w:rFonts w:ascii="Arial" w:hAnsi="Arial"/>
                <w:b w:val="0"/>
                <w:sz w:val="19"/>
              </w:rPr>
              <w:t>Hands-on: Lab 19: Network Segmentation and Security Zones; Lab 20: Stateful Firewall with UFW and nftables</w:t>
            </w:r>
          </w:p>
        </w:tc>
      </w:tr>
      <w:tr>
        <w:tc>
          <w:tcPr>
            <w:tcW w:type="dxa" w:w="1656"/>
            <w:shd w:val="clear" w:color="auto" w:fill="FDE9D9"/>
          </w:tcPr>
          <w:p>
            <w:r/>
            <w:r>
              <w:rPr>
                <w:rFonts w:ascii="Arial" w:hAnsi="Arial"/>
                <w:b w:val="0"/>
                <w:sz w:val="19"/>
              </w:rPr>
              <w:t>13:00–14:00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tcPr>
          <w:p>
            <w:r/>
            <w:r>
              <w:rPr>
                <w:rFonts w:ascii="Arial" w:hAnsi="Arial"/>
                <w:b w:val="0"/>
                <w:sz w:val="19"/>
              </w:rPr>
              <w:t>14:00–14:50</w:t>
            </w:r>
          </w:p>
        </w:tc>
        <w:tc>
          <w:tcPr>
            <w:tcW w:type="dxa" w:w="1296"/>
          </w:tcPr>
          <w:p>
            <w:r/>
            <w:r>
              <w:rPr>
                <w:rFonts w:ascii="Arial" w:hAnsi="Arial"/>
                <w:b w:val="0"/>
                <w:sz w:val="19"/>
              </w:rPr>
              <w:t>50 min</w:t>
            </w:r>
          </w:p>
        </w:tc>
        <w:tc>
          <w:tcPr>
            <w:tcW w:type="dxa" w:w="6840"/>
          </w:tcPr>
          <w:p>
            <w:r/>
            <w:r>
              <w:rPr>
                <w:rFonts w:ascii="Arial" w:hAnsi="Arial"/>
                <w:b w:val="0"/>
                <w:sz w:val="19"/>
              </w:rPr>
              <w:t>Hands-on: Lab 21: Web Application Firewall with ModSecurity and the OWASP CRS; Lab 22: Site-to-Site VPN with WireGuard</w:t>
            </w:r>
          </w:p>
        </w:tc>
      </w:tr>
      <w:tr>
        <w:tc>
          <w:tcPr>
            <w:tcW w:type="dxa" w:w="1656"/>
            <w:shd w:val="clear" w:color="auto" w:fill="E8F0FE"/>
          </w:tcPr>
          <w:p>
            <w:r/>
            <w:r>
              <w:rPr>
                <w:rFonts w:ascii="Arial" w:hAnsi="Arial"/>
                <w:b/>
                <w:sz w:val="19"/>
              </w:rPr>
              <w:t>14:50–15:30</w:t>
            </w:r>
          </w:p>
        </w:tc>
        <w:tc>
          <w:tcPr>
            <w:tcW w:type="dxa" w:w="1296"/>
            <w:shd w:val="clear" w:color="auto" w:fill="E8F0FE"/>
          </w:tcPr>
          <w:p>
            <w:r/>
            <w:r>
              <w:rPr>
                <w:rFonts w:ascii="Arial" w:hAnsi="Arial"/>
                <w:b w:val="0"/>
                <w:sz w:val="19"/>
              </w:rPr>
              <w:t>40 min</w:t>
            </w:r>
          </w:p>
        </w:tc>
        <w:tc>
          <w:tcPr>
            <w:tcW w:type="dxa" w:w="6840"/>
            <w:shd w:val="clear" w:color="auto" w:fill="E8F0FE"/>
          </w:tcPr>
          <w:p>
            <w:r/>
            <w:r>
              <w:rPr>
                <w:rFonts w:ascii="Arial" w:hAnsi="Arial"/>
                <w:b/>
                <w:sz w:val="19"/>
              </w:rPr>
              <w:t>Objective 3.3 data protection strategies and 3.4 resilience and recovery</w:t>
            </w:r>
          </w:p>
        </w:tc>
      </w:tr>
      <w:tr>
        <w:tc>
          <w:tcPr>
            <w:tcW w:type="dxa" w:w="1656"/>
          </w:tcPr>
          <w:p>
            <w:r/>
            <w:r>
              <w:rPr>
                <w:rFonts w:ascii="Arial" w:hAnsi="Arial"/>
                <w:b w:val="0"/>
                <w:sz w:val="19"/>
              </w:rPr>
              <w:t>15:30–16:30</w:t>
            </w:r>
          </w:p>
        </w:tc>
        <w:tc>
          <w:tcPr>
            <w:tcW w:type="dxa" w:w="1296"/>
          </w:tcPr>
          <w:p>
            <w:r/>
            <w:r>
              <w:rPr>
                <w:rFonts w:ascii="Arial" w:hAnsi="Arial"/>
                <w:b w:val="0"/>
                <w:sz w:val="19"/>
              </w:rPr>
              <w:t>60 min</w:t>
            </w:r>
          </w:p>
        </w:tc>
        <w:tc>
          <w:tcPr>
            <w:tcW w:type="dxa" w:w="6840"/>
          </w:tcPr>
          <w:p>
            <w:r/>
            <w:r>
              <w:rPr>
                <w:rFonts w:ascii="Arial" w:hAnsi="Arial"/>
                <w:b w:val="0"/>
                <w:sz w:val="19"/>
              </w:rPr>
              <w:t>Hands-on: Lab 23: Data Classification and Data Loss Prevention; Lab 24: Data at Rest: LUKS2 Disk Encryption; Lab 25: Data in Transit: TLS Hardening and Cipher Audit</w:t>
            </w:r>
          </w:p>
        </w:tc>
      </w:tr>
      <w:tr>
        <w:tc>
          <w:tcPr>
            <w:tcW w:type="dxa" w:w="1656"/>
            <w:shd w:val="clear" w:color="auto" w:fill="FFF4E5"/>
          </w:tcPr>
          <w:p>
            <w:r/>
            <w:r>
              <w:rPr>
                <w:rFonts w:ascii="Arial" w:hAnsi="Arial"/>
                <w:b w:val="0"/>
                <w:sz w:val="19"/>
              </w:rPr>
              <w:t>16:30–16:45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tcPr>
          <w:p>
            <w:r/>
            <w:r>
              <w:rPr>
                <w:rFonts w:ascii="Arial" w:hAnsi="Arial"/>
                <w:b w:val="0"/>
                <w:sz w:val="19"/>
              </w:rPr>
              <w:t>16:45–17:45</w:t>
            </w:r>
          </w:p>
        </w:tc>
        <w:tc>
          <w:tcPr>
            <w:tcW w:type="dxa" w:w="1296"/>
          </w:tcPr>
          <w:p>
            <w:r/>
            <w:r>
              <w:rPr>
                <w:rFonts w:ascii="Arial" w:hAnsi="Arial"/>
                <w:b w:val="0"/>
                <w:sz w:val="19"/>
              </w:rPr>
              <w:t>60 min</w:t>
            </w:r>
          </w:p>
        </w:tc>
        <w:tc>
          <w:tcPr>
            <w:tcW w:type="dxa" w:w="6840"/>
          </w:tcPr>
          <w:p>
            <w:r/>
            <w:r>
              <w:rPr>
                <w:rFonts w:ascii="Arial" w:hAnsi="Arial"/>
                <w:b w:val="0"/>
                <w:sz w:val="19"/>
              </w:rPr>
              <w:t>Hands-on: Lab 26: Backup and Recovery with restic; Lab 27: Storage Resilience with Software RAID (mdadm)</w:t>
            </w:r>
          </w:p>
        </w:tc>
      </w:tr>
      <w:tr>
        <w:tc>
          <w:tcPr>
            <w:tcW w:type="dxa" w:w="1656"/>
            <w:shd w:val="clear" w:color="auto" w:fill="F3F5F8"/>
          </w:tcPr>
          <w:p>
            <w:r/>
            <w:r>
              <w:rPr>
                <w:rFonts w:ascii="Arial" w:hAnsi="Arial"/>
                <w:b w:val="0"/>
                <w:sz w:val="19"/>
              </w:rPr>
              <w:t>17:45–18:30</w:t>
            </w:r>
          </w:p>
        </w:tc>
        <w:tc>
          <w:tcPr>
            <w:tcW w:type="dxa" w:w="1296"/>
            <w:shd w:val="clear" w:color="auto" w:fill="F3F5F8"/>
          </w:tcPr>
          <w:p>
            <w:r/>
            <w:r>
              <w:rPr>
                <w:rFonts w:ascii="Arial" w:hAnsi="Arial"/>
                <w:b w:val="0"/>
                <w:sz w:val="19"/>
              </w:rPr>
              <w:t>45 min</w:t>
            </w:r>
          </w:p>
        </w:tc>
        <w:tc>
          <w:tcPr>
            <w:tcW w:type="dxa" w:w="6840"/>
            <w:shd w:val="clear" w:color="auto" w:fill="F3F5F8"/>
          </w:tcPr>
          <w:p>
            <w:r/>
            <w:r>
              <w:rPr>
                <w:rFonts w:ascii="Arial" w:hAnsi="Arial"/>
                <w:b w:val="0"/>
                <w:sz w:val="19"/>
              </w:rPr>
              <w:t>Domain 3 recap, exam-style practice questions, Q&amp;A and PM digital attendance</w:t>
            </w:r>
          </w:p>
        </w:tc>
      </w:tr>
    </w:tbl>
    <w:p>
      <w:r>
        <w:rPr>
          <w:i/>
          <w:color w:val="555B66"/>
          <w:sz w:val="19"/>
        </w:rPr>
        <w:t>Total scheduled time: 480 minutes (8 hours) excluding lunch — of which 450 minutes (7.5 hours) are instructional, plus 30 minutes of tea breaks.</w:t>
      </w:r>
    </w:p>
    <w:p>
      <w:pPr>
        <w:pStyle w:val="Heading2"/>
      </w:pPr>
      <w:r>
        <w:t>Day 4 — Domain 4 — Security Operations (28%)</w:t>
      </w:r>
    </w:p>
    <w:tbl>
      <w:tblPr>
        <w:tblStyle w:val="TableGrid"/>
        <w:tblW w:type="auto" w:w="0"/>
        <w:jc w:val="center"/>
        <w:tblLayout w:type="fixed"/>
        <w:tblLook w:firstColumn="1" w:firstRow="1" w:lastColumn="0" w:lastRow="0" w:noHBand="0" w:noVBand="1" w:val="04A0"/>
      </w:tblPr>
      <w:tblGrid>
        <w:gridCol w:w="1656"/>
        <w:gridCol w:w="1296"/>
        <w:gridCol w:w="684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9:30–9:45</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3 review, warm-up questions and mandatory digital attendance (AM)</w:t>
            </w:r>
          </w:p>
        </w:tc>
      </w:tr>
      <w:tr>
        <w:tc>
          <w:tcPr>
            <w:tcW w:type="dxa" w:w="1656"/>
            <w:shd w:val="clear" w:color="auto" w:fill="E8F0FE"/>
          </w:tcPr>
          <w:p>
            <w:r/>
            <w:r>
              <w:rPr>
                <w:rFonts w:ascii="Arial" w:hAnsi="Arial"/>
                <w:b/>
                <w:sz w:val="19"/>
              </w:rPr>
              <w:t>9:45–10:30</w:t>
            </w:r>
          </w:p>
        </w:tc>
        <w:tc>
          <w:tcPr>
            <w:tcW w:type="dxa" w:w="1296"/>
            <w:shd w:val="clear" w:color="auto" w:fill="E8F0FE"/>
          </w:tcPr>
          <w:p>
            <w:r/>
            <w:r>
              <w:rPr>
                <w:rFonts w:ascii="Arial" w:hAnsi="Arial"/>
                <w:b w:val="0"/>
                <w:sz w:val="19"/>
              </w:rPr>
              <w:t>45 min</w:t>
            </w:r>
          </w:p>
        </w:tc>
        <w:tc>
          <w:tcPr>
            <w:tcW w:type="dxa" w:w="6840"/>
            <w:shd w:val="clear" w:color="auto" w:fill="E8F0FE"/>
          </w:tcPr>
          <w:p>
            <w:r/>
            <w:r>
              <w:rPr>
                <w:rFonts w:ascii="Arial" w:hAnsi="Arial"/>
                <w:b/>
                <w:sz w:val="19"/>
              </w:rPr>
              <w:t>Domain 4 Security Operations — Objectives 4.1 secure computing resources, 4.2 asset management, 4.3 vulnerability management</w:t>
            </w:r>
          </w:p>
        </w:tc>
      </w:tr>
      <w:tr>
        <w:tc>
          <w:tcPr>
            <w:tcW w:type="dxa" w:w="1656"/>
          </w:tcPr>
          <w:p>
            <w:r/>
            <w:r>
              <w:rPr>
                <w:rFonts w:ascii="Arial" w:hAnsi="Arial"/>
                <w:b w:val="0"/>
                <w:sz w:val="19"/>
              </w:rPr>
              <w:t>10:30–11:30</w:t>
            </w:r>
          </w:p>
        </w:tc>
        <w:tc>
          <w:tcPr>
            <w:tcW w:type="dxa" w:w="1296"/>
          </w:tcPr>
          <w:p>
            <w:r/>
            <w:r>
              <w:rPr>
                <w:rFonts w:ascii="Arial" w:hAnsi="Arial"/>
                <w:b w:val="0"/>
                <w:sz w:val="19"/>
              </w:rPr>
              <w:t>60 min</w:t>
            </w:r>
          </w:p>
        </w:tc>
        <w:tc>
          <w:tcPr>
            <w:tcW w:type="dxa" w:w="6840"/>
          </w:tcPr>
          <w:p>
            <w:r/>
            <w:r>
              <w:rPr>
                <w:rFonts w:ascii="Arial" w:hAnsi="Arial"/>
                <w:b w:val="0"/>
                <w:sz w:val="19"/>
              </w:rPr>
              <w:t>Hands-on: Lab 28: Mobile and Endpoint Hardening Baseline; Lab 29: Application Security: Validation, SAST and Code Signing; Lab 30: Asset Inventory, Media Sanitisation and Disposal Certificate; Lab 31: Vulnerability Scanning, Confirmation and Rescan; Lab 32: Vulnerability Management Pipeline with Trivy</w:t>
            </w:r>
          </w:p>
        </w:tc>
      </w:tr>
      <w:tr>
        <w:tc>
          <w:tcPr>
            <w:tcW w:type="dxa" w:w="1656"/>
            <w:shd w:val="clear" w:color="auto" w:fill="FFF4E5"/>
          </w:tcPr>
          <w:p>
            <w:r/>
            <w:r>
              <w:rPr>
                <w:rFonts w:ascii="Arial" w:hAnsi="Arial"/>
                <w:b w:val="0"/>
                <w:sz w:val="19"/>
              </w:rPr>
              <w:t>11:30–11:45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11:45–12:15</w:t>
            </w:r>
          </w:p>
        </w:tc>
        <w:tc>
          <w:tcPr>
            <w:tcW w:type="dxa" w:w="1296"/>
            <w:shd w:val="clear" w:color="auto" w:fill="E8F0FE"/>
          </w:tcPr>
          <w:p>
            <w:r/>
            <w:r>
              <w:rPr>
                <w:rFonts w:ascii="Arial" w:hAnsi="Arial"/>
                <w:b w:val="0"/>
                <w:sz w:val="19"/>
              </w:rPr>
              <w:t>30 min</w:t>
            </w:r>
          </w:p>
        </w:tc>
        <w:tc>
          <w:tcPr>
            <w:tcW w:type="dxa" w:w="6840"/>
            <w:shd w:val="clear" w:color="auto" w:fill="E8F0FE"/>
          </w:tcPr>
          <w:p>
            <w:r/>
            <w:r>
              <w:rPr>
                <w:rFonts w:ascii="Arial" w:hAnsi="Arial"/>
                <w:b/>
                <w:sz w:val="19"/>
              </w:rPr>
              <w:t>Objective 4.4 alerting and monitoring and 4.5 enterprise security capabilities</w:t>
            </w:r>
          </w:p>
        </w:tc>
      </w:tr>
      <w:tr>
        <w:tc>
          <w:tcPr>
            <w:tcW w:type="dxa" w:w="1656"/>
          </w:tcPr>
          <w:p>
            <w:r/>
            <w:r>
              <w:rPr>
                <w:rFonts w:ascii="Arial" w:hAnsi="Arial"/>
                <w:b w:val="0"/>
                <w:sz w:val="19"/>
              </w:rPr>
              <w:t>12:15–13:00</w:t>
            </w:r>
          </w:p>
        </w:tc>
        <w:tc>
          <w:tcPr>
            <w:tcW w:type="dxa" w:w="1296"/>
          </w:tcPr>
          <w:p>
            <w:r/>
            <w:r>
              <w:rPr>
                <w:rFonts w:ascii="Arial" w:hAnsi="Arial"/>
                <w:b w:val="0"/>
                <w:sz w:val="19"/>
              </w:rPr>
              <w:t>45 min</w:t>
            </w:r>
          </w:p>
        </w:tc>
        <w:tc>
          <w:tcPr>
            <w:tcW w:type="dxa" w:w="6840"/>
          </w:tcPr>
          <w:p>
            <w:r/>
            <w:r>
              <w:rPr>
                <w:rFonts w:ascii="Arial" w:hAnsi="Arial"/>
                <w:b w:val="0"/>
                <w:sz w:val="19"/>
              </w:rPr>
              <w:t>Hands-on: Lab 33: SIEM Alerting and Monitoring with Wazuh; Lab 34: File Integrity Monitoring with AIDE</w:t>
            </w:r>
          </w:p>
        </w:tc>
      </w:tr>
      <w:tr>
        <w:tc>
          <w:tcPr>
            <w:tcW w:type="dxa" w:w="1656"/>
            <w:shd w:val="clear" w:color="auto" w:fill="FDE9D9"/>
          </w:tcPr>
          <w:p>
            <w:r/>
            <w:r>
              <w:rPr>
                <w:rFonts w:ascii="Arial" w:hAnsi="Arial"/>
                <w:b w:val="0"/>
                <w:sz w:val="19"/>
              </w:rPr>
              <w:t>13:00–14:00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tcPr>
          <w:p>
            <w:r/>
            <w:r>
              <w:rPr>
                <w:rFonts w:ascii="Arial" w:hAnsi="Arial"/>
                <w:b w:val="0"/>
                <w:sz w:val="19"/>
              </w:rPr>
              <w:t>14:00–15:00</w:t>
            </w:r>
          </w:p>
        </w:tc>
        <w:tc>
          <w:tcPr>
            <w:tcW w:type="dxa" w:w="1296"/>
          </w:tcPr>
          <w:p>
            <w:r/>
            <w:r>
              <w:rPr>
                <w:rFonts w:ascii="Arial" w:hAnsi="Arial"/>
                <w:b w:val="0"/>
                <w:sz w:val="19"/>
              </w:rPr>
              <w:t>60 min</w:t>
            </w:r>
          </w:p>
        </w:tc>
        <w:tc>
          <w:tcPr>
            <w:tcW w:type="dxa" w:w="6840"/>
          </w:tcPr>
          <w:p>
            <w:r/>
            <w:r>
              <w:rPr>
                <w:rFonts w:ascii="Arial" w:hAnsi="Arial"/>
                <w:b w:val="0"/>
                <w:sz w:val="19"/>
              </w:rPr>
              <w:t>Hands-on: Lab 35: Secure Remote Access: SSH Hardening and Fail2ban; Lab 36: Network IDS with Suricata; Lab 37: Endpoint Detection and Response with osquery</w:t>
            </w:r>
          </w:p>
        </w:tc>
      </w:tr>
      <w:tr>
        <w:tc>
          <w:tcPr>
            <w:tcW w:type="dxa" w:w="1656"/>
            <w:shd w:val="clear" w:color="auto" w:fill="E8F0FE"/>
          </w:tcPr>
          <w:p>
            <w:r/>
            <w:r>
              <w:rPr>
                <w:rFonts w:ascii="Arial" w:hAnsi="Arial"/>
                <w:b/>
                <w:sz w:val="19"/>
              </w:rPr>
              <w:t>15:00–15:40</w:t>
            </w:r>
          </w:p>
        </w:tc>
        <w:tc>
          <w:tcPr>
            <w:tcW w:type="dxa" w:w="1296"/>
            <w:shd w:val="clear" w:color="auto" w:fill="E8F0FE"/>
          </w:tcPr>
          <w:p>
            <w:r/>
            <w:r>
              <w:rPr>
                <w:rFonts w:ascii="Arial" w:hAnsi="Arial"/>
                <w:b w:val="0"/>
                <w:sz w:val="19"/>
              </w:rPr>
              <w:t>40 min</w:t>
            </w:r>
          </w:p>
        </w:tc>
        <w:tc>
          <w:tcPr>
            <w:tcW w:type="dxa" w:w="6840"/>
            <w:shd w:val="clear" w:color="auto" w:fill="E8F0FE"/>
          </w:tcPr>
          <w:p>
            <w:r/>
            <w:r>
              <w:rPr>
                <w:rFonts w:ascii="Arial" w:hAnsi="Arial"/>
                <w:b/>
                <w:sz w:val="19"/>
              </w:rPr>
              <w:t>Objectives 4.6 identity and access management, 4.7 automation and orchestration, 4.8 incident response, 4.9 data sources for investigation</w:t>
            </w:r>
          </w:p>
        </w:tc>
      </w:tr>
      <w:tr>
        <w:tc>
          <w:tcPr>
            <w:tcW w:type="dxa" w:w="1656"/>
          </w:tcPr>
          <w:p>
            <w:r/>
            <w:r>
              <w:rPr>
                <w:rFonts w:ascii="Arial" w:hAnsi="Arial"/>
                <w:b w:val="0"/>
                <w:sz w:val="19"/>
              </w:rPr>
              <w:t>15:40–16:30</w:t>
            </w:r>
          </w:p>
        </w:tc>
        <w:tc>
          <w:tcPr>
            <w:tcW w:type="dxa" w:w="1296"/>
          </w:tcPr>
          <w:p>
            <w:r/>
            <w:r>
              <w:rPr>
                <w:rFonts w:ascii="Arial" w:hAnsi="Arial"/>
                <w:b w:val="0"/>
                <w:sz w:val="19"/>
              </w:rPr>
              <w:t>50 min</w:t>
            </w:r>
          </w:p>
        </w:tc>
        <w:tc>
          <w:tcPr>
            <w:tcW w:type="dxa" w:w="6840"/>
          </w:tcPr>
          <w:p>
            <w:r/>
            <w:r>
              <w:rPr>
                <w:rFonts w:ascii="Arial" w:hAnsi="Arial"/>
                <w:b w:val="0"/>
                <w:sz w:val="19"/>
              </w:rPr>
              <w:t>Hands-on: Lab 38: Identity &amp; Access Management with PAM and sudo; Lab 39: Multifactor Authentication with TOTP; Lab 40: Automation and Orchestration with a Mini-SOAR Playbook</w:t>
            </w:r>
          </w:p>
        </w:tc>
      </w:tr>
      <w:tr>
        <w:tc>
          <w:tcPr>
            <w:tcW w:type="dxa" w:w="1656"/>
            <w:shd w:val="clear" w:color="auto" w:fill="FFF4E5"/>
          </w:tcPr>
          <w:p>
            <w:r/>
            <w:r>
              <w:rPr>
                <w:rFonts w:ascii="Arial" w:hAnsi="Arial"/>
                <w:b w:val="0"/>
                <w:sz w:val="19"/>
              </w:rPr>
              <w:t>16:30–16:45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tcPr>
          <w:p>
            <w:r/>
            <w:r>
              <w:rPr>
                <w:rFonts w:ascii="Arial" w:hAnsi="Arial"/>
                <w:b w:val="0"/>
                <w:sz w:val="19"/>
              </w:rPr>
              <w:t>16:45–17:50</w:t>
            </w:r>
          </w:p>
        </w:tc>
        <w:tc>
          <w:tcPr>
            <w:tcW w:type="dxa" w:w="1296"/>
          </w:tcPr>
          <w:p>
            <w:r/>
            <w:r>
              <w:rPr>
                <w:rFonts w:ascii="Arial" w:hAnsi="Arial"/>
                <w:b w:val="0"/>
                <w:sz w:val="19"/>
              </w:rPr>
              <w:t>65 min</w:t>
            </w:r>
          </w:p>
        </w:tc>
        <w:tc>
          <w:tcPr>
            <w:tcW w:type="dxa" w:w="6840"/>
          </w:tcPr>
          <w:p>
            <w:r/>
            <w:r>
              <w:rPr>
                <w:rFonts w:ascii="Arial" w:hAnsi="Arial"/>
                <w:b w:val="0"/>
                <w:sz w:val="19"/>
              </w:rPr>
              <w:t>Hands-on: Lab 41: Incident Response: Live Triage; Lab 42: Digital Forensics: Acquisition &amp; Chain of Custody; Lab 43: Packet Capture and Traffic Analysis with tcpdump and tshark; Lab 44: Log Investigation: Building an Attack Timeline</w:t>
            </w:r>
          </w:p>
        </w:tc>
      </w:tr>
      <w:tr>
        <w:tc>
          <w:tcPr>
            <w:tcW w:type="dxa" w:w="1656"/>
            <w:shd w:val="clear" w:color="auto" w:fill="F3F5F8"/>
          </w:tcPr>
          <w:p>
            <w:r/>
            <w:r>
              <w:rPr>
                <w:rFonts w:ascii="Arial" w:hAnsi="Arial"/>
                <w:b w:val="0"/>
                <w:sz w:val="19"/>
              </w:rPr>
              <w:t>17:50–18:30</w:t>
            </w:r>
          </w:p>
        </w:tc>
        <w:tc>
          <w:tcPr>
            <w:tcW w:type="dxa" w:w="1296"/>
            <w:shd w:val="clear" w:color="auto" w:fill="F3F5F8"/>
          </w:tcPr>
          <w:p>
            <w:r/>
            <w:r>
              <w:rPr>
                <w:rFonts w:ascii="Arial" w:hAnsi="Arial"/>
                <w:b w:val="0"/>
                <w:sz w:val="19"/>
              </w:rPr>
              <w:t>40 min</w:t>
            </w:r>
          </w:p>
        </w:tc>
        <w:tc>
          <w:tcPr>
            <w:tcW w:type="dxa" w:w="6840"/>
            <w:shd w:val="clear" w:color="auto" w:fill="F3F5F8"/>
          </w:tcPr>
          <w:p>
            <w:r/>
            <w:r>
              <w:rPr>
                <w:rFonts w:ascii="Arial" w:hAnsi="Arial"/>
                <w:b w:val="0"/>
                <w:sz w:val="19"/>
              </w:rPr>
              <w:t>Domain 4 recap, exam-style practice questions, Q&amp;A and PM digital attendance</w:t>
            </w:r>
          </w:p>
        </w:tc>
      </w:tr>
    </w:tbl>
    <w:p>
      <w:r>
        <w:rPr>
          <w:i/>
          <w:color w:val="555B66"/>
          <w:sz w:val="19"/>
        </w:rPr>
        <w:t>Total scheduled time: 480 minutes (8 hours) excluding lunch — of which 450 minutes (7.5 hours) are instructional, plus 30 minutes of tea breaks.</w:t>
      </w:r>
    </w:p>
    <w:p>
      <w:pPr>
        <w:pStyle w:val="Heading2"/>
      </w:pPr>
      <w:r>
        <w:t>Day 5 — Domain 5 — Security Program Management and Oversight (20%), Exam Readiness &amp; Assessment</w:t>
      </w:r>
    </w:p>
    <w:tbl>
      <w:tblPr>
        <w:tblStyle w:val="TableGrid"/>
        <w:tblW w:type="auto" w:w="0"/>
        <w:jc w:val="center"/>
        <w:tblLayout w:type="fixed"/>
        <w:tblLook w:firstColumn="1" w:firstRow="1" w:lastColumn="0" w:lastRow="0" w:noHBand="0" w:noVBand="1" w:val="04A0"/>
      </w:tblPr>
      <w:tblGrid>
        <w:gridCol w:w="1656"/>
        <w:gridCol w:w="1296"/>
        <w:gridCol w:w="684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9:30–9:45</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4 review, warm-up questions and mandatory digital attendance (AM)</w:t>
            </w:r>
          </w:p>
        </w:tc>
      </w:tr>
      <w:tr>
        <w:tc>
          <w:tcPr>
            <w:tcW w:type="dxa" w:w="1656"/>
            <w:shd w:val="clear" w:color="auto" w:fill="E8F0FE"/>
          </w:tcPr>
          <w:p>
            <w:r/>
            <w:r>
              <w:rPr>
                <w:rFonts w:ascii="Arial" w:hAnsi="Arial"/>
                <w:b/>
                <w:sz w:val="19"/>
              </w:rPr>
              <w:t>9:45–10:30</w:t>
            </w:r>
          </w:p>
        </w:tc>
        <w:tc>
          <w:tcPr>
            <w:tcW w:type="dxa" w:w="1296"/>
            <w:shd w:val="clear" w:color="auto" w:fill="E8F0FE"/>
          </w:tcPr>
          <w:p>
            <w:r/>
            <w:r>
              <w:rPr>
                <w:rFonts w:ascii="Arial" w:hAnsi="Arial"/>
                <w:b w:val="0"/>
                <w:sz w:val="19"/>
              </w:rPr>
              <w:t>45 min</w:t>
            </w:r>
          </w:p>
        </w:tc>
        <w:tc>
          <w:tcPr>
            <w:tcW w:type="dxa" w:w="6840"/>
            <w:shd w:val="clear" w:color="auto" w:fill="E8F0FE"/>
          </w:tcPr>
          <w:p>
            <w:r/>
            <w:r>
              <w:rPr>
                <w:rFonts w:ascii="Arial" w:hAnsi="Arial"/>
                <w:b/>
                <w:sz w:val="19"/>
              </w:rPr>
              <w:t>Domain 5 Security Program Management and Oversight — Objectives 5.1 governance, 5.2 risk management, 5.3 third-party risk</w:t>
            </w:r>
          </w:p>
        </w:tc>
      </w:tr>
      <w:tr>
        <w:tc>
          <w:tcPr>
            <w:tcW w:type="dxa" w:w="1656"/>
          </w:tcPr>
          <w:p>
            <w:r/>
            <w:r>
              <w:rPr>
                <w:rFonts w:ascii="Arial" w:hAnsi="Arial"/>
                <w:b w:val="0"/>
                <w:sz w:val="19"/>
              </w:rPr>
              <w:t>10:30–11:30</w:t>
            </w:r>
          </w:p>
        </w:tc>
        <w:tc>
          <w:tcPr>
            <w:tcW w:type="dxa" w:w="1296"/>
          </w:tcPr>
          <w:p>
            <w:r/>
            <w:r>
              <w:rPr>
                <w:rFonts w:ascii="Arial" w:hAnsi="Arial"/>
                <w:b w:val="0"/>
                <w:sz w:val="19"/>
              </w:rPr>
              <w:t>60 min</w:t>
            </w:r>
          </w:p>
        </w:tc>
        <w:tc>
          <w:tcPr>
            <w:tcW w:type="dxa" w:w="6840"/>
          </w:tcPr>
          <w:p>
            <w:r/>
            <w:r>
              <w:rPr>
                <w:rFonts w:ascii="Arial" w:hAnsi="Arial"/>
                <w:b w:val="0"/>
                <w:sz w:val="19"/>
              </w:rPr>
              <w:t>Hands-on: Lab 45: Governance: Policies, Standards, Procedures; Lab 46: Risk Register, CVSS Scoring, and Quantitative Risk; Lab 47: Supply Chain Security: SBOM and Vendor Trust</w:t>
            </w:r>
          </w:p>
        </w:tc>
      </w:tr>
      <w:tr>
        <w:tc>
          <w:tcPr>
            <w:tcW w:type="dxa" w:w="1656"/>
            <w:shd w:val="clear" w:color="auto" w:fill="FFF4E5"/>
          </w:tcPr>
          <w:p>
            <w:r/>
            <w:r>
              <w:rPr>
                <w:rFonts w:ascii="Arial" w:hAnsi="Arial"/>
                <w:b w:val="0"/>
                <w:sz w:val="19"/>
              </w:rPr>
              <w:t>11:30–11:45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11:45–12:20</w:t>
            </w:r>
          </w:p>
        </w:tc>
        <w:tc>
          <w:tcPr>
            <w:tcW w:type="dxa" w:w="1296"/>
            <w:shd w:val="clear" w:color="auto" w:fill="E8F0FE"/>
          </w:tcPr>
          <w:p>
            <w:r/>
            <w:r>
              <w:rPr>
                <w:rFonts w:ascii="Arial" w:hAnsi="Arial"/>
                <w:b w:val="0"/>
                <w:sz w:val="19"/>
              </w:rPr>
              <w:t>35 min</w:t>
            </w:r>
          </w:p>
        </w:tc>
        <w:tc>
          <w:tcPr>
            <w:tcW w:type="dxa" w:w="6840"/>
            <w:shd w:val="clear" w:color="auto" w:fill="E8F0FE"/>
          </w:tcPr>
          <w:p>
            <w:r/>
            <w:r>
              <w:rPr>
                <w:rFonts w:ascii="Arial" w:hAnsi="Arial"/>
                <w:b/>
                <w:sz w:val="19"/>
              </w:rPr>
              <w:t>Objectives 5.4 compliance, 5.5 audits, assessments and penetration testing, 5.6 security awareness</w:t>
            </w:r>
          </w:p>
        </w:tc>
      </w:tr>
      <w:tr>
        <w:tc>
          <w:tcPr>
            <w:tcW w:type="dxa" w:w="1656"/>
          </w:tcPr>
          <w:p>
            <w:r/>
            <w:r>
              <w:rPr>
                <w:rFonts w:ascii="Arial" w:hAnsi="Arial"/>
                <w:b w:val="0"/>
                <w:sz w:val="19"/>
              </w:rPr>
              <w:t>12:20–13:00</w:t>
            </w:r>
          </w:p>
        </w:tc>
        <w:tc>
          <w:tcPr>
            <w:tcW w:type="dxa" w:w="1296"/>
          </w:tcPr>
          <w:p>
            <w:r/>
            <w:r>
              <w:rPr>
                <w:rFonts w:ascii="Arial" w:hAnsi="Arial"/>
                <w:b w:val="0"/>
                <w:sz w:val="19"/>
              </w:rPr>
              <w:t>40 min</w:t>
            </w:r>
          </w:p>
        </w:tc>
        <w:tc>
          <w:tcPr>
            <w:tcW w:type="dxa" w:w="6840"/>
          </w:tcPr>
          <w:p>
            <w:r/>
            <w:r>
              <w:rPr>
                <w:rFonts w:ascii="Arial" w:hAnsi="Arial"/>
                <w:b w:val="0"/>
                <w:sz w:val="19"/>
              </w:rPr>
              <w:t>Hands-on: Lab 48: Compliance Audit with OpenSCAP</w:t>
            </w:r>
          </w:p>
        </w:tc>
      </w:tr>
      <w:tr>
        <w:tc>
          <w:tcPr>
            <w:tcW w:type="dxa" w:w="1656"/>
            <w:shd w:val="clear" w:color="auto" w:fill="FDE9D9"/>
          </w:tcPr>
          <w:p>
            <w:r/>
            <w:r>
              <w:rPr>
                <w:rFonts w:ascii="Arial" w:hAnsi="Arial"/>
                <w:b w:val="0"/>
                <w:sz w:val="19"/>
              </w:rPr>
              <w:t>13:00–14:00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tcPr>
          <w:p>
            <w:r/>
            <w:r>
              <w:rPr>
                <w:rFonts w:ascii="Arial" w:hAnsi="Arial"/>
                <w:b w:val="0"/>
                <w:sz w:val="19"/>
              </w:rPr>
              <w:t>14:00–15:15</w:t>
            </w:r>
          </w:p>
        </w:tc>
        <w:tc>
          <w:tcPr>
            <w:tcW w:type="dxa" w:w="1296"/>
          </w:tcPr>
          <w:p>
            <w:r/>
            <w:r>
              <w:rPr>
                <w:rFonts w:ascii="Arial" w:hAnsi="Arial"/>
                <w:b w:val="0"/>
                <w:sz w:val="19"/>
              </w:rPr>
              <w:t>75 min</w:t>
            </w:r>
          </w:p>
        </w:tc>
        <w:tc>
          <w:tcPr>
            <w:tcW w:type="dxa" w:w="6840"/>
          </w:tcPr>
          <w:p>
            <w:r/>
            <w:r>
              <w:rPr>
                <w:rFonts w:ascii="Arial" w:hAnsi="Arial"/>
                <w:b w:val="0"/>
                <w:sz w:val="19"/>
              </w:rPr>
              <w:t>Hands-on: Lab 49: Passive Reconnaissance / OSINT; Lab 50: Active Reconnaissance with Nmap; Lab 51: Penetration Testing in an Authorised Lab; Lab 52: Security Awareness: Phishing Simulation</w:t>
            </w:r>
          </w:p>
        </w:tc>
      </w:tr>
      <w:tr>
        <w:tc>
          <w:tcPr>
            <w:tcW w:type="dxa" w:w="1656"/>
            <w:shd w:val="clear" w:color="auto" w:fill="FFF4E5"/>
          </w:tcPr>
          <w:p>
            <w:r/>
            <w:r>
              <w:rPr>
                <w:rFonts w:ascii="Arial" w:hAnsi="Arial"/>
                <w:b w:val="0"/>
                <w:sz w:val="19"/>
              </w:rPr>
              <w:t>15:15–15:30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F3F5F8"/>
          </w:tcPr>
          <w:p>
            <w:r/>
            <w:r>
              <w:rPr>
                <w:rFonts w:ascii="Arial" w:hAnsi="Arial"/>
                <w:b w:val="0"/>
                <w:sz w:val="19"/>
              </w:rPr>
              <w:t>15:30–16:00</w:t>
            </w:r>
          </w:p>
        </w:tc>
        <w:tc>
          <w:tcPr>
            <w:tcW w:type="dxa" w:w="1296"/>
            <w:shd w:val="clear" w:color="auto" w:fill="F3F5F8"/>
          </w:tcPr>
          <w:p>
            <w:r/>
            <w:r>
              <w:rPr>
                <w:rFonts w:ascii="Arial" w:hAnsi="Arial"/>
                <w:b w:val="0"/>
                <w:sz w:val="19"/>
              </w:rPr>
              <w:t>30 min</w:t>
            </w:r>
          </w:p>
        </w:tc>
        <w:tc>
          <w:tcPr>
            <w:tcW w:type="dxa" w:w="6840"/>
            <w:shd w:val="clear" w:color="auto" w:fill="F3F5F8"/>
          </w:tcPr>
          <w:p>
            <w:r/>
            <w:r>
              <w:rPr>
                <w:rFonts w:ascii="Arial" w:hAnsi="Arial"/>
                <w:b w:val="0"/>
                <w:sz w:val="19"/>
              </w:rPr>
              <w:t>Domain 5 recap, full-course review of all 28 SY0-701 objectives, practice-exam walkthrough and exam-registration guidance</w:t>
            </w:r>
          </w:p>
        </w:tc>
      </w:tr>
      <w:tr>
        <w:tc>
          <w:tcPr>
            <w:tcW w:type="dxa" w:w="1656"/>
            <w:shd w:val="clear" w:color="auto" w:fill="E8F7EE"/>
          </w:tcPr>
          <w:p>
            <w:r/>
            <w:r>
              <w:rPr>
                <w:rFonts w:ascii="Arial" w:hAnsi="Arial"/>
                <w:b/>
                <w:sz w:val="19"/>
              </w:rPr>
              <w:t>16:00–16:30</w:t>
            </w:r>
          </w:p>
        </w:tc>
        <w:tc>
          <w:tcPr>
            <w:tcW w:type="dxa" w:w="1296"/>
            <w:shd w:val="clear" w:color="auto" w:fill="E8F7EE"/>
          </w:tcPr>
          <w:p>
            <w:r/>
            <w:r>
              <w:rPr>
                <w:rFonts w:ascii="Arial" w:hAnsi="Arial"/>
                <w:b w:val="0"/>
                <w:sz w:val="19"/>
              </w:rPr>
              <w:t>30 min</w:t>
            </w:r>
          </w:p>
        </w:tc>
        <w:tc>
          <w:tcPr>
            <w:tcW w:type="dxa" w:w="6840"/>
            <w:shd w:val="clear" w:color="auto" w:fill="E8F7EE"/>
          </w:tcPr>
          <w:p>
            <w:r/>
            <w:r>
              <w:rPr>
                <w:rFonts w:ascii="Arial" w:hAnsi="Arial"/>
                <w:b/>
                <w:sz w:val="19"/>
              </w:rPr>
              <w:t>Briefing for Assessment</w:t>
            </w:r>
          </w:p>
        </w:tc>
      </w:tr>
      <w:tr>
        <w:tc>
          <w:tcPr>
            <w:tcW w:type="dxa" w:w="1656"/>
            <w:shd w:val="clear" w:color="auto" w:fill="E8F7EE"/>
          </w:tcPr>
          <w:p>
            <w:r/>
            <w:r>
              <w:rPr>
                <w:rFonts w:ascii="Arial" w:hAnsi="Arial"/>
                <w:b/>
                <w:sz w:val="19"/>
              </w:rPr>
              <w:t>16:30–17:30</w:t>
            </w:r>
          </w:p>
        </w:tc>
        <w:tc>
          <w:tcPr>
            <w:tcW w:type="dxa" w:w="1296"/>
            <w:shd w:val="clear" w:color="auto" w:fill="E8F7EE"/>
          </w:tcPr>
          <w:p>
            <w:r/>
            <w:r>
              <w:rPr>
                <w:rFonts w:ascii="Arial" w:hAnsi="Arial"/>
                <w:b w:val="0"/>
                <w:sz w:val="19"/>
              </w:rPr>
              <w:t>60 min</w:t>
            </w:r>
          </w:p>
        </w:tc>
        <w:tc>
          <w:tcPr>
            <w:tcW w:type="dxa" w:w="6840"/>
            <w:shd w:val="clear" w:color="auto" w:fill="E8F7EE"/>
          </w:tcPr>
          <w:p>
            <w:r/>
            <w:r>
              <w:rPr>
                <w:rFonts w:ascii="Arial" w:hAnsi="Arial"/>
                <w:b/>
                <w:sz w:val="19"/>
              </w:rPr>
              <w:t>Written Assessment (WA) — Short-Answer Questions (SAQ), 6 questions, 1 hour, open book</w:t>
            </w:r>
          </w:p>
        </w:tc>
      </w:tr>
      <w:tr>
        <w:tc>
          <w:tcPr>
            <w:tcW w:type="dxa" w:w="1656"/>
            <w:shd w:val="clear" w:color="auto" w:fill="E8F7EE"/>
          </w:tcPr>
          <w:p>
            <w:r/>
            <w:r>
              <w:rPr>
                <w:rFonts w:ascii="Arial" w:hAnsi="Arial"/>
                <w:b/>
                <w:sz w:val="19"/>
              </w:rPr>
              <w:t>17:30–18:30</w:t>
            </w:r>
          </w:p>
        </w:tc>
        <w:tc>
          <w:tcPr>
            <w:tcW w:type="dxa" w:w="1296"/>
            <w:shd w:val="clear" w:color="auto" w:fill="E8F7EE"/>
          </w:tcPr>
          <w:p>
            <w:r/>
            <w:r>
              <w:rPr>
                <w:rFonts w:ascii="Arial" w:hAnsi="Arial"/>
                <w:b w:val="0"/>
                <w:sz w:val="19"/>
              </w:rPr>
              <w:t>60 min</w:t>
            </w:r>
          </w:p>
        </w:tc>
        <w:tc>
          <w:tcPr>
            <w:tcW w:type="dxa" w:w="6840"/>
            <w:shd w:val="clear" w:color="auto" w:fill="E8F7EE"/>
          </w:tcPr>
          <w:p>
            <w:r/>
            <w:r>
              <w:rPr>
                <w:rFonts w:ascii="Arial" w:hAnsi="Arial"/>
                <w:b/>
                <w:sz w:val="19"/>
              </w:rPr>
              <w:t>Practical Performance (PP) — 5 hands-on security tasks, 1 hour, open book. PM digital attendance</w:t>
            </w:r>
          </w:p>
        </w:tc>
      </w:tr>
    </w:tbl>
    <w:p>
      <w:r>
        <w:rPr>
          <w:i/>
          <w:color w:val="555B66"/>
          <w:sz w:val="19"/>
        </w:rPr>
        <w:t>Total scheduled time: 480 minutes (8 hours) excluding lunch — of which 450 minutes (7.5 hours) are instructional, plus 30 minutes of tea breaks.</w:t>
      </w:r>
    </w:p>
    <w:p>
      <w:pPr>
        <w:pStyle w:val="Heading1"/>
      </w:pPr>
      <w:r>
        <w:t>Lab Reference (aligned to the exam domains)</w:t>
      </w:r>
    </w:p>
    <w:tbl>
      <w:tblPr>
        <w:tblStyle w:val="TableGrid"/>
        <w:tblW w:type="auto" w:w="0"/>
        <w:tblLayout w:type="fixed"/>
        <w:tblLook w:firstColumn="1" w:firstRow="1" w:lastColumn="0" w:lastRow="0" w:noHBand="0" w:noVBand="1" w:val="04A0"/>
      </w:tblPr>
      <w:tblGrid>
        <w:gridCol w:w="3744"/>
        <w:gridCol w:w="1728"/>
        <w:gridCol w:w="4320"/>
      </w:tblGrid>
      <w:tr>
        <w:tc>
          <w:tcPr>
            <w:tcW w:type="dxa" w:w="3744"/>
            <w:shd w:val="clear" w:color="auto" w:fill="1F6FEB"/>
          </w:tcPr>
          <w:p>
            <w:r/>
            <w:r>
              <w:rPr>
                <w:rFonts w:ascii="Arial" w:hAnsi="Arial"/>
                <w:b/>
                <w:color w:val="FFFFFF"/>
                <w:sz w:val="20"/>
              </w:rPr>
              <w:t>Exam domain</w:t>
            </w:r>
          </w:p>
        </w:tc>
        <w:tc>
          <w:tcPr>
            <w:tcW w:type="dxa" w:w="1728"/>
            <w:shd w:val="clear" w:color="auto" w:fill="1F6FEB"/>
          </w:tcPr>
          <w:p>
            <w:r/>
            <w:r>
              <w:rPr>
                <w:rFonts w:ascii="Arial" w:hAnsi="Arial"/>
                <w:b/>
                <w:color w:val="FFFFFF"/>
                <w:sz w:val="20"/>
              </w:rPr>
              <w:t>Exam weighting</w:t>
            </w:r>
          </w:p>
        </w:tc>
        <w:tc>
          <w:tcPr>
            <w:tcW w:type="dxa" w:w="4320"/>
            <w:shd w:val="clear" w:color="auto" w:fill="1F6FEB"/>
          </w:tcPr>
          <w:p>
            <w:r/>
            <w:r>
              <w:rPr>
                <w:rFonts w:ascii="Arial" w:hAnsi="Arial"/>
                <w:b/>
                <w:color w:val="FFFFFF"/>
                <w:sz w:val="20"/>
              </w:rPr>
              <w:t>Labs</w:t>
            </w:r>
          </w:p>
        </w:tc>
      </w:tr>
      <w:tr>
        <w:tc>
          <w:tcPr>
            <w:tcW w:type="dxa" w:w="3744"/>
            <w:shd w:val="clear" w:color="auto" w:fill="E8F0FE"/>
          </w:tcPr>
          <w:p>
            <w:r/>
            <w:r>
              <w:rPr>
                <w:rFonts w:ascii="Arial" w:hAnsi="Arial"/>
                <w:b/>
                <w:sz w:val="19"/>
              </w:rPr>
              <w:t>Domain 1: General Security Concepts</w:t>
            </w:r>
          </w:p>
        </w:tc>
        <w:tc>
          <w:tcPr>
            <w:tcW w:type="dxa" w:w="1728"/>
            <w:shd w:val="clear" w:color="auto" w:fill="E8F0FE"/>
          </w:tcPr>
          <w:p>
            <w:r/>
            <w:r>
              <w:rPr>
                <w:rFonts w:ascii="Arial" w:hAnsi="Arial"/>
                <w:b w:val="0"/>
                <w:sz w:val="19"/>
              </w:rPr>
              <w:t>12%</w:t>
            </w:r>
          </w:p>
        </w:tc>
        <w:tc>
          <w:tcPr>
            <w:tcW w:type="dxa" w:w="4320"/>
          </w:tcPr>
          <w:p>
            <w:r/>
            <w:r>
              <w:rPr>
                <w:rFonts w:ascii="Arial" w:hAnsi="Arial"/>
                <w:b w:val="0"/>
                <w:sz w:val="19"/>
              </w:rPr>
              <w:t>Lab 1, Lab 2, Lab 3, Lab 4, Lab 5, Lab 6, Lab 7</w:t>
            </w:r>
          </w:p>
        </w:tc>
      </w:tr>
      <w:tr>
        <w:tc>
          <w:tcPr>
            <w:tcW w:type="dxa" w:w="3744"/>
            <w:shd w:val="clear" w:color="auto" w:fill="E8F0FE"/>
          </w:tcPr>
          <w:p>
            <w:r/>
            <w:r>
              <w:rPr>
                <w:rFonts w:ascii="Arial" w:hAnsi="Arial"/>
                <w:b/>
                <w:sz w:val="19"/>
              </w:rPr>
              <w:t>Domain 2: Threats, Vulnerabilities &amp; Mitigations</w:t>
            </w:r>
          </w:p>
        </w:tc>
        <w:tc>
          <w:tcPr>
            <w:tcW w:type="dxa" w:w="1728"/>
            <w:shd w:val="clear" w:color="auto" w:fill="E8F0FE"/>
          </w:tcPr>
          <w:p>
            <w:r/>
            <w:r>
              <w:rPr>
                <w:rFonts w:ascii="Arial" w:hAnsi="Arial"/>
                <w:b w:val="0"/>
                <w:sz w:val="19"/>
              </w:rPr>
              <w:t>22%</w:t>
            </w:r>
          </w:p>
        </w:tc>
        <w:tc>
          <w:tcPr>
            <w:tcW w:type="dxa" w:w="4320"/>
          </w:tcPr>
          <w:p>
            <w:r/>
            <w:r>
              <w:rPr>
                <w:rFonts w:ascii="Arial" w:hAnsi="Arial"/>
                <w:b w:val="0"/>
                <w:sz w:val="19"/>
              </w:rPr>
              <w:t>Lab 8, Lab 9, Lab 10, Lab 11, Lab 12, Lab 13, Lab 14, Lab 15, Lab 16</w:t>
            </w:r>
          </w:p>
        </w:tc>
      </w:tr>
      <w:tr>
        <w:tc>
          <w:tcPr>
            <w:tcW w:type="dxa" w:w="3744"/>
            <w:shd w:val="clear" w:color="auto" w:fill="E8F0FE"/>
          </w:tcPr>
          <w:p>
            <w:r/>
            <w:r>
              <w:rPr>
                <w:rFonts w:ascii="Arial" w:hAnsi="Arial"/>
                <w:b/>
                <w:sz w:val="19"/>
              </w:rPr>
              <w:t>Domain 3: Security Architecture</w:t>
            </w:r>
          </w:p>
        </w:tc>
        <w:tc>
          <w:tcPr>
            <w:tcW w:type="dxa" w:w="1728"/>
            <w:shd w:val="clear" w:color="auto" w:fill="E8F0FE"/>
          </w:tcPr>
          <w:p>
            <w:r/>
            <w:r>
              <w:rPr>
                <w:rFonts w:ascii="Arial" w:hAnsi="Arial"/>
                <w:b w:val="0"/>
                <w:sz w:val="19"/>
              </w:rPr>
              <w:t>18%</w:t>
            </w:r>
          </w:p>
        </w:tc>
        <w:tc>
          <w:tcPr>
            <w:tcW w:type="dxa" w:w="4320"/>
          </w:tcPr>
          <w:p>
            <w:r/>
            <w:r>
              <w:rPr>
                <w:rFonts w:ascii="Arial" w:hAnsi="Arial"/>
                <w:b w:val="0"/>
                <w:sz w:val="19"/>
              </w:rPr>
              <w:t>Lab 17, Lab 18, Lab 19, Lab 20, Lab 21, Lab 22, Lab 23, Lab 24, Lab 25, Lab 26, Lab 27</w:t>
            </w:r>
          </w:p>
        </w:tc>
      </w:tr>
      <w:tr>
        <w:tc>
          <w:tcPr>
            <w:tcW w:type="dxa" w:w="3744"/>
            <w:shd w:val="clear" w:color="auto" w:fill="E8F0FE"/>
          </w:tcPr>
          <w:p>
            <w:r/>
            <w:r>
              <w:rPr>
                <w:rFonts w:ascii="Arial" w:hAnsi="Arial"/>
                <w:b/>
                <w:sz w:val="19"/>
              </w:rPr>
              <w:t>Domain 4: Security Operations</w:t>
            </w:r>
          </w:p>
        </w:tc>
        <w:tc>
          <w:tcPr>
            <w:tcW w:type="dxa" w:w="1728"/>
            <w:shd w:val="clear" w:color="auto" w:fill="E8F0FE"/>
          </w:tcPr>
          <w:p>
            <w:r/>
            <w:r>
              <w:rPr>
                <w:rFonts w:ascii="Arial" w:hAnsi="Arial"/>
                <w:b w:val="0"/>
                <w:sz w:val="19"/>
              </w:rPr>
              <w:t>28%</w:t>
            </w:r>
          </w:p>
        </w:tc>
        <w:tc>
          <w:tcPr>
            <w:tcW w:type="dxa" w:w="4320"/>
          </w:tcPr>
          <w:p>
            <w:r/>
            <w:r>
              <w:rPr>
                <w:rFonts w:ascii="Arial" w:hAnsi="Arial"/>
                <w:b w:val="0"/>
                <w:sz w:val="19"/>
              </w:rPr>
              <w:t>Lab 28, Lab 29, Lab 30, Lab 31, Lab 32, Lab 33, Lab 34, Lab 35, Lab 36, Lab 37, Lab 38, Lab 39, Lab 40, Lab 41, Lab 42, Lab 43, Lab 44</w:t>
            </w:r>
          </w:p>
        </w:tc>
      </w:tr>
      <w:tr>
        <w:tc>
          <w:tcPr>
            <w:tcW w:type="dxa" w:w="3744"/>
            <w:shd w:val="clear" w:color="auto" w:fill="E8F0FE"/>
          </w:tcPr>
          <w:p>
            <w:r/>
            <w:r>
              <w:rPr>
                <w:rFonts w:ascii="Arial" w:hAnsi="Arial"/>
                <w:b/>
                <w:sz w:val="19"/>
              </w:rPr>
              <w:t>Domain 5: Security Program Management &amp; Oversight</w:t>
            </w:r>
          </w:p>
        </w:tc>
        <w:tc>
          <w:tcPr>
            <w:tcW w:type="dxa" w:w="1728"/>
            <w:shd w:val="clear" w:color="auto" w:fill="E8F0FE"/>
          </w:tcPr>
          <w:p>
            <w:r/>
            <w:r>
              <w:rPr>
                <w:rFonts w:ascii="Arial" w:hAnsi="Arial"/>
                <w:b w:val="0"/>
                <w:sz w:val="19"/>
              </w:rPr>
              <w:t>20%</w:t>
            </w:r>
          </w:p>
        </w:tc>
        <w:tc>
          <w:tcPr>
            <w:tcW w:type="dxa" w:w="4320"/>
          </w:tcPr>
          <w:p>
            <w:r/>
            <w:r>
              <w:rPr>
                <w:rFonts w:ascii="Arial" w:hAnsi="Arial"/>
                <w:b w:val="0"/>
                <w:sz w:val="19"/>
              </w:rPr>
              <w:t>Lab 45, Lab 46, Lab 47, Lab 48, Lab 49, Lab 50, Lab 51, Lab 52</w:t>
            </w:r>
          </w:p>
        </w:tc>
      </w:tr>
    </w:tbl>
    <w:p>
      <w:pPr>
        <w:pStyle w:val="Heading1"/>
      </w:pPr>
      <w:r>
        <w:t>SY0-701 Exam Objective Coverage</w:t>
      </w:r>
    </w:p>
    <w:p>
      <w:r>
        <w:t>The course follows the official CompTIA Security+ SY0-701 blueprint in order. Every exam objective is taught and then practised in at least one hands-on lab.</w:t>
      </w:r>
    </w:p>
    <w:tbl>
      <w:tblPr>
        <w:tblStyle w:val="TableGrid"/>
        <w:tblW w:type="auto" w:w="0"/>
        <w:tblLayout w:type="fixed"/>
        <w:tblLook w:firstColumn="1" w:firstRow="1" w:lastColumn="0" w:lastRow="0" w:noHBand="0" w:noVBand="1" w:val="04A0"/>
      </w:tblPr>
      <w:tblGrid>
        <w:gridCol w:w="1296"/>
        <w:gridCol w:w="6624"/>
        <w:gridCol w:w="1872"/>
      </w:tblGrid>
      <w:tr>
        <w:tc>
          <w:tcPr>
            <w:tcW w:type="dxa" w:w="1296"/>
            <w:shd w:val="clear" w:color="auto" w:fill="1F6FEB"/>
          </w:tcPr>
          <w:p>
            <w:r/>
            <w:r>
              <w:rPr>
                <w:rFonts w:ascii="Arial" w:hAnsi="Arial"/>
                <w:b/>
                <w:color w:val="FFFFFF"/>
                <w:sz w:val="20"/>
              </w:rPr>
              <w:t>Objective</w:t>
            </w:r>
          </w:p>
        </w:tc>
        <w:tc>
          <w:tcPr>
            <w:tcW w:type="dxa" w:w="6624"/>
            <w:shd w:val="clear" w:color="auto" w:fill="1F6FEB"/>
          </w:tcPr>
          <w:p>
            <w:r/>
            <w:r>
              <w:rPr>
                <w:rFonts w:ascii="Arial" w:hAnsi="Arial"/>
                <w:b/>
                <w:color w:val="FFFFFF"/>
                <w:sz w:val="20"/>
              </w:rPr>
              <w:t>Exam objective (official wording)</w:t>
            </w:r>
          </w:p>
        </w:tc>
        <w:tc>
          <w:tcPr>
            <w:tcW w:type="dxa" w:w="1872"/>
            <w:shd w:val="clear" w:color="auto" w:fill="1F6FEB"/>
          </w:tcPr>
          <w:p>
            <w:r/>
            <w:r>
              <w:rPr>
                <w:rFonts w:ascii="Arial" w:hAnsi="Arial"/>
                <w:b/>
                <w:color w:val="FFFFFF"/>
                <w:sz w:val="20"/>
              </w:rPr>
              <w:t>Labs</w:t>
            </w:r>
          </w:p>
        </w:tc>
      </w:tr>
      <w:tr>
        <w:tc>
          <w:tcPr>
            <w:tcW w:type="dxa" w:w="1296"/>
            <w:shd w:val="clear" w:color="auto" w:fill="E8F0FE"/>
          </w:tcPr>
          <w:p>
            <w:r/>
            <w:r>
              <w:rPr>
                <w:rFonts w:ascii="Arial" w:hAnsi="Arial"/>
                <w:b/>
                <w:sz w:val="19"/>
              </w:rPr>
              <w:t>1.1</w:t>
            </w:r>
          </w:p>
        </w:tc>
        <w:tc>
          <w:tcPr>
            <w:tcW w:type="dxa" w:w="6624"/>
          </w:tcPr>
          <w:p>
            <w:r/>
            <w:r>
              <w:rPr>
                <w:rFonts w:ascii="Arial" w:hAnsi="Arial"/>
                <w:b w:val="0"/>
                <w:sz w:val="19"/>
              </w:rPr>
              <w:t>Compare and contrast various types of security controls</w:t>
            </w:r>
          </w:p>
        </w:tc>
        <w:tc>
          <w:tcPr>
            <w:tcW w:type="dxa" w:w="1872"/>
          </w:tcPr>
          <w:p>
            <w:r/>
            <w:r>
              <w:rPr>
                <w:rFonts w:ascii="Arial" w:hAnsi="Arial"/>
                <w:b w:val="0"/>
                <w:sz w:val="19"/>
              </w:rPr>
              <w:t>Lab 1</w:t>
            </w:r>
          </w:p>
        </w:tc>
      </w:tr>
      <w:tr>
        <w:tc>
          <w:tcPr>
            <w:tcW w:type="dxa" w:w="1296"/>
            <w:shd w:val="clear" w:color="auto" w:fill="E8F0FE"/>
          </w:tcPr>
          <w:p>
            <w:r/>
            <w:r>
              <w:rPr>
                <w:rFonts w:ascii="Arial" w:hAnsi="Arial"/>
                <w:b/>
                <w:sz w:val="19"/>
              </w:rPr>
              <w:t>1.2</w:t>
            </w:r>
          </w:p>
        </w:tc>
        <w:tc>
          <w:tcPr>
            <w:tcW w:type="dxa" w:w="6624"/>
          </w:tcPr>
          <w:p>
            <w:r/>
            <w:r>
              <w:rPr>
                <w:rFonts w:ascii="Arial" w:hAnsi="Arial"/>
                <w:b w:val="0"/>
                <w:sz w:val="19"/>
              </w:rPr>
              <w:t>Summarize fundamental security concepts</w:t>
            </w:r>
          </w:p>
        </w:tc>
        <w:tc>
          <w:tcPr>
            <w:tcW w:type="dxa" w:w="1872"/>
          </w:tcPr>
          <w:p>
            <w:r/>
            <w:r>
              <w:rPr>
                <w:rFonts w:ascii="Arial" w:hAnsi="Arial"/>
                <w:b w:val="0"/>
                <w:sz w:val="19"/>
              </w:rPr>
              <w:t>Lab 2, Lab 3</w:t>
            </w:r>
          </w:p>
        </w:tc>
      </w:tr>
      <w:tr>
        <w:tc>
          <w:tcPr>
            <w:tcW w:type="dxa" w:w="1296"/>
            <w:shd w:val="clear" w:color="auto" w:fill="E8F0FE"/>
          </w:tcPr>
          <w:p>
            <w:r/>
            <w:r>
              <w:rPr>
                <w:rFonts w:ascii="Arial" w:hAnsi="Arial"/>
                <w:b/>
                <w:sz w:val="19"/>
              </w:rPr>
              <w:t>1.3</w:t>
            </w:r>
          </w:p>
        </w:tc>
        <w:tc>
          <w:tcPr>
            <w:tcW w:type="dxa" w:w="6624"/>
          </w:tcPr>
          <w:p>
            <w:r/>
            <w:r>
              <w:rPr>
                <w:rFonts w:ascii="Arial" w:hAnsi="Arial"/>
                <w:b w:val="0"/>
                <w:sz w:val="19"/>
              </w:rPr>
              <w:t>Explain the importance of change management processes and the impact to security</w:t>
            </w:r>
          </w:p>
        </w:tc>
        <w:tc>
          <w:tcPr>
            <w:tcW w:type="dxa" w:w="1872"/>
          </w:tcPr>
          <w:p>
            <w:r/>
            <w:r>
              <w:rPr>
                <w:rFonts w:ascii="Arial" w:hAnsi="Arial"/>
                <w:b w:val="0"/>
                <w:sz w:val="19"/>
              </w:rPr>
              <w:t>Lab 4</w:t>
            </w:r>
          </w:p>
        </w:tc>
      </w:tr>
      <w:tr>
        <w:tc>
          <w:tcPr>
            <w:tcW w:type="dxa" w:w="1296"/>
            <w:shd w:val="clear" w:color="auto" w:fill="E8F0FE"/>
          </w:tcPr>
          <w:p>
            <w:r/>
            <w:r>
              <w:rPr>
                <w:rFonts w:ascii="Arial" w:hAnsi="Arial"/>
                <w:b/>
                <w:sz w:val="19"/>
              </w:rPr>
              <w:t>1.4</w:t>
            </w:r>
          </w:p>
        </w:tc>
        <w:tc>
          <w:tcPr>
            <w:tcW w:type="dxa" w:w="6624"/>
          </w:tcPr>
          <w:p>
            <w:r/>
            <w:r>
              <w:rPr>
                <w:rFonts w:ascii="Arial" w:hAnsi="Arial"/>
                <w:b w:val="0"/>
                <w:sz w:val="19"/>
              </w:rPr>
              <w:t>Explain the importance of using appropriate cryptographic solutions</w:t>
            </w:r>
          </w:p>
        </w:tc>
        <w:tc>
          <w:tcPr>
            <w:tcW w:type="dxa" w:w="1872"/>
          </w:tcPr>
          <w:p>
            <w:r/>
            <w:r>
              <w:rPr>
                <w:rFonts w:ascii="Arial" w:hAnsi="Arial"/>
                <w:b w:val="0"/>
                <w:sz w:val="19"/>
              </w:rPr>
              <w:t>Lab 5, Lab 6, Lab 7</w:t>
            </w:r>
          </w:p>
        </w:tc>
      </w:tr>
      <w:tr>
        <w:tc>
          <w:tcPr>
            <w:tcW w:type="dxa" w:w="1296"/>
            <w:shd w:val="clear" w:color="auto" w:fill="E8F0FE"/>
          </w:tcPr>
          <w:p>
            <w:r/>
            <w:r>
              <w:rPr>
                <w:rFonts w:ascii="Arial" w:hAnsi="Arial"/>
                <w:b/>
                <w:sz w:val="19"/>
              </w:rPr>
              <w:t>2.1</w:t>
            </w:r>
          </w:p>
        </w:tc>
        <w:tc>
          <w:tcPr>
            <w:tcW w:type="dxa" w:w="6624"/>
          </w:tcPr>
          <w:p>
            <w:r/>
            <w:r>
              <w:rPr>
                <w:rFonts w:ascii="Arial" w:hAnsi="Arial"/>
                <w:b w:val="0"/>
                <w:sz w:val="19"/>
              </w:rPr>
              <w:t>Compare and contrast common threat actors and motivations</w:t>
            </w:r>
          </w:p>
        </w:tc>
        <w:tc>
          <w:tcPr>
            <w:tcW w:type="dxa" w:w="1872"/>
          </w:tcPr>
          <w:p>
            <w:r/>
            <w:r>
              <w:rPr>
                <w:rFonts w:ascii="Arial" w:hAnsi="Arial"/>
                <w:b w:val="0"/>
                <w:sz w:val="19"/>
              </w:rPr>
              <w:t>Lab 8</w:t>
            </w:r>
          </w:p>
        </w:tc>
      </w:tr>
      <w:tr>
        <w:tc>
          <w:tcPr>
            <w:tcW w:type="dxa" w:w="1296"/>
            <w:shd w:val="clear" w:color="auto" w:fill="E8F0FE"/>
          </w:tcPr>
          <w:p>
            <w:r/>
            <w:r>
              <w:rPr>
                <w:rFonts w:ascii="Arial" w:hAnsi="Arial"/>
                <w:b/>
                <w:sz w:val="19"/>
              </w:rPr>
              <w:t>2.2</w:t>
            </w:r>
          </w:p>
        </w:tc>
        <w:tc>
          <w:tcPr>
            <w:tcW w:type="dxa" w:w="6624"/>
          </w:tcPr>
          <w:p>
            <w:r/>
            <w:r>
              <w:rPr>
                <w:rFonts w:ascii="Arial" w:hAnsi="Arial"/>
                <w:b w:val="0"/>
                <w:sz w:val="19"/>
              </w:rPr>
              <w:t>Explain common threat vectors and attack surfaces</w:t>
            </w:r>
          </w:p>
        </w:tc>
        <w:tc>
          <w:tcPr>
            <w:tcW w:type="dxa" w:w="1872"/>
          </w:tcPr>
          <w:p>
            <w:r/>
            <w:r>
              <w:rPr>
                <w:rFonts w:ascii="Arial" w:hAnsi="Arial"/>
                <w:b w:val="0"/>
                <w:sz w:val="19"/>
              </w:rPr>
              <w:t>Lab 9</w:t>
            </w:r>
          </w:p>
        </w:tc>
      </w:tr>
      <w:tr>
        <w:tc>
          <w:tcPr>
            <w:tcW w:type="dxa" w:w="1296"/>
            <w:shd w:val="clear" w:color="auto" w:fill="E8F0FE"/>
          </w:tcPr>
          <w:p>
            <w:r/>
            <w:r>
              <w:rPr>
                <w:rFonts w:ascii="Arial" w:hAnsi="Arial"/>
                <w:b/>
                <w:sz w:val="19"/>
              </w:rPr>
              <w:t>2.3</w:t>
            </w:r>
          </w:p>
        </w:tc>
        <w:tc>
          <w:tcPr>
            <w:tcW w:type="dxa" w:w="6624"/>
          </w:tcPr>
          <w:p>
            <w:r/>
            <w:r>
              <w:rPr>
                <w:rFonts w:ascii="Arial" w:hAnsi="Arial"/>
                <w:b w:val="0"/>
                <w:sz w:val="19"/>
              </w:rPr>
              <w:t>Explain various types of vulnerabilities</w:t>
            </w:r>
          </w:p>
        </w:tc>
        <w:tc>
          <w:tcPr>
            <w:tcW w:type="dxa" w:w="1872"/>
          </w:tcPr>
          <w:p>
            <w:r/>
            <w:r>
              <w:rPr>
                <w:rFonts w:ascii="Arial" w:hAnsi="Arial"/>
                <w:b w:val="0"/>
                <w:sz w:val="19"/>
              </w:rPr>
              <w:t>Lab 10, Lab 11, Lab 12</w:t>
            </w:r>
          </w:p>
        </w:tc>
      </w:tr>
      <w:tr>
        <w:tc>
          <w:tcPr>
            <w:tcW w:type="dxa" w:w="1296"/>
            <w:shd w:val="clear" w:color="auto" w:fill="E8F0FE"/>
          </w:tcPr>
          <w:p>
            <w:r/>
            <w:r>
              <w:rPr>
                <w:rFonts w:ascii="Arial" w:hAnsi="Arial"/>
                <w:b/>
                <w:sz w:val="19"/>
              </w:rPr>
              <w:t>2.4</w:t>
            </w:r>
          </w:p>
        </w:tc>
        <w:tc>
          <w:tcPr>
            <w:tcW w:type="dxa" w:w="6624"/>
          </w:tcPr>
          <w:p>
            <w:r/>
            <w:r>
              <w:rPr>
                <w:rFonts w:ascii="Arial" w:hAnsi="Arial"/>
                <w:b w:val="0"/>
                <w:sz w:val="19"/>
              </w:rPr>
              <w:t>Given a scenario, analyze indicators of malicious activity</w:t>
            </w:r>
          </w:p>
        </w:tc>
        <w:tc>
          <w:tcPr>
            <w:tcW w:type="dxa" w:w="1872"/>
          </w:tcPr>
          <w:p>
            <w:r/>
            <w:r>
              <w:rPr>
                <w:rFonts w:ascii="Arial" w:hAnsi="Arial"/>
                <w:b w:val="0"/>
                <w:sz w:val="19"/>
              </w:rPr>
              <w:t>Lab 13, Lab 14, Lab 15</w:t>
            </w:r>
          </w:p>
        </w:tc>
      </w:tr>
      <w:tr>
        <w:tc>
          <w:tcPr>
            <w:tcW w:type="dxa" w:w="1296"/>
            <w:shd w:val="clear" w:color="auto" w:fill="E8F0FE"/>
          </w:tcPr>
          <w:p>
            <w:r/>
            <w:r>
              <w:rPr>
                <w:rFonts w:ascii="Arial" w:hAnsi="Arial"/>
                <w:b/>
                <w:sz w:val="19"/>
              </w:rPr>
              <w:t>2.5</w:t>
            </w:r>
          </w:p>
        </w:tc>
        <w:tc>
          <w:tcPr>
            <w:tcW w:type="dxa" w:w="6624"/>
          </w:tcPr>
          <w:p>
            <w:r/>
            <w:r>
              <w:rPr>
                <w:rFonts w:ascii="Arial" w:hAnsi="Arial"/>
                <w:b w:val="0"/>
                <w:sz w:val="19"/>
              </w:rPr>
              <w:t>Explain the purpose of mitigation techniques used to secure the enterprise</w:t>
            </w:r>
          </w:p>
        </w:tc>
        <w:tc>
          <w:tcPr>
            <w:tcW w:type="dxa" w:w="1872"/>
          </w:tcPr>
          <w:p>
            <w:r/>
            <w:r>
              <w:rPr>
                <w:rFonts w:ascii="Arial" w:hAnsi="Arial"/>
                <w:b w:val="0"/>
                <w:sz w:val="19"/>
              </w:rPr>
              <w:t>Lab 16</w:t>
            </w:r>
          </w:p>
        </w:tc>
      </w:tr>
      <w:tr>
        <w:tc>
          <w:tcPr>
            <w:tcW w:type="dxa" w:w="1296"/>
            <w:shd w:val="clear" w:color="auto" w:fill="E8F0FE"/>
          </w:tcPr>
          <w:p>
            <w:r/>
            <w:r>
              <w:rPr>
                <w:rFonts w:ascii="Arial" w:hAnsi="Arial"/>
                <w:b/>
                <w:sz w:val="19"/>
              </w:rPr>
              <w:t>3.1</w:t>
            </w:r>
          </w:p>
        </w:tc>
        <w:tc>
          <w:tcPr>
            <w:tcW w:type="dxa" w:w="6624"/>
          </w:tcPr>
          <w:p>
            <w:r/>
            <w:r>
              <w:rPr>
                <w:rFonts w:ascii="Arial" w:hAnsi="Arial"/>
                <w:b w:val="0"/>
                <w:sz w:val="19"/>
              </w:rPr>
              <w:t>Compare and contrast security implications of different architecture models</w:t>
            </w:r>
          </w:p>
        </w:tc>
        <w:tc>
          <w:tcPr>
            <w:tcW w:type="dxa" w:w="1872"/>
          </w:tcPr>
          <w:p>
            <w:r/>
            <w:r>
              <w:rPr>
                <w:rFonts w:ascii="Arial" w:hAnsi="Arial"/>
                <w:b w:val="0"/>
                <w:sz w:val="19"/>
              </w:rPr>
              <w:t>Lab 17, Lab 18</w:t>
            </w:r>
          </w:p>
        </w:tc>
      </w:tr>
      <w:tr>
        <w:tc>
          <w:tcPr>
            <w:tcW w:type="dxa" w:w="1296"/>
            <w:shd w:val="clear" w:color="auto" w:fill="E8F0FE"/>
          </w:tcPr>
          <w:p>
            <w:r/>
            <w:r>
              <w:rPr>
                <w:rFonts w:ascii="Arial" w:hAnsi="Arial"/>
                <w:b/>
                <w:sz w:val="19"/>
              </w:rPr>
              <w:t>3.2</w:t>
            </w:r>
          </w:p>
        </w:tc>
        <w:tc>
          <w:tcPr>
            <w:tcW w:type="dxa" w:w="6624"/>
          </w:tcPr>
          <w:p>
            <w:r/>
            <w:r>
              <w:rPr>
                <w:rFonts w:ascii="Arial" w:hAnsi="Arial"/>
                <w:b w:val="0"/>
                <w:sz w:val="19"/>
              </w:rPr>
              <w:t>Given a scenario, apply security principles to secure enterprise infrastructure</w:t>
            </w:r>
          </w:p>
        </w:tc>
        <w:tc>
          <w:tcPr>
            <w:tcW w:type="dxa" w:w="1872"/>
          </w:tcPr>
          <w:p>
            <w:r/>
            <w:r>
              <w:rPr>
                <w:rFonts w:ascii="Arial" w:hAnsi="Arial"/>
                <w:b w:val="0"/>
                <w:sz w:val="19"/>
              </w:rPr>
              <w:t>Lab 19, Lab 20, Lab 21, Lab 22</w:t>
            </w:r>
          </w:p>
        </w:tc>
      </w:tr>
      <w:tr>
        <w:tc>
          <w:tcPr>
            <w:tcW w:type="dxa" w:w="1296"/>
            <w:shd w:val="clear" w:color="auto" w:fill="E8F0FE"/>
          </w:tcPr>
          <w:p>
            <w:r/>
            <w:r>
              <w:rPr>
                <w:rFonts w:ascii="Arial" w:hAnsi="Arial"/>
                <w:b/>
                <w:sz w:val="19"/>
              </w:rPr>
              <w:t>3.3</w:t>
            </w:r>
          </w:p>
        </w:tc>
        <w:tc>
          <w:tcPr>
            <w:tcW w:type="dxa" w:w="6624"/>
          </w:tcPr>
          <w:p>
            <w:r/>
            <w:r>
              <w:rPr>
                <w:rFonts w:ascii="Arial" w:hAnsi="Arial"/>
                <w:b w:val="0"/>
                <w:sz w:val="19"/>
              </w:rPr>
              <w:t>Compare and contrast concepts and strategies to protect data</w:t>
            </w:r>
          </w:p>
        </w:tc>
        <w:tc>
          <w:tcPr>
            <w:tcW w:type="dxa" w:w="1872"/>
          </w:tcPr>
          <w:p>
            <w:r/>
            <w:r>
              <w:rPr>
                <w:rFonts w:ascii="Arial" w:hAnsi="Arial"/>
                <w:b w:val="0"/>
                <w:sz w:val="19"/>
              </w:rPr>
              <w:t>Lab 23, Lab 24, Lab 25</w:t>
            </w:r>
          </w:p>
        </w:tc>
      </w:tr>
      <w:tr>
        <w:tc>
          <w:tcPr>
            <w:tcW w:type="dxa" w:w="1296"/>
            <w:shd w:val="clear" w:color="auto" w:fill="E8F0FE"/>
          </w:tcPr>
          <w:p>
            <w:r/>
            <w:r>
              <w:rPr>
                <w:rFonts w:ascii="Arial" w:hAnsi="Arial"/>
                <w:b/>
                <w:sz w:val="19"/>
              </w:rPr>
              <w:t>3.4</w:t>
            </w:r>
          </w:p>
        </w:tc>
        <w:tc>
          <w:tcPr>
            <w:tcW w:type="dxa" w:w="6624"/>
          </w:tcPr>
          <w:p>
            <w:r/>
            <w:r>
              <w:rPr>
                <w:rFonts w:ascii="Arial" w:hAnsi="Arial"/>
                <w:b w:val="0"/>
                <w:sz w:val="19"/>
              </w:rPr>
              <w:t>Explain the importance of resilience and recovery in security architecture</w:t>
            </w:r>
          </w:p>
        </w:tc>
        <w:tc>
          <w:tcPr>
            <w:tcW w:type="dxa" w:w="1872"/>
          </w:tcPr>
          <w:p>
            <w:r/>
            <w:r>
              <w:rPr>
                <w:rFonts w:ascii="Arial" w:hAnsi="Arial"/>
                <w:b w:val="0"/>
                <w:sz w:val="19"/>
              </w:rPr>
              <w:t>Lab 26, Lab 27</w:t>
            </w:r>
          </w:p>
        </w:tc>
      </w:tr>
      <w:tr>
        <w:tc>
          <w:tcPr>
            <w:tcW w:type="dxa" w:w="1296"/>
            <w:shd w:val="clear" w:color="auto" w:fill="E8F0FE"/>
          </w:tcPr>
          <w:p>
            <w:r/>
            <w:r>
              <w:rPr>
                <w:rFonts w:ascii="Arial" w:hAnsi="Arial"/>
                <w:b/>
                <w:sz w:val="19"/>
              </w:rPr>
              <w:t>4.1</w:t>
            </w:r>
          </w:p>
        </w:tc>
        <w:tc>
          <w:tcPr>
            <w:tcW w:type="dxa" w:w="6624"/>
          </w:tcPr>
          <w:p>
            <w:r/>
            <w:r>
              <w:rPr>
                <w:rFonts w:ascii="Arial" w:hAnsi="Arial"/>
                <w:b w:val="0"/>
                <w:sz w:val="19"/>
              </w:rPr>
              <w:t>Given a scenario, apply common security techniques to computing resources</w:t>
            </w:r>
          </w:p>
        </w:tc>
        <w:tc>
          <w:tcPr>
            <w:tcW w:type="dxa" w:w="1872"/>
          </w:tcPr>
          <w:p>
            <w:r/>
            <w:r>
              <w:rPr>
                <w:rFonts w:ascii="Arial" w:hAnsi="Arial"/>
                <w:b w:val="0"/>
                <w:sz w:val="19"/>
              </w:rPr>
              <w:t>Lab 28, Lab 29</w:t>
            </w:r>
          </w:p>
        </w:tc>
      </w:tr>
      <w:tr>
        <w:tc>
          <w:tcPr>
            <w:tcW w:type="dxa" w:w="1296"/>
            <w:shd w:val="clear" w:color="auto" w:fill="E8F0FE"/>
          </w:tcPr>
          <w:p>
            <w:r/>
            <w:r>
              <w:rPr>
                <w:rFonts w:ascii="Arial" w:hAnsi="Arial"/>
                <w:b/>
                <w:sz w:val="19"/>
              </w:rPr>
              <w:t>4.2</w:t>
            </w:r>
          </w:p>
        </w:tc>
        <w:tc>
          <w:tcPr>
            <w:tcW w:type="dxa" w:w="6624"/>
          </w:tcPr>
          <w:p>
            <w:r/>
            <w:r>
              <w:rPr>
                <w:rFonts w:ascii="Arial" w:hAnsi="Arial"/>
                <w:b w:val="0"/>
                <w:sz w:val="19"/>
              </w:rPr>
              <w:t>Explain the security implications of proper hardware, software, and data asset management</w:t>
            </w:r>
          </w:p>
        </w:tc>
        <w:tc>
          <w:tcPr>
            <w:tcW w:type="dxa" w:w="1872"/>
          </w:tcPr>
          <w:p>
            <w:r/>
            <w:r>
              <w:rPr>
                <w:rFonts w:ascii="Arial" w:hAnsi="Arial"/>
                <w:b w:val="0"/>
                <w:sz w:val="19"/>
              </w:rPr>
              <w:t>Lab 30</w:t>
            </w:r>
          </w:p>
        </w:tc>
      </w:tr>
      <w:tr>
        <w:tc>
          <w:tcPr>
            <w:tcW w:type="dxa" w:w="1296"/>
            <w:shd w:val="clear" w:color="auto" w:fill="E8F0FE"/>
          </w:tcPr>
          <w:p>
            <w:r/>
            <w:r>
              <w:rPr>
                <w:rFonts w:ascii="Arial" w:hAnsi="Arial"/>
                <w:b/>
                <w:sz w:val="19"/>
              </w:rPr>
              <w:t>4.3</w:t>
            </w:r>
          </w:p>
        </w:tc>
        <w:tc>
          <w:tcPr>
            <w:tcW w:type="dxa" w:w="6624"/>
          </w:tcPr>
          <w:p>
            <w:r/>
            <w:r>
              <w:rPr>
                <w:rFonts w:ascii="Arial" w:hAnsi="Arial"/>
                <w:b w:val="0"/>
                <w:sz w:val="19"/>
              </w:rPr>
              <w:t>Explain various activities associated with vulnerability management</w:t>
            </w:r>
          </w:p>
        </w:tc>
        <w:tc>
          <w:tcPr>
            <w:tcW w:type="dxa" w:w="1872"/>
          </w:tcPr>
          <w:p>
            <w:r/>
            <w:r>
              <w:rPr>
                <w:rFonts w:ascii="Arial" w:hAnsi="Arial"/>
                <w:b w:val="0"/>
                <w:sz w:val="19"/>
              </w:rPr>
              <w:t>Lab 31, Lab 32</w:t>
            </w:r>
          </w:p>
        </w:tc>
      </w:tr>
      <w:tr>
        <w:tc>
          <w:tcPr>
            <w:tcW w:type="dxa" w:w="1296"/>
            <w:shd w:val="clear" w:color="auto" w:fill="E8F0FE"/>
          </w:tcPr>
          <w:p>
            <w:r/>
            <w:r>
              <w:rPr>
                <w:rFonts w:ascii="Arial" w:hAnsi="Arial"/>
                <w:b/>
                <w:sz w:val="19"/>
              </w:rPr>
              <w:t>4.4</w:t>
            </w:r>
          </w:p>
        </w:tc>
        <w:tc>
          <w:tcPr>
            <w:tcW w:type="dxa" w:w="6624"/>
          </w:tcPr>
          <w:p>
            <w:r/>
            <w:r>
              <w:rPr>
                <w:rFonts w:ascii="Arial" w:hAnsi="Arial"/>
                <w:b w:val="0"/>
                <w:sz w:val="19"/>
              </w:rPr>
              <w:t>Explain security alerting and monitoring concepts and tools</w:t>
            </w:r>
          </w:p>
        </w:tc>
        <w:tc>
          <w:tcPr>
            <w:tcW w:type="dxa" w:w="1872"/>
          </w:tcPr>
          <w:p>
            <w:r/>
            <w:r>
              <w:rPr>
                <w:rFonts w:ascii="Arial" w:hAnsi="Arial"/>
                <w:b w:val="0"/>
                <w:sz w:val="19"/>
              </w:rPr>
              <w:t>Lab 33, Lab 34</w:t>
            </w:r>
          </w:p>
        </w:tc>
      </w:tr>
      <w:tr>
        <w:tc>
          <w:tcPr>
            <w:tcW w:type="dxa" w:w="1296"/>
            <w:shd w:val="clear" w:color="auto" w:fill="E8F0FE"/>
          </w:tcPr>
          <w:p>
            <w:r/>
            <w:r>
              <w:rPr>
                <w:rFonts w:ascii="Arial" w:hAnsi="Arial"/>
                <w:b/>
                <w:sz w:val="19"/>
              </w:rPr>
              <w:t>4.5</w:t>
            </w:r>
          </w:p>
        </w:tc>
        <w:tc>
          <w:tcPr>
            <w:tcW w:type="dxa" w:w="6624"/>
          </w:tcPr>
          <w:p>
            <w:r/>
            <w:r>
              <w:rPr>
                <w:rFonts w:ascii="Arial" w:hAnsi="Arial"/>
                <w:b w:val="0"/>
                <w:sz w:val="19"/>
              </w:rPr>
              <w:t>Given a scenario, modify enterprise capabilities to enhance security</w:t>
            </w:r>
          </w:p>
        </w:tc>
        <w:tc>
          <w:tcPr>
            <w:tcW w:type="dxa" w:w="1872"/>
          </w:tcPr>
          <w:p>
            <w:r/>
            <w:r>
              <w:rPr>
                <w:rFonts w:ascii="Arial" w:hAnsi="Arial"/>
                <w:b w:val="0"/>
                <w:sz w:val="19"/>
              </w:rPr>
              <w:t>Lab 35, Lab 36, Lab 37</w:t>
            </w:r>
          </w:p>
        </w:tc>
      </w:tr>
      <w:tr>
        <w:tc>
          <w:tcPr>
            <w:tcW w:type="dxa" w:w="1296"/>
            <w:shd w:val="clear" w:color="auto" w:fill="E8F0FE"/>
          </w:tcPr>
          <w:p>
            <w:r/>
            <w:r>
              <w:rPr>
                <w:rFonts w:ascii="Arial" w:hAnsi="Arial"/>
                <w:b/>
                <w:sz w:val="19"/>
              </w:rPr>
              <w:t>4.6</w:t>
            </w:r>
          </w:p>
        </w:tc>
        <w:tc>
          <w:tcPr>
            <w:tcW w:type="dxa" w:w="6624"/>
          </w:tcPr>
          <w:p>
            <w:r/>
            <w:r>
              <w:rPr>
                <w:rFonts w:ascii="Arial" w:hAnsi="Arial"/>
                <w:b w:val="0"/>
                <w:sz w:val="19"/>
              </w:rPr>
              <w:t>Given a scenario, implement and maintain identity and access management</w:t>
            </w:r>
          </w:p>
        </w:tc>
        <w:tc>
          <w:tcPr>
            <w:tcW w:type="dxa" w:w="1872"/>
          </w:tcPr>
          <w:p>
            <w:r/>
            <w:r>
              <w:rPr>
                <w:rFonts w:ascii="Arial" w:hAnsi="Arial"/>
                <w:b w:val="0"/>
                <w:sz w:val="19"/>
              </w:rPr>
              <w:t>Lab 38, Lab 39</w:t>
            </w:r>
          </w:p>
        </w:tc>
      </w:tr>
      <w:tr>
        <w:tc>
          <w:tcPr>
            <w:tcW w:type="dxa" w:w="1296"/>
            <w:shd w:val="clear" w:color="auto" w:fill="E8F0FE"/>
          </w:tcPr>
          <w:p>
            <w:r/>
            <w:r>
              <w:rPr>
                <w:rFonts w:ascii="Arial" w:hAnsi="Arial"/>
                <w:b/>
                <w:sz w:val="19"/>
              </w:rPr>
              <w:t>4.7</w:t>
            </w:r>
          </w:p>
        </w:tc>
        <w:tc>
          <w:tcPr>
            <w:tcW w:type="dxa" w:w="6624"/>
          </w:tcPr>
          <w:p>
            <w:r/>
            <w:r>
              <w:rPr>
                <w:rFonts w:ascii="Arial" w:hAnsi="Arial"/>
                <w:b w:val="0"/>
                <w:sz w:val="19"/>
              </w:rPr>
              <w:t>Explain the importance of automation and orchestration related to secure operations</w:t>
            </w:r>
          </w:p>
        </w:tc>
        <w:tc>
          <w:tcPr>
            <w:tcW w:type="dxa" w:w="1872"/>
          </w:tcPr>
          <w:p>
            <w:r/>
            <w:r>
              <w:rPr>
                <w:rFonts w:ascii="Arial" w:hAnsi="Arial"/>
                <w:b w:val="0"/>
                <w:sz w:val="19"/>
              </w:rPr>
              <w:t>Lab 40</w:t>
            </w:r>
          </w:p>
        </w:tc>
      </w:tr>
      <w:tr>
        <w:tc>
          <w:tcPr>
            <w:tcW w:type="dxa" w:w="1296"/>
            <w:shd w:val="clear" w:color="auto" w:fill="E8F0FE"/>
          </w:tcPr>
          <w:p>
            <w:r/>
            <w:r>
              <w:rPr>
                <w:rFonts w:ascii="Arial" w:hAnsi="Arial"/>
                <w:b/>
                <w:sz w:val="19"/>
              </w:rPr>
              <w:t>4.8</w:t>
            </w:r>
          </w:p>
        </w:tc>
        <w:tc>
          <w:tcPr>
            <w:tcW w:type="dxa" w:w="6624"/>
          </w:tcPr>
          <w:p>
            <w:r/>
            <w:r>
              <w:rPr>
                <w:rFonts w:ascii="Arial" w:hAnsi="Arial"/>
                <w:b w:val="0"/>
                <w:sz w:val="19"/>
              </w:rPr>
              <w:t>Explain appropriate incident response activities</w:t>
            </w:r>
          </w:p>
        </w:tc>
        <w:tc>
          <w:tcPr>
            <w:tcW w:type="dxa" w:w="1872"/>
          </w:tcPr>
          <w:p>
            <w:r/>
            <w:r>
              <w:rPr>
                <w:rFonts w:ascii="Arial" w:hAnsi="Arial"/>
                <w:b w:val="0"/>
                <w:sz w:val="19"/>
              </w:rPr>
              <w:t>Lab 41, Lab 42</w:t>
            </w:r>
          </w:p>
        </w:tc>
      </w:tr>
      <w:tr>
        <w:tc>
          <w:tcPr>
            <w:tcW w:type="dxa" w:w="1296"/>
            <w:shd w:val="clear" w:color="auto" w:fill="E8F0FE"/>
          </w:tcPr>
          <w:p>
            <w:r/>
            <w:r>
              <w:rPr>
                <w:rFonts w:ascii="Arial" w:hAnsi="Arial"/>
                <w:b/>
                <w:sz w:val="19"/>
              </w:rPr>
              <w:t>4.9</w:t>
            </w:r>
          </w:p>
        </w:tc>
        <w:tc>
          <w:tcPr>
            <w:tcW w:type="dxa" w:w="6624"/>
          </w:tcPr>
          <w:p>
            <w:r/>
            <w:r>
              <w:rPr>
                <w:rFonts w:ascii="Arial" w:hAnsi="Arial"/>
                <w:b w:val="0"/>
                <w:sz w:val="19"/>
              </w:rPr>
              <w:t>Given a scenario, use data sources to support an investigation</w:t>
            </w:r>
          </w:p>
        </w:tc>
        <w:tc>
          <w:tcPr>
            <w:tcW w:type="dxa" w:w="1872"/>
          </w:tcPr>
          <w:p>
            <w:r/>
            <w:r>
              <w:rPr>
                <w:rFonts w:ascii="Arial" w:hAnsi="Arial"/>
                <w:b w:val="0"/>
                <w:sz w:val="19"/>
              </w:rPr>
              <w:t>Lab 43, Lab 44</w:t>
            </w:r>
          </w:p>
        </w:tc>
      </w:tr>
      <w:tr>
        <w:tc>
          <w:tcPr>
            <w:tcW w:type="dxa" w:w="1296"/>
            <w:shd w:val="clear" w:color="auto" w:fill="E8F0FE"/>
          </w:tcPr>
          <w:p>
            <w:r/>
            <w:r>
              <w:rPr>
                <w:rFonts w:ascii="Arial" w:hAnsi="Arial"/>
                <w:b/>
                <w:sz w:val="19"/>
              </w:rPr>
              <w:t>5.1</w:t>
            </w:r>
          </w:p>
        </w:tc>
        <w:tc>
          <w:tcPr>
            <w:tcW w:type="dxa" w:w="6624"/>
          </w:tcPr>
          <w:p>
            <w:r/>
            <w:r>
              <w:rPr>
                <w:rFonts w:ascii="Arial" w:hAnsi="Arial"/>
                <w:b w:val="0"/>
                <w:sz w:val="19"/>
              </w:rPr>
              <w:t>Summarize elements of effective security governance</w:t>
            </w:r>
          </w:p>
        </w:tc>
        <w:tc>
          <w:tcPr>
            <w:tcW w:type="dxa" w:w="1872"/>
          </w:tcPr>
          <w:p>
            <w:r/>
            <w:r>
              <w:rPr>
                <w:rFonts w:ascii="Arial" w:hAnsi="Arial"/>
                <w:b w:val="0"/>
                <w:sz w:val="19"/>
              </w:rPr>
              <w:t>Lab 45</w:t>
            </w:r>
          </w:p>
        </w:tc>
      </w:tr>
      <w:tr>
        <w:tc>
          <w:tcPr>
            <w:tcW w:type="dxa" w:w="1296"/>
            <w:shd w:val="clear" w:color="auto" w:fill="E8F0FE"/>
          </w:tcPr>
          <w:p>
            <w:r/>
            <w:r>
              <w:rPr>
                <w:rFonts w:ascii="Arial" w:hAnsi="Arial"/>
                <w:b/>
                <w:sz w:val="19"/>
              </w:rPr>
              <w:t>5.2</w:t>
            </w:r>
          </w:p>
        </w:tc>
        <w:tc>
          <w:tcPr>
            <w:tcW w:type="dxa" w:w="6624"/>
          </w:tcPr>
          <w:p>
            <w:r/>
            <w:r>
              <w:rPr>
                <w:rFonts w:ascii="Arial" w:hAnsi="Arial"/>
                <w:b w:val="0"/>
                <w:sz w:val="19"/>
              </w:rPr>
              <w:t>Explain elements of the risk management process</w:t>
            </w:r>
          </w:p>
        </w:tc>
        <w:tc>
          <w:tcPr>
            <w:tcW w:type="dxa" w:w="1872"/>
          </w:tcPr>
          <w:p>
            <w:r/>
            <w:r>
              <w:rPr>
                <w:rFonts w:ascii="Arial" w:hAnsi="Arial"/>
                <w:b w:val="0"/>
                <w:sz w:val="19"/>
              </w:rPr>
              <w:t>Lab 46</w:t>
            </w:r>
          </w:p>
        </w:tc>
      </w:tr>
      <w:tr>
        <w:tc>
          <w:tcPr>
            <w:tcW w:type="dxa" w:w="1296"/>
            <w:shd w:val="clear" w:color="auto" w:fill="E8F0FE"/>
          </w:tcPr>
          <w:p>
            <w:r/>
            <w:r>
              <w:rPr>
                <w:rFonts w:ascii="Arial" w:hAnsi="Arial"/>
                <w:b/>
                <w:sz w:val="19"/>
              </w:rPr>
              <w:t>5.3</w:t>
            </w:r>
          </w:p>
        </w:tc>
        <w:tc>
          <w:tcPr>
            <w:tcW w:type="dxa" w:w="6624"/>
          </w:tcPr>
          <w:p>
            <w:r/>
            <w:r>
              <w:rPr>
                <w:rFonts w:ascii="Arial" w:hAnsi="Arial"/>
                <w:b w:val="0"/>
                <w:sz w:val="19"/>
              </w:rPr>
              <w:t>Explain the processes associated with third-party risk assessment and management</w:t>
            </w:r>
          </w:p>
        </w:tc>
        <w:tc>
          <w:tcPr>
            <w:tcW w:type="dxa" w:w="1872"/>
          </w:tcPr>
          <w:p>
            <w:r/>
            <w:r>
              <w:rPr>
                <w:rFonts w:ascii="Arial" w:hAnsi="Arial"/>
                <w:b w:val="0"/>
                <w:sz w:val="19"/>
              </w:rPr>
              <w:t>Lab 47</w:t>
            </w:r>
          </w:p>
        </w:tc>
      </w:tr>
      <w:tr>
        <w:tc>
          <w:tcPr>
            <w:tcW w:type="dxa" w:w="1296"/>
            <w:shd w:val="clear" w:color="auto" w:fill="E8F0FE"/>
          </w:tcPr>
          <w:p>
            <w:r/>
            <w:r>
              <w:rPr>
                <w:rFonts w:ascii="Arial" w:hAnsi="Arial"/>
                <w:b/>
                <w:sz w:val="19"/>
              </w:rPr>
              <w:t>5.4</w:t>
            </w:r>
          </w:p>
        </w:tc>
        <w:tc>
          <w:tcPr>
            <w:tcW w:type="dxa" w:w="6624"/>
          </w:tcPr>
          <w:p>
            <w:r/>
            <w:r>
              <w:rPr>
                <w:rFonts w:ascii="Arial" w:hAnsi="Arial"/>
                <w:b w:val="0"/>
                <w:sz w:val="19"/>
              </w:rPr>
              <w:t>Summarize elements of effective security compliance</w:t>
            </w:r>
          </w:p>
        </w:tc>
        <w:tc>
          <w:tcPr>
            <w:tcW w:type="dxa" w:w="1872"/>
          </w:tcPr>
          <w:p>
            <w:r/>
            <w:r>
              <w:rPr>
                <w:rFonts w:ascii="Arial" w:hAnsi="Arial"/>
                <w:b w:val="0"/>
                <w:sz w:val="19"/>
              </w:rPr>
              <w:t>Lab 48</w:t>
            </w:r>
          </w:p>
        </w:tc>
      </w:tr>
      <w:tr>
        <w:tc>
          <w:tcPr>
            <w:tcW w:type="dxa" w:w="1296"/>
            <w:shd w:val="clear" w:color="auto" w:fill="E8F0FE"/>
          </w:tcPr>
          <w:p>
            <w:r/>
            <w:r>
              <w:rPr>
                <w:rFonts w:ascii="Arial" w:hAnsi="Arial"/>
                <w:b/>
                <w:sz w:val="19"/>
              </w:rPr>
              <w:t>5.5</w:t>
            </w:r>
          </w:p>
        </w:tc>
        <w:tc>
          <w:tcPr>
            <w:tcW w:type="dxa" w:w="6624"/>
          </w:tcPr>
          <w:p>
            <w:r/>
            <w:r>
              <w:rPr>
                <w:rFonts w:ascii="Arial" w:hAnsi="Arial"/>
                <w:b w:val="0"/>
                <w:sz w:val="19"/>
              </w:rPr>
              <w:t>Explain types and purposes of audits and assessments</w:t>
            </w:r>
          </w:p>
        </w:tc>
        <w:tc>
          <w:tcPr>
            <w:tcW w:type="dxa" w:w="1872"/>
          </w:tcPr>
          <w:p>
            <w:r/>
            <w:r>
              <w:rPr>
                <w:rFonts w:ascii="Arial" w:hAnsi="Arial"/>
                <w:b w:val="0"/>
                <w:sz w:val="19"/>
              </w:rPr>
              <w:t>Lab 49, Lab 50, Lab 51</w:t>
            </w:r>
          </w:p>
        </w:tc>
      </w:tr>
      <w:tr>
        <w:tc>
          <w:tcPr>
            <w:tcW w:type="dxa" w:w="1296"/>
            <w:shd w:val="clear" w:color="auto" w:fill="E8F0FE"/>
          </w:tcPr>
          <w:p>
            <w:r/>
            <w:r>
              <w:rPr>
                <w:rFonts w:ascii="Arial" w:hAnsi="Arial"/>
                <w:b/>
                <w:sz w:val="19"/>
              </w:rPr>
              <w:t>5.6</w:t>
            </w:r>
          </w:p>
        </w:tc>
        <w:tc>
          <w:tcPr>
            <w:tcW w:type="dxa" w:w="6624"/>
          </w:tcPr>
          <w:p>
            <w:r/>
            <w:r>
              <w:rPr>
                <w:rFonts w:ascii="Arial" w:hAnsi="Arial"/>
                <w:b w:val="0"/>
                <w:sz w:val="19"/>
              </w:rPr>
              <w:t>Given a scenario, implement security awareness practices</w:t>
            </w:r>
          </w:p>
        </w:tc>
        <w:tc>
          <w:tcPr>
            <w:tcW w:type="dxa" w:w="1872"/>
          </w:tcPr>
          <w:p>
            <w:r/>
            <w:r>
              <w:rPr>
                <w:rFonts w:ascii="Arial" w:hAnsi="Arial"/>
                <w:b w:val="0"/>
                <w:sz w:val="19"/>
              </w:rPr>
              <w:t>Lab 52</w:t>
            </w:r>
          </w:p>
        </w:tc>
      </w:tr>
    </w:tbl>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CompTIA Security+ Certification (SY0-701) — Lesson Plan</dc:title>
  <dc:subject>TGS-2023039181 v3.0</dc:subject>
  <dc:creator>Tertiary Infotech Academy Pte Ltd</dc:creator>
  <cp:keywords>CompTIA Security+, SY0-701, Lesson Plan</cp:keywords>
  <dc:description/>
  <cp:lastModifiedBy>Tertiary Infotech Academy Pte Ltd</cp:lastModifiedBy>
  <cp:revision>1</cp:revision>
  <dcterms:created xsi:type="dcterms:W3CDTF">2026-10-28T18:40:44Z</dcterms:created>
  <dcterms:modified xsi:type="dcterms:W3CDTF">2026-10-28T18:40:44Z</dcterms:modified>
  <cp:category/>
</cp:coreProperties>
</file>