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rne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Kubernetes and Cloud Native Associate (KCNA) Training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TGS-2023039343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5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31 August 2023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Legacy LP: first version.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1 October 2024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Legacy LP: second version.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17 August 2025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Legacy LP: third version.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17 October 2025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Legacy LP: company name updated.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5 September 2026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Full rebuild under the Kubernetes and Cloud Native Associate (KCNA) title. Deck rebuilt to the house visual system with native editable charts and mechanism-level diagrams; 25 self-contained labs with runnable manifests, synthetic datasets and verification checks; coverage realigned to the CNCF KCNA curriculum effective 24 Nov 2025 (44/28/16/12) while preserving the registered WSQ outcomes for TSC Solution Architecture ICT-DES-4006-1.1.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9"/>
              </w:rPr>
              <w:t>6.1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10 September 2026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Visual refresh using original course-specific ImageGen cover and observability artwork; current KCNA domain blueprint, practice exam, course identity, labs and assessment mappings revalidated. No step-by-step procedures were added to the slide deck.</w:t>
            </w:r>
          </w:p>
        </w:tc>
        <w:tc>
          <w:tcPr>
            <w:tcW w:type="dxa" w:w="2556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Arial" w:hAnsi="Arial"/>
          <w:b/>
          <w:color w:val="111827"/>
          <w:sz w:val="26"/>
        </w:rPr>
        <w:t>TABLE OF CONTENTS</w:t>
      </w:r>
    </w:p>
    <w:p>
      <w:pPr>
        <w:tabs>
          <w:tab w:pos="10152" w:val="right" w:leader="dot"/>
        </w:tabs>
        <w:spacing w:after="40" w:line="240" w:lineRule="auto"/>
        <w:ind w:left="0"/>
      </w:pPr>
      <w:r>
        <w:fldChar w:fldCharType="begin"/>
        <w:instrText xml:space="preserve"> TOC \o "1-3" \h \z \u </w:instrText>
        <w:fldChar w:fldCharType="separate"/>
      </w:r>
      <w:r>
        <w:rPr>
          <w:rFonts w:ascii="Arial" w:hAnsi="Arial"/>
          <w:b/>
          <w:color w:val="111827"/>
          <w:sz w:val="21"/>
        </w:rPr>
        <w:t>Course Overview</w:t>
        <w:tab/>
        <w:t>5</w:t>
      </w:r>
    </w:p>
    <w:p>
      <w:pPr>
        <w:tabs>
          <w:tab w:pos="10152" w:val="right" w:leader="dot"/>
        </w:tabs>
        <w:spacing w:after="40" w:line="240" w:lineRule="auto"/>
        <w:ind w:left="0"/>
      </w:pPr>
      <w:r>
        <w:rPr>
          <w:rFonts w:ascii="Arial" w:hAnsi="Arial"/>
          <w:b/>
          <w:color w:val="111827"/>
          <w:sz w:val="21"/>
        </w:rPr>
        <w:t>Learning Outcomes</w:t>
        <w:tab/>
        <w:t>5</w:t>
      </w:r>
    </w:p>
    <w:p>
      <w:pPr>
        <w:tabs>
          <w:tab w:pos="10152" w:val="right" w:leader="dot"/>
        </w:tabs>
        <w:spacing w:after="40" w:line="240" w:lineRule="auto"/>
        <w:ind w:left="0"/>
      </w:pPr>
      <w:r>
        <w:rPr>
          <w:rFonts w:ascii="Arial" w:hAnsi="Arial"/>
          <w:b/>
          <w:color w:val="111827"/>
          <w:sz w:val="21"/>
        </w:rPr>
        <w:t>Competency Mapping</w:t>
        <w:tab/>
        <w:t>5</w:t>
      </w:r>
    </w:p>
    <w:p>
      <w:pPr>
        <w:tabs>
          <w:tab w:pos="10152" w:val="right" w:leader="dot"/>
        </w:tabs>
        <w:spacing w:after="40" w:line="240" w:lineRule="auto"/>
        <w:ind w:left="0"/>
      </w:pPr>
      <w:r>
        <w:rPr>
          <w:rFonts w:ascii="Arial" w:hAnsi="Arial"/>
          <w:b/>
          <w:color w:val="111827"/>
          <w:sz w:val="21"/>
        </w:rPr>
        <w:t>Daily Schedule</w:t>
        <w:tab/>
        <w:t>7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Day 1 Schedule — Cloud Native Foundations &amp; Kubernetes Core Concepts</w:t>
        <w:tab/>
        <w:t>7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Day 2 Schedule — Workloads, Scheduling &amp; Container Orchestration</w:t>
        <w:tab/>
        <w:t>9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Day 3 Schedule — Services, Networking &amp; Cluster Security</w:t>
        <w:tab/>
        <w:t>10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Day 4 Schedule — Storage, Cluster Architecture &amp; Application Delivery</w:t>
        <w:tab/>
        <w:t>11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Day 5 Schedule — Observability, Troubleshooting &amp; Assessment</w:t>
        <w:tab/>
        <w:t>12</w:t>
      </w:r>
    </w:p>
    <w:p>
      <w:pPr>
        <w:tabs>
          <w:tab w:pos="10152" w:val="right" w:leader="dot"/>
        </w:tabs>
        <w:spacing w:after="40" w:line="240" w:lineRule="auto"/>
        <w:ind w:left="0"/>
      </w:pPr>
      <w:r>
        <w:rPr>
          <w:rFonts w:ascii="Arial" w:hAnsi="Arial"/>
          <w:b/>
          <w:color w:val="111827"/>
          <w:sz w:val="21"/>
        </w:rPr>
        <w:t>Topic-by-Topic Breakdown — Day 1: Cloud Native Foundations &amp; Kubernetes Core Concepts</w:t>
        <w:tab/>
        <w:t>13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Course Orientation, KCNA Blueprint and Day Map  ·  Slides 15–20</w:t>
        <w:tab/>
        <w:t>13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What 'Cloud Native' Actually Means  ·  Slides 21–35</w:t>
        <w:tab/>
        <w:t>13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What a Container Actually Is  ·  Slides 36–48</w:t>
        <w:tab/>
        <w:t>13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The API Is the Product  ·  Slides 50–72</w:t>
        <w:tab/>
        <w:t>13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01 — Cluster Reconnaissance with kubectl  ·  Slide 72</w:t>
        <w:tab/>
        <w:t>13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The Pod Is the Unit of Scheduling  ·  Slides 74–94</w:t>
        <w:tab/>
        <w:t>13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02 — Authoring Your First Pod Manifest  ·  Slide 92</w:t>
        <w:tab/>
        <w:t>14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Configuring a Container From Outside Its Image  ·  Slides 95–105</w:t>
        <w:tab/>
        <w:t>14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03 — Commands, Arguments and Environment  ·  Slide 105</w:t>
        <w:tab/>
        <w:t>14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Adding Capability Without Touching the Application  ·  Slides 107–118</w:t>
        <w:tab/>
        <w:t>14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04 — Multi-Container Pod Patterns: Sidecar, Adapter, Ambassador  ·  Slide 118</w:t>
        <w:tab/>
        <w:t>14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Naming Bytes You Can Prove  ·  Slides 119–132</w:t>
        <w:tab/>
        <w:t>14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05 — Container Images, OCI and the Runtime Interface  ·  Slide 127</w:t>
        <w:tab/>
        <w:t>15</w:t>
      </w:r>
    </w:p>
    <w:p>
      <w:pPr>
        <w:tabs>
          <w:tab w:pos="10152" w:val="right" w:leader="dot"/>
        </w:tabs>
        <w:spacing w:after="40" w:line="240" w:lineRule="auto"/>
        <w:ind w:left="0"/>
      </w:pPr>
      <w:r>
        <w:rPr>
          <w:rFonts w:ascii="Arial" w:hAnsi="Arial"/>
          <w:b/>
          <w:color w:val="111827"/>
          <w:sz w:val="21"/>
        </w:rPr>
        <w:t>Topic-by-Topic Breakdown — Day 2: Workloads, Scheduling &amp; Container Orchestration</w:t>
        <w:tab/>
        <w:t>16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Container Orchestration Fundamentals  ·  Slides 133–145</w:t>
        <w:tab/>
        <w:t>16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Labels, Selectors and ReplicaSets  ·  Slides 146–155</w:t>
        <w:tab/>
        <w:t>16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06 — Labels, Selectors and ReplicaSets  ·  Slide 155</w:t>
        <w:tab/>
        <w:t>16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Deployments, Rollout Strategy and Rollback  ·  Slides 157–175</w:t>
        <w:tab/>
        <w:t>16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07 — Deployments, Rollout Strategy and Rollback  ·  Slide 175</w:t>
        <w:tab/>
        <w:t>16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DaemonSets, Jobs, CronJobs and the Adapter Pattern  ·  Slides 177–190</w:t>
        <w:tab/>
        <w:t>16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08 — DaemonSets, Jobs and CronJobs  ·  Slide 190</w:t>
        <w:tab/>
        <w:t>17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The Scheduler: Filter, Score, Bind  ·  Slides 191–211</w:t>
        <w:tab/>
        <w:t>17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09 — Scheduling: nodeSelector, Affinity, Taints and Tolerations  ·  Slide 211</w:t>
        <w:tab/>
        <w:t>17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Resource Limits, QoS and Autoscaling  ·  Slides 213–239</w:t>
        <w:tab/>
        <w:t>17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10 — Resource Requests, Limits, QoS and Autoscaling  ·  Slide 237</w:t>
        <w:tab/>
        <w:t>17</w:t>
      </w:r>
    </w:p>
    <w:p>
      <w:pPr>
        <w:tabs>
          <w:tab w:pos="10152" w:val="right" w:leader="dot"/>
        </w:tabs>
        <w:spacing w:after="40" w:line="240" w:lineRule="auto"/>
        <w:ind w:left="0"/>
      </w:pPr>
      <w:r>
        <w:rPr>
          <w:rFonts w:ascii="Arial" w:hAnsi="Arial"/>
          <w:b/>
          <w:color w:val="111827"/>
          <w:sz w:val="21"/>
        </w:rPr>
        <w:t>Topic-by-Topic Breakdown — Day 3: Services, Networking &amp; Cluster Security</w:t>
        <w:tab/>
        <w:t>18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Services, Networking &amp; Cluster Security  ·  Slides 240–309</w:t>
        <w:tab/>
        <w:t>18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11 — Services, Endpoints and Cluster DNS  ·  Slide 273</w:t>
        <w:tab/>
        <w:t>18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12 — Service Types: ClusterIP, NodePort and LoadBalancer  ·  Slide 283</w:t>
        <w:tab/>
        <w:t>18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13 — Ingress Resources and HTTP Routing  ·  Slide 305</w:t>
        <w:tab/>
        <w:t>18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Cluster Security  ·  Slides 311–359</w:t>
        <w:tab/>
        <w:t>18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14 — Namespaces, ServiceAccounts and RBAC  ·  Slide 332</w:t>
        <w:tab/>
        <w:t>19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15 — Secrets, ConfigMaps and Safe Injection  ·  Slide 341</w:t>
        <w:tab/>
        <w:t>19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16 — NetworkPolicy and Default-Deny Isolation  ·  Slide 350</w:t>
        <w:tab/>
        <w:t>19</w:t>
      </w:r>
    </w:p>
    <w:p>
      <w:pPr>
        <w:tabs>
          <w:tab w:pos="10152" w:val="right" w:leader="dot"/>
        </w:tabs>
        <w:spacing w:after="40" w:line="240" w:lineRule="auto"/>
        <w:ind w:left="0"/>
      </w:pPr>
      <w:r>
        <w:rPr>
          <w:rFonts w:ascii="Arial" w:hAnsi="Arial"/>
          <w:b/>
          <w:color w:val="111827"/>
          <w:sz w:val="21"/>
        </w:rPr>
        <w:t>Topic-by-Topic Breakdown — Day 4: Storage, Cluster Architecture &amp; Application Delivery</w:t>
        <w:tab/>
        <w:t>20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Storage, Cluster Architecture &amp; Application Delivery  ·  Slides 360–363</w:t>
        <w:tab/>
        <w:t>20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Storage  ·  Slides 364–411</w:t>
        <w:tab/>
        <w:t>20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17 — Volumes: emptyDir, hostPath and the Container Filesystem  ·  Slide 379</w:t>
        <w:tab/>
        <w:t>20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18 — PersistentVolumes, Claims and StorageClasses  ·  Slide 397</w:t>
        <w:tab/>
        <w:t>20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19 — StatefulSets, Headless Services and Stable Identity  ·  Slide 411</w:t>
        <w:tab/>
        <w:t>20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Cluster Architecture, Installation &amp; Configuration  ·  Slides 413–437</w:t>
        <w:tab/>
        <w:t>21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20 — Control Plane Anatomy and etcd Backup/Restore  ·  Slide 437</w:t>
        <w:tab/>
        <w:t>21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Cloud Native Application Delivery  ·  Slides 439–478</w:t>
        <w:tab/>
        <w:t>21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21 — Packaging and Delivery: Helm, Kustomize and GitOps  ·  Slide 474</w:t>
        <w:tab/>
        <w:t>21</w:t>
      </w:r>
    </w:p>
    <w:p>
      <w:pPr>
        <w:tabs>
          <w:tab w:pos="10152" w:val="right" w:leader="dot"/>
        </w:tabs>
        <w:spacing w:after="40" w:line="240" w:lineRule="auto"/>
        <w:ind w:left="0"/>
      </w:pPr>
      <w:r>
        <w:rPr>
          <w:rFonts w:ascii="Arial" w:hAnsi="Arial"/>
          <w:b/>
          <w:color w:val="111827"/>
          <w:sz w:val="21"/>
        </w:rPr>
        <w:t>Topic-by-Topic Breakdown — Day 5: Observability, Troubleshooting &amp; Assessment</w:t>
        <w:tab/>
        <w:t>22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Logging and Monitoring  ·  Slides 479–528</w:t>
        <w:tab/>
        <w:t>22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22 — Probes, Health and Self-Healing  ·  Slide 498</w:t>
        <w:tab/>
        <w:t>22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23 — Events, Logs, Field Selectors and the Metrics Server  ·  Slide 512</w:t>
        <w:tab/>
        <w:t>22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24 — Metrics, Prometheus Exposition and the Observability Pipeline  ·  Slide 528</w:t>
        <w:tab/>
        <w:t>22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Troubleshooting  ·  Slides 529–549</w:t>
        <w:tab/>
        <w:t>22</w:t>
      </w:r>
    </w:p>
    <w:p>
      <w:pPr>
        <w:tabs>
          <w:tab w:pos="10152" w:val="right" w:leader="dot"/>
        </w:tabs>
        <w:spacing w:after="40" w:line="240" w:lineRule="auto"/>
        <w:ind w:left="662"/>
      </w:pPr>
      <w:r>
        <w:rPr>
          <w:rFonts w:ascii="Arial" w:hAnsi="Arial"/>
          <w:b w:val="0"/>
          <w:color w:val="555B66"/>
          <w:sz w:val="19"/>
        </w:rPr>
        <w:t>Lab 25 — Troubleshooting Triage: Application, Node and Control Plane  ·  Slide 549</w:t>
        <w:tab/>
        <w:t>23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Ecosystem, Principles and Community  ·  Slides 551–558</w:t>
        <w:tab/>
        <w:t>23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Course Recap and Exam Readiness  ·  Slides 559–567</w:t>
        <w:tab/>
        <w:t>23</w:t>
      </w:r>
    </w:p>
    <w:p>
      <w:pPr>
        <w:tabs>
          <w:tab w:pos="10152" w:val="right" w:leader="dot"/>
        </w:tabs>
        <w:spacing w:after="40" w:line="240" w:lineRule="auto"/>
        <w:ind w:left="0"/>
      </w:pPr>
      <w:r>
        <w:rPr>
          <w:rFonts w:ascii="Arial" w:hAnsi="Arial"/>
          <w:b/>
          <w:color w:val="111827"/>
          <w:sz w:val="21"/>
        </w:rPr>
        <w:t>Resources Required</w:t>
        <w:tab/>
        <w:t>24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Trainer Requirements</w:t>
        <w:tab/>
        <w:t>24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Learner Requirements</w:t>
        <w:tab/>
        <w:t>24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Cluster Setup</w:t>
        <w:tab/>
        <w:t>24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Lab Repository</w:t>
        <w:tab/>
        <w:t>24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Learning Management System</w:t>
        <w:tab/>
        <w:t>25</w:t>
      </w:r>
    </w:p>
    <w:p>
      <w:pPr>
        <w:tabs>
          <w:tab w:pos="10152" w:val="right" w:leader="dot"/>
        </w:tabs>
        <w:spacing w:after="40" w:line="240" w:lineRule="auto"/>
        <w:ind w:left="0"/>
      </w:pPr>
      <w:r>
        <w:rPr>
          <w:rFonts w:ascii="Arial" w:hAnsi="Arial"/>
          <w:b/>
          <w:color w:val="111827"/>
          <w:sz w:val="21"/>
        </w:rPr>
        <w:t>Assessment</w:t>
        <w:tab/>
        <w:t>25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Instruments</w:t>
        <w:tab/>
        <w:t>25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Recap, Briefing and Assessment Schedule on Day 5</w:t>
        <w:tab/>
        <w:t>26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Written Assessment (SAQ)</w:t>
        <w:tab/>
        <w:t>26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Practical Performance (PP)</w:t>
        <w:tab/>
        <w:t>26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Assessment Flow</w:t>
        <w:tab/>
        <w:t>26</w:t>
      </w:r>
    </w:p>
    <w:p>
      <w:pPr>
        <w:tabs>
          <w:tab w:pos="10152" w:val="right" w:leader="dot"/>
        </w:tabs>
        <w:spacing w:after="40" w:line="240" w:lineRule="auto"/>
        <w:ind w:left="317"/>
      </w:pPr>
      <w:r>
        <w:rPr>
          <w:rFonts w:ascii="Arial" w:hAnsi="Arial"/>
          <w:b w:val="0"/>
          <w:color w:val="555B66"/>
          <w:sz w:val="20"/>
        </w:rPr>
        <w:t>Funding and Eligibility Criteria</w:t>
        <w:tab/>
        <w:t>27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Course Overview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22"/>
        </w:rPr>
        <w:t>Kubernetes and Cloud Native Associate (KCNA) Training (TGS-2023039343) is a 5-day, 37-hour instructor-led classroom course with a further 3 hours of competency assessment, 40 hours in total. It is delivered against the registered WSQ Technical Skills and Competency Solution Architecture (ICT-DES-4006-1.1) and simultaneously covers the current CNCF Kubernetes and Cloud Native Associate curriculum effective 24 November 2025 (44/28/16/12 weighting across Kubernetes Fundamentals, Container Orchestration, Cloud Native Application Delivery, Cloud Native Architecture).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22"/>
        </w:rPr>
        <w:t>Learners work on a live single-node Kubernetes cluster throughout. The course runs from a 576-slide deck (Kubernetes and Cloud Native Associate (KCNA) Training-v6.1.pptx) and 25 self-contained hands-on labs, each with runnable manifests, a synthetic dataset and a verification check. Class hours are 9:30 AM – 6:30 PM. Every teaching row in this plan cites the deck pages the trainer runs from, so the plan and the deck cannot drift.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22"/>
        </w:rPr>
        <w:t>Trainer: Dr. Alfred Ang, Founder &amp; Principal Trainer, Tertiary Infotech Academy. Courseware and the assessment are hosted on the learning management system at https://lms-tms.tertiaryinfotech.com/.</w:t>
      </w:r>
    </w:p>
    <w:p>
      <w:pPr>
        <w:pStyle w:val="Heading1"/>
      </w:pPr>
      <w:r>
        <w:rPr>
          <w:rFonts w:ascii="Arial" w:hAnsi="Arial"/>
        </w:rPr>
        <w:t>Learning Outcomes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22"/>
        </w:rPr>
        <w:t>By the end of this course, participants will be able to:</w:t>
      </w:r>
    </w:p>
    <w:p>
      <w:pPr>
        <w:spacing w:before="0" w:after="40"/>
        <w:ind w:left="173"/>
      </w:pPr>
      <w:r>
        <w:rPr>
          <w:rFonts w:ascii="Arial" w:hAnsi="Arial"/>
          <w:b/>
          <w:color w:val="111827"/>
          <w:sz w:val="22"/>
        </w:rPr>
        <w:t xml:space="preserve">LO1. </w:t>
      </w:r>
      <w:r>
        <w:rPr>
          <w:rFonts w:ascii="Arial" w:hAnsi="Arial"/>
          <w:b w:val="0"/>
          <w:color w:val="111827"/>
          <w:sz w:val="22"/>
        </w:rPr>
        <w:t>Develop a Kubernetes architectural proof of concept.</w:t>
      </w:r>
    </w:p>
    <w:p>
      <w:pPr>
        <w:spacing w:before="0" w:after="20"/>
        <w:ind w:left="605"/>
      </w:pPr>
      <w:r>
        <w:rPr>
          <w:rFonts w:ascii="Arial" w:hAnsi="Arial"/>
          <w:b/>
          <w:color w:val="111827"/>
          <w:sz w:val="19"/>
        </w:rPr>
        <w:t xml:space="preserve">Abilities: </w:t>
      </w:r>
      <w:r>
        <w:rPr>
          <w:rFonts w:ascii="Arial" w:hAnsi="Arial"/>
          <w:b w:val="0"/>
          <w:color w:val="111827"/>
          <w:sz w:val="19"/>
        </w:rPr>
        <w:t>A1 Develop an architectural proof of concept</w:t>
      </w:r>
    </w:p>
    <w:p>
      <w:pPr>
        <w:spacing w:before="0" w:after="160"/>
        <w:ind w:left="605"/>
      </w:pPr>
      <w:r>
        <w:rPr>
          <w:rFonts w:ascii="Arial" w:hAnsi="Arial"/>
          <w:b/>
          <w:color w:val="111827"/>
          <w:sz w:val="19"/>
        </w:rPr>
        <w:t xml:space="preserve">Knowledge: </w:t>
      </w:r>
      <w:r>
        <w:rPr>
          <w:rFonts w:ascii="Arial" w:hAnsi="Arial"/>
          <w:b w:val="0"/>
          <w:color w:val="111827"/>
          <w:sz w:val="19"/>
        </w:rPr>
        <w:t>K1 Process for developing proof of concepts</w:t>
      </w:r>
    </w:p>
    <w:p>
      <w:pPr>
        <w:spacing w:before="0" w:after="40"/>
        <w:ind w:left="173"/>
      </w:pPr>
      <w:r>
        <w:rPr>
          <w:rFonts w:ascii="Arial" w:hAnsi="Arial"/>
          <w:b/>
          <w:color w:val="111827"/>
          <w:sz w:val="22"/>
        </w:rPr>
        <w:t xml:space="preserve">LO2. </w:t>
      </w:r>
      <w:r>
        <w:rPr>
          <w:rFonts w:ascii="Arial" w:hAnsi="Arial"/>
          <w:b w:val="0"/>
          <w:color w:val="111827"/>
          <w:sz w:val="22"/>
        </w:rPr>
        <w:t>Identify the technical and practical requirements in a Kubernetes setup.</w:t>
      </w:r>
    </w:p>
    <w:p>
      <w:pPr>
        <w:spacing w:before="0" w:after="20"/>
        <w:ind w:left="605"/>
      </w:pPr>
      <w:r>
        <w:rPr>
          <w:rFonts w:ascii="Arial" w:hAnsi="Arial"/>
          <w:b/>
          <w:color w:val="111827"/>
          <w:sz w:val="19"/>
        </w:rPr>
        <w:t xml:space="preserve">Abilities: </w:t>
      </w:r>
      <w:r>
        <w:rPr>
          <w:rFonts w:ascii="Arial" w:hAnsi="Arial"/>
          <w:b w:val="0"/>
          <w:color w:val="111827"/>
          <w:sz w:val="19"/>
        </w:rPr>
        <w:t>A3 Identify technical and practical requirements as well as stakeholders' demands</w:t>
      </w:r>
    </w:p>
    <w:p>
      <w:pPr>
        <w:spacing w:before="0" w:after="160"/>
        <w:ind w:left="605"/>
      </w:pPr>
      <w:r>
        <w:rPr>
          <w:rFonts w:ascii="Arial" w:hAnsi="Arial"/>
          <w:b/>
          <w:color w:val="111827"/>
          <w:sz w:val="19"/>
        </w:rPr>
        <w:t xml:space="preserve">Knowledge: </w:t>
      </w:r>
      <w:r>
        <w:rPr>
          <w:rFonts w:ascii="Arial" w:hAnsi="Arial"/>
          <w:b w:val="0"/>
          <w:color w:val="111827"/>
          <w:sz w:val="19"/>
        </w:rPr>
        <w:t>K3 Objectives of solution architecture</w:t>
      </w:r>
    </w:p>
    <w:p>
      <w:pPr>
        <w:spacing w:before="0" w:after="40"/>
        <w:ind w:left="173"/>
      </w:pPr>
      <w:r>
        <w:rPr>
          <w:rFonts w:ascii="Arial" w:hAnsi="Arial"/>
          <w:b/>
          <w:color w:val="111827"/>
          <w:sz w:val="22"/>
        </w:rPr>
        <w:t xml:space="preserve">LO3. </w:t>
      </w:r>
      <w:r>
        <w:rPr>
          <w:rFonts w:ascii="Arial" w:hAnsi="Arial"/>
          <w:b w:val="0"/>
          <w:color w:val="111827"/>
          <w:sz w:val="22"/>
        </w:rPr>
        <w:t>Develop a solution architecture within Kubernetes.</w:t>
      </w:r>
    </w:p>
    <w:p>
      <w:pPr>
        <w:spacing w:before="0" w:after="20"/>
        <w:ind w:left="605"/>
      </w:pPr>
      <w:r>
        <w:rPr>
          <w:rFonts w:ascii="Arial" w:hAnsi="Arial"/>
          <w:b/>
          <w:color w:val="111827"/>
          <w:sz w:val="19"/>
        </w:rPr>
        <w:t xml:space="preserve">Abilities: </w:t>
      </w:r>
      <w:r>
        <w:rPr>
          <w:rFonts w:ascii="Arial" w:hAnsi="Arial"/>
          <w:b w:val="0"/>
          <w:color w:val="111827"/>
          <w:sz w:val="19"/>
        </w:rPr>
        <w:t>A2 Develop a solution architecture utilising appropriate tools, techniques and models of system components and interfaces</w:t>
      </w:r>
    </w:p>
    <w:p>
      <w:pPr>
        <w:spacing w:before="0" w:after="160"/>
        <w:ind w:left="605"/>
      </w:pPr>
      <w:r>
        <w:rPr>
          <w:rFonts w:ascii="Arial" w:hAnsi="Arial"/>
          <w:b/>
          <w:color w:val="111827"/>
          <w:sz w:val="19"/>
        </w:rPr>
        <w:t xml:space="preserve">Knowledge: </w:t>
      </w:r>
      <w:r>
        <w:rPr>
          <w:rFonts w:ascii="Arial" w:hAnsi="Arial"/>
          <w:b w:val="0"/>
          <w:color w:val="111827"/>
          <w:sz w:val="19"/>
        </w:rPr>
        <w:t>K2 Components of solution architecture, K4 Steps for developing solution architecture</w:t>
      </w:r>
    </w:p>
    <w:p>
      <w:pPr>
        <w:spacing w:before="0" w:after="40"/>
        <w:ind w:left="173"/>
      </w:pPr>
      <w:r>
        <w:rPr>
          <w:rFonts w:ascii="Arial" w:hAnsi="Arial"/>
          <w:b/>
          <w:color w:val="111827"/>
          <w:sz w:val="22"/>
        </w:rPr>
        <w:t xml:space="preserve">LO4. </w:t>
      </w:r>
      <w:r>
        <w:rPr>
          <w:rFonts w:ascii="Arial" w:hAnsi="Arial"/>
          <w:b w:val="0"/>
          <w:color w:val="111827"/>
          <w:sz w:val="22"/>
        </w:rPr>
        <w:t>Prepare a technical blueprint for a Kubernetes-based solution for security and storage.</w:t>
      </w:r>
    </w:p>
    <w:p>
      <w:pPr>
        <w:spacing w:before="0" w:after="20"/>
        <w:ind w:left="605"/>
      </w:pPr>
      <w:r>
        <w:rPr>
          <w:rFonts w:ascii="Arial" w:hAnsi="Arial"/>
          <w:b/>
          <w:color w:val="111827"/>
          <w:sz w:val="19"/>
        </w:rPr>
        <w:t xml:space="preserve">Abilities: </w:t>
      </w:r>
      <w:r>
        <w:rPr>
          <w:rFonts w:ascii="Arial" w:hAnsi="Arial"/>
          <w:b w:val="0"/>
          <w:color w:val="111827"/>
          <w:sz w:val="19"/>
        </w:rPr>
        <w:t>A4 Prepare a technical blueprint for a solution in a given area</w:t>
      </w:r>
    </w:p>
    <w:p>
      <w:pPr>
        <w:spacing w:before="0" w:after="160"/>
        <w:ind w:left="605"/>
      </w:pPr>
      <w:r>
        <w:rPr>
          <w:rFonts w:ascii="Arial" w:hAnsi="Arial"/>
          <w:b/>
          <w:color w:val="111827"/>
          <w:sz w:val="19"/>
        </w:rPr>
        <w:t xml:space="preserve">Knowledge: </w:t>
      </w:r>
      <w:r>
        <w:rPr>
          <w:rFonts w:ascii="Arial" w:hAnsi="Arial"/>
          <w:b w:val="0"/>
          <w:color w:val="111827"/>
          <w:sz w:val="19"/>
        </w:rPr>
        <w:t>K6 Technical blueprint design and construction process</w:t>
      </w:r>
    </w:p>
    <w:p>
      <w:pPr>
        <w:spacing w:before="0" w:after="40"/>
        <w:ind w:left="173"/>
      </w:pPr>
      <w:r>
        <w:rPr>
          <w:rFonts w:ascii="Arial" w:hAnsi="Arial"/>
          <w:b/>
          <w:color w:val="111827"/>
          <w:sz w:val="22"/>
        </w:rPr>
        <w:t xml:space="preserve">LO5. </w:t>
      </w:r>
      <w:r>
        <w:rPr>
          <w:rFonts w:ascii="Arial" w:hAnsi="Arial"/>
          <w:b w:val="0"/>
          <w:color w:val="111827"/>
          <w:sz w:val="22"/>
        </w:rPr>
        <w:t>Demonstrate Kubernetes solution for a specific business problem.</w:t>
      </w:r>
    </w:p>
    <w:p>
      <w:pPr>
        <w:spacing w:before="0" w:after="20"/>
        <w:ind w:left="605"/>
      </w:pPr>
      <w:r>
        <w:rPr>
          <w:rFonts w:ascii="Arial" w:hAnsi="Arial"/>
          <w:b/>
          <w:color w:val="111827"/>
          <w:sz w:val="19"/>
        </w:rPr>
        <w:t xml:space="preserve">Abilities: </w:t>
      </w:r>
      <w:r>
        <w:rPr>
          <w:rFonts w:ascii="Arial" w:hAnsi="Arial"/>
          <w:b w:val="0"/>
          <w:color w:val="111827"/>
          <w:sz w:val="19"/>
        </w:rPr>
        <w:t>A5 Demonstrate how the recommended IT solutions and components collectively address an existing business problem or need</w:t>
      </w:r>
    </w:p>
    <w:p>
      <w:pPr>
        <w:spacing w:before="0" w:after="160"/>
        <w:ind w:left="605"/>
      </w:pPr>
      <w:r>
        <w:rPr>
          <w:rFonts w:ascii="Arial" w:hAnsi="Arial"/>
          <w:b/>
          <w:color w:val="111827"/>
          <w:sz w:val="19"/>
        </w:rPr>
        <w:t xml:space="preserve">Knowledge: </w:t>
      </w:r>
      <w:r>
        <w:rPr>
          <w:rFonts w:ascii="Arial" w:hAnsi="Arial"/>
          <w:b w:val="0"/>
          <w:color w:val="111827"/>
          <w:sz w:val="19"/>
        </w:rPr>
        <w:t>K5 Tools and techniques for solution architecture modelling</w:t>
      </w:r>
    </w:p>
    <w:p>
      <w:pPr>
        <w:spacing w:before="0" w:after="40"/>
        <w:ind w:left="173"/>
      </w:pPr>
      <w:r>
        <w:rPr>
          <w:rFonts w:ascii="Arial" w:hAnsi="Arial"/>
          <w:b/>
          <w:color w:val="111827"/>
          <w:sz w:val="22"/>
        </w:rPr>
        <w:t xml:space="preserve">LO6. </w:t>
      </w:r>
      <w:r>
        <w:rPr>
          <w:rFonts w:ascii="Arial" w:hAnsi="Arial"/>
          <w:b w:val="0"/>
          <w:color w:val="111827"/>
          <w:sz w:val="22"/>
        </w:rPr>
        <w:t>Implement regular monitoring of the Kubernetes system and perform necessary troubleshooting.</w:t>
      </w:r>
    </w:p>
    <w:p>
      <w:pPr>
        <w:spacing w:before="0" w:after="20"/>
        <w:ind w:left="605"/>
      </w:pPr>
      <w:r>
        <w:rPr>
          <w:rFonts w:ascii="Arial" w:hAnsi="Arial"/>
          <w:b/>
          <w:color w:val="111827"/>
          <w:sz w:val="19"/>
        </w:rPr>
        <w:t xml:space="preserve">Abilities: </w:t>
      </w:r>
      <w:r>
        <w:rPr>
          <w:rFonts w:ascii="Arial" w:hAnsi="Arial"/>
          <w:b w:val="0"/>
          <w:color w:val="111827"/>
          <w:sz w:val="19"/>
        </w:rPr>
        <w:t>A6 Implement regular system reviews to monitor solution status and make modifications, according to an architecture management framework</w:t>
      </w:r>
    </w:p>
    <w:p>
      <w:pPr>
        <w:spacing w:before="0" w:after="160"/>
        <w:ind w:left="605"/>
      </w:pPr>
      <w:r>
        <w:rPr>
          <w:rFonts w:ascii="Arial" w:hAnsi="Arial"/>
          <w:b/>
          <w:color w:val="111827"/>
          <w:sz w:val="19"/>
        </w:rPr>
        <w:t xml:space="preserve">Knowledge: </w:t>
      </w:r>
      <w:r>
        <w:rPr>
          <w:rFonts w:ascii="Arial" w:hAnsi="Arial"/>
          <w:b w:val="0"/>
          <w:color w:val="111827"/>
          <w:sz w:val="19"/>
        </w:rPr>
        <w:t>K7 Interactions among various IT components</w:t>
      </w:r>
    </w:p>
    <w:p>
      <w:pPr>
        <w:pStyle w:val="Heading1"/>
      </w:pPr>
      <w:r>
        <w:rPr>
          <w:rFonts w:ascii="Arial" w:hAnsi="Arial"/>
        </w:rPr>
        <w:t>Competency Mapping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111827"/>
          <w:sz w:val="22"/>
        </w:rPr>
        <w:t>Each registered outcome is delivered by named topics and labs and measured by a named assessment item. Slide references are read from the built deck (Kubernetes and Cloud Native Associate (KCNA) Training-v6.1.pptx, 576 slides).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720"/>
        <w:gridCol w:w="749"/>
        <w:gridCol w:w="950"/>
        <w:gridCol w:w="5112"/>
        <w:gridCol w:w="2693"/>
      </w:tblGrid>
      <w:tr>
        <w:trPr>
          <w:tblHeader/>
        </w:trPr>
        <w:tc>
          <w:tcPr>
            <w:tcW w:type="dxa" w:w="720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</w:t>
            </w:r>
          </w:p>
        </w:tc>
        <w:tc>
          <w:tcPr>
            <w:tcW w:type="dxa" w:w="749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</w:t>
            </w:r>
          </w:p>
        </w:tc>
        <w:tc>
          <w:tcPr>
            <w:tcW w:type="dxa" w:w="950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</w:t>
            </w:r>
          </w:p>
        </w:tc>
        <w:tc>
          <w:tcPr>
            <w:tcW w:type="dxa" w:w="5112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Delivered by (topics and labs)</w:t>
            </w:r>
          </w:p>
        </w:tc>
        <w:tc>
          <w:tcPr>
            <w:tcW w:type="dxa" w:w="2693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Assessed by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LO1</w:t>
            </w:r>
          </w:p>
        </w:tc>
        <w:tc>
          <w:tcPr>
            <w:tcW w:type="dxa" w:w="749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A1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K1</w:t>
            </w:r>
          </w:p>
        </w:tc>
        <w:tc>
          <w:tcPr>
            <w:tcW w:type="dxa" w:w="511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Topic 1 Core Concepts; Module Cloud Native Architecture &amp; the CNCF Ecosystem.</w:t>
              <w:br/>
              <w:t>Labs: Lab 01 (slide 72), Lab 02 (slide 92), Lab 03 (slide 105), Lab 04 (slide 118), Lab 05 (slide 127).</w:t>
            </w:r>
          </w:p>
        </w:tc>
        <w:tc>
          <w:tcPr>
            <w:tcW w:type="dxa" w:w="2693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WA Q1 · PP Task 1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LO2</w:t>
            </w:r>
          </w:p>
        </w:tc>
        <w:tc>
          <w:tcPr>
            <w:tcW w:type="dxa" w:w="749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A3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K3</w:t>
            </w:r>
          </w:p>
        </w:tc>
        <w:tc>
          <w:tcPr>
            <w:tcW w:type="dxa" w:w="511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Topic 2 Workloads &amp; Scheduling; Module Container Orchestration Fundamentals.</w:t>
              <w:br/>
              <w:t>Labs: Lab 06 (slide 155), Lab 07 (slide 175), Lab 08 (slide 190), Lab 09 (slide 211), Lab 10 (slide 237).</w:t>
            </w:r>
          </w:p>
        </w:tc>
        <w:tc>
          <w:tcPr>
            <w:tcW w:type="dxa" w:w="2693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WA Q2 · PP Task 2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LO3</w:t>
            </w:r>
          </w:p>
        </w:tc>
        <w:tc>
          <w:tcPr>
            <w:tcW w:type="dxa" w:w="749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A2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K2, K4</w:t>
            </w:r>
          </w:p>
        </w:tc>
        <w:tc>
          <w:tcPr>
            <w:tcW w:type="dxa" w:w="511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Topic 3 Services and Networking.</w:t>
              <w:br/>
              <w:t>Labs: Lab 11 (slide 273), Lab 12 (slide 283), Lab 13 (slide 305).</w:t>
            </w:r>
          </w:p>
        </w:tc>
        <w:tc>
          <w:tcPr>
            <w:tcW w:type="dxa" w:w="2693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WA Q3, WA Q4 · PP Task 3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LO4</w:t>
            </w:r>
          </w:p>
        </w:tc>
        <w:tc>
          <w:tcPr>
            <w:tcW w:type="dxa" w:w="749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A4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K6</w:t>
            </w:r>
          </w:p>
        </w:tc>
        <w:tc>
          <w:tcPr>
            <w:tcW w:type="dxa" w:w="511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Topic 4 Security; Topic 5 Storage.</w:t>
              <w:br/>
              <w:t>Labs: Lab 14 (slide 332), Lab 15 (slide 341), Lab 16 (slide 350), Lab 17 (slide 379), Lab 18 (slide 397), Lab 19 (slide 411).</w:t>
            </w:r>
          </w:p>
        </w:tc>
        <w:tc>
          <w:tcPr>
            <w:tcW w:type="dxa" w:w="2693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WA Q5 · PP Task 4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LO5</w:t>
            </w:r>
          </w:p>
        </w:tc>
        <w:tc>
          <w:tcPr>
            <w:tcW w:type="dxa" w:w="749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A5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K5</w:t>
            </w:r>
          </w:p>
        </w:tc>
        <w:tc>
          <w:tcPr>
            <w:tcW w:type="dxa" w:w="511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Topic 6 Cluster Architecture, Installation &amp; Configuration; Module Cloud Native Application Delivery.</w:t>
              <w:br/>
              <w:t>Labs: Lab 20 (slide 437), Lab 21 (slide 474).</w:t>
            </w:r>
          </w:p>
        </w:tc>
        <w:tc>
          <w:tcPr>
            <w:tcW w:type="dxa" w:w="2693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WA Q6 · PP Task 5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LO6</w:t>
            </w:r>
          </w:p>
        </w:tc>
        <w:tc>
          <w:tcPr>
            <w:tcW w:type="dxa" w:w="749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A6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K7</w:t>
            </w:r>
          </w:p>
        </w:tc>
        <w:tc>
          <w:tcPr>
            <w:tcW w:type="dxa" w:w="511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Topic 7 Logging and Monitoring; Topic 8 Troubleshooting.</w:t>
              <w:br/>
              <w:t>Labs: Lab 22 (slide 498), Lab 23 (slide 512), Lab 24 (slide 528), Lab 25 (slide 549).</w:t>
            </w:r>
          </w:p>
        </w:tc>
        <w:tc>
          <w:tcPr>
            <w:tcW w:type="dxa" w:w="2693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WA Q7 · PP Task 6</w:t>
            </w:r>
          </w:p>
        </w:tc>
      </w:tr>
    </w:tbl>
    <w:p>
      <w:pPr>
        <w:spacing w:before="120" w:after="120"/>
      </w:pPr>
      <w:r>
        <w:rPr>
          <w:rFonts w:ascii="Arial" w:hAnsi="Arial"/>
          <w:b w:val="0"/>
          <w:i w:val="0"/>
          <w:color w:val="555B66"/>
          <w:sz w:val="18"/>
        </w:rPr>
        <w:t>Written Assessment: Written Assessment (SAQ), 7 questions, 60 minutes, K-code order K1, K3, K2, K4, K6, K5, K7. Practical Performance: Practical Performance (PP), 6 tasks, 120 minutes, A-code order A1, A3, A2, A4, A5, A6.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Daily Schedule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111827"/>
          <w:sz w:val="22"/>
        </w:rPr>
        <w:t>Class hours: 9:30 AM – 6:30 PM. Every lab receives its full guide duration. Clock times govern delivery; slide references identify supporting material. Activities may continue across breaks. Breaks are excluded from the 37 training hours.</w:t>
      </w:r>
    </w:p>
    <w:p>
      <w:pPr>
        <w:pStyle w:val="Heading2"/>
      </w:pPr>
      <w:r>
        <w:rPr>
          <w:rFonts w:ascii="Arial" w:hAnsi="Arial"/>
        </w:rPr>
        <w:t>Day 1 Schedule — Cloud Native Foundations &amp; Kubernetes Core Concepts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Deck pages 15–132  ·  Instructional time 8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728"/>
        <w:gridCol w:w="950"/>
        <w:gridCol w:w="4464"/>
        <w:gridCol w:w="1714"/>
        <w:gridCol w:w="1368"/>
      </w:tblGrid>
      <w:tr>
        <w:trPr>
          <w:tblHeader/>
        </w:trPr>
        <w:tc>
          <w:tcPr>
            <w:tcW w:type="dxa" w:w="1728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950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4464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714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368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Slides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9:30 – 9:45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 Orientation, KCNA Blueprint and Day Map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15–20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9:45 – 10:20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What 'Cloud Native' Actually Means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21–35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10:20 – 10:50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What a Container Actually Is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36–48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10:50 – 11:00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The API Is the Product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50–71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11:00 – 11:10 AM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Morning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11:10 – 11:50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The API Is the Product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50–71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11:50 AM – 12:35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01 — Cluster Reconnaissance with kubectl · LO1/A1/K1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72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12:35 – 1:10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The Pod Is the Unit of Scheduling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74–91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1:10 – 1:50 PM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40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Lunch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1:50 – 2:00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The Pod Is the Unit of Scheduling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74–91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2:00 – 2:45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02 — Authoring Your First Pod Manifest · LO1/A1/K1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92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2:45 – 2:50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The Pod Is the Unit of Scheduling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93–94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2:50 – 3:15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Configuring a Container From Outside Its Image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95–104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3:15 – 3:50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03 — Commands, Arguments and Environment · LO1/A1/K1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3:50 – 4:00 PM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Afternoon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4:00 – 4:05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03 — Commands, Arguments and Environment · LO1/A1/K1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4:05 – 4:30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Adding Capability Without Touching the Application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107–117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4:30 – 5:20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04 — Multi-Container Pod Patterns: Sidecar, Adapter, Ambassador · LO1/A1/K1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5:20 – 5:40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Naming Bytes You Can Prove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119–126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5:40 – 6:20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05 — Container Images, OCI and the Runtime Interface · LO1/A1/K1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127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6:20 – 6:30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Naming Bytes You Can Prove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128–132</w:t>
            </w:r>
          </w:p>
        </w:tc>
      </w:tr>
    </w:tbl>
    <w:p>
      <w:pPr>
        <w:spacing w:before="80" w:after="200"/>
      </w:pPr>
      <w:r>
        <w:rPr>
          <w:rFonts w:ascii="Arial" w:hAnsi="Arial"/>
          <w:b/>
          <w:color w:val="111827"/>
          <w:sz w:val="19"/>
        </w:rPr>
        <w:t xml:space="preserve">Day 1 instructional total: </w:t>
      </w:r>
      <w:r>
        <w:rPr>
          <w:rFonts w:ascii="Arial" w:hAnsi="Arial"/>
          <w:b w:val="0"/>
          <w:color w:val="111827"/>
          <w:sz w:val="19"/>
        </w:rPr>
        <w:t xml:space="preserve">480 minutes = 8 hours (course_data DAY_HOURS[0] = 8 hours). </w:t>
      </w:r>
      <w:r>
        <w:rPr>
          <w:rFonts w:ascii="Arial" w:hAnsi="Arial"/>
          <w:b w:val="0"/>
          <w:color w:val="111827"/>
          <w:sz w:val="19"/>
        </w:rPr>
        <w:t>Breaks excluded.</w:t>
      </w:r>
    </w:p>
    <w:p>
      <w:r>
        <w:br w:type="page"/>
      </w:r>
    </w:p>
    <w:p>
      <w:pPr>
        <w:pStyle w:val="Heading2"/>
      </w:pPr>
      <w:r>
        <w:rPr>
          <w:rFonts w:ascii="Arial" w:hAnsi="Arial"/>
        </w:rPr>
        <w:t>Day 2 Schedule — Workloads, Scheduling &amp; Container Orchestration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Deck pages 133–239  ·  Instructional time 8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728"/>
        <w:gridCol w:w="950"/>
        <w:gridCol w:w="4464"/>
        <w:gridCol w:w="1714"/>
        <w:gridCol w:w="1368"/>
      </w:tblGrid>
      <w:tr>
        <w:trPr>
          <w:tblHeader/>
        </w:trPr>
        <w:tc>
          <w:tcPr>
            <w:tcW w:type="dxa" w:w="1728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950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4464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714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368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Slides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9:30 – 10:00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Container Orchestration Fundamentals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133–145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10:00 – 10:20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Labels, Selectors and ReplicaSets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146–154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10:20 – 11:00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06 — Labels, Selectors and ReplicaSets · LO2/A3/K3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11:00 – 11:10 AM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Morning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11:10 – 11:15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06 — Labels, Selectors and ReplicaSets · LO2/A3/K3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11:15 AM – 12:00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Deployments, Rollout Strategy and Rollback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157–174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12:00 – 12:55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07 — Deployments, Rollout Strategy and Rollback · LO2/A3/K3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175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12:55 – 1:10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DaemonSets, Jobs, CronJobs and the Adapter Pattern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177–189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1:10 – 1:50 PM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40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Lunch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1:50 – 2:05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DaemonSets, Jobs, CronJobs and the Adapter Pattern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177–189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2:05 – 2:50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08 — DaemonSets, Jobs and CronJobs · LO2/A3/K3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190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2:50 – 3:35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The Scheduler: Filter, Score, Bind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191–210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3:35 – 3:50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09 — Scheduling: nodeSelector, Affinity, Taints and Tolerations · LO2/A3/K3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211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3:50 – 4:00 PM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Afternoon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4:00 – 4:40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09 — Scheduling: nodeSelector, Affinity, Taints and Tolerations · LO2/A3/K3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211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4:40 – 5:35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Resource Limits, QoS and Autoscaling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213–236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5:35 – 6:25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10 — Resource Requests, Limits, QoS and Autoscaling · LO2/A3/K3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237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6:25 – 6:30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Resource Limits, QoS and Autoscaling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238–239</w:t>
            </w:r>
          </w:p>
        </w:tc>
      </w:tr>
    </w:tbl>
    <w:p>
      <w:pPr>
        <w:spacing w:before="80" w:after="200"/>
      </w:pPr>
      <w:r>
        <w:rPr>
          <w:rFonts w:ascii="Arial" w:hAnsi="Arial"/>
          <w:b/>
          <w:color w:val="111827"/>
          <w:sz w:val="19"/>
        </w:rPr>
        <w:t xml:space="preserve">Day 2 instructional total: </w:t>
      </w:r>
      <w:r>
        <w:rPr>
          <w:rFonts w:ascii="Arial" w:hAnsi="Arial"/>
          <w:b w:val="0"/>
          <w:color w:val="111827"/>
          <w:sz w:val="19"/>
        </w:rPr>
        <w:t xml:space="preserve">480 minutes = 8 hours (course_data DAY_HOURS[1] = 8 hours). </w:t>
      </w:r>
      <w:r>
        <w:rPr>
          <w:rFonts w:ascii="Arial" w:hAnsi="Arial"/>
          <w:b w:val="0"/>
          <w:color w:val="111827"/>
          <w:sz w:val="19"/>
        </w:rPr>
        <w:t>Breaks excluded.</w:t>
      </w:r>
    </w:p>
    <w:p>
      <w:r>
        <w:br w:type="page"/>
      </w:r>
    </w:p>
    <w:p>
      <w:pPr>
        <w:pStyle w:val="Heading2"/>
      </w:pPr>
      <w:r>
        <w:rPr>
          <w:rFonts w:ascii="Arial" w:hAnsi="Arial"/>
        </w:rPr>
        <w:t>Day 3 Schedule — Services, Networking &amp; Cluster Security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Deck pages 240–359  ·  Instructional time 8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728"/>
        <w:gridCol w:w="950"/>
        <w:gridCol w:w="4464"/>
        <w:gridCol w:w="1714"/>
        <w:gridCol w:w="1368"/>
      </w:tblGrid>
      <w:tr>
        <w:trPr>
          <w:tblHeader/>
        </w:trPr>
        <w:tc>
          <w:tcPr>
            <w:tcW w:type="dxa" w:w="1728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950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4464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714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368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Slides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9:30 – 10:20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Services, Networking &amp; Cluster Security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240–271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10:20 – 11:00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11 — Services, Endpoints and Cluster DNS · LO3/A2/K2/K4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273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11:00 – 11:10 AM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Morning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11:10 – 11:20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11 — Services, Endpoints and Cluster DNS · LO3/A2/K2/K4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273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11:20 – 11:35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Services, Networking &amp; Cluster Security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274–282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11:35 AM – 12:20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12 — Service Types: ClusterIP, NodePort and LoadBalancer · LO3/A2/K2/K4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283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12:20 – 12:25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Services, Networking &amp; Cluster Security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284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12:25 – 12:55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Services, Networking &amp; Cluster Security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286–304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12:55 – 1:10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13 — Ingress Resources and HTTP Routing · LO3/A2/K2/K4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305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1:10 – 1:50 PM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40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Lunch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1:50 – 2:25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13 — Ingress Resources and HTTP Routing · LO3/A2/K2/K4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305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2:25 – 2:30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Services, Networking &amp; Cluster Security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306–309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2:30 – 3:05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Cluster Security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311–331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3:05 – 3:50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14 — Namespaces, ServiceAccounts and RBAC · LO4/A4/K6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332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3:50 – 4:00 PM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Afternoon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4:00 – 4:10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14 — Namespaces, ServiceAccounts and RBAC · LO4/A4/K6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332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4:10 – 4:25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Cluster Security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333–340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4:25 – 5:15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15 — Secrets, ConfigMaps and Safe Injection · LO4/A4/K6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341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5:15 – 5:25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Cluster Security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342–349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5:25 – 6:15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16 — NetworkPolicy and Default-Deny Isolation · LO4/A4/K6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350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6:15 – 6:30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Cluster Security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351–359</w:t>
            </w:r>
          </w:p>
        </w:tc>
      </w:tr>
    </w:tbl>
    <w:p>
      <w:pPr>
        <w:spacing w:before="80" w:after="200"/>
      </w:pPr>
      <w:r>
        <w:rPr>
          <w:rFonts w:ascii="Arial" w:hAnsi="Arial"/>
          <w:b/>
          <w:color w:val="111827"/>
          <w:sz w:val="19"/>
        </w:rPr>
        <w:t xml:space="preserve">Day 3 instructional total: </w:t>
      </w:r>
      <w:r>
        <w:rPr>
          <w:rFonts w:ascii="Arial" w:hAnsi="Arial"/>
          <w:b w:val="0"/>
          <w:color w:val="111827"/>
          <w:sz w:val="19"/>
        </w:rPr>
        <w:t xml:space="preserve">480 minutes = 8 hours (course_data DAY_HOURS[2] = 8 hours). </w:t>
      </w:r>
      <w:r>
        <w:rPr>
          <w:rFonts w:ascii="Arial" w:hAnsi="Arial"/>
          <w:b w:val="0"/>
          <w:color w:val="111827"/>
          <w:sz w:val="19"/>
        </w:rPr>
        <w:t>Breaks excluded.</w:t>
      </w:r>
    </w:p>
    <w:p>
      <w:r>
        <w:br w:type="page"/>
      </w:r>
    </w:p>
    <w:p>
      <w:pPr>
        <w:pStyle w:val="Heading2"/>
      </w:pPr>
      <w:r>
        <w:rPr>
          <w:rFonts w:ascii="Arial" w:hAnsi="Arial"/>
        </w:rPr>
        <w:t>Day 4 Schedule — Storage, Cluster Architecture &amp; Application Delivery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Deck pages 360–478  ·  Instructional time 8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728"/>
        <w:gridCol w:w="950"/>
        <w:gridCol w:w="4464"/>
        <w:gridCol w:w="1714"/>
        <w:gridCol w:w="1368"/>
      </w:tblGrid>
      <w:tr>
        <w:trPr>
          <w:tblHeader/>
        </w:trPr>
        <w:tc>
          <w:tcPr>
            <w:tcW w:type="dxa" w:w="1728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950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4464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714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368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Slides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9:30 – 9:40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Storage, Cluster Architecture &amp; Application Delivery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360–363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9:40 – 10:10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Storage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364–378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10:10 – 10:55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17 — Volumes: emptyDir, hostPath and the Container Filesystem · LO4/A4/K6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379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10:55 – 11:00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Storage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381–396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11:00 – 11:10 AM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Morning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11:10 – 11:35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Storage (continued)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381–396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11:35 AM – 12:30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18 — PersistentVolumes, Claims and StorageClasses · LO4/A4/K6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397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12:30 – 12:55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Storage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398–410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12:55 – 1:10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19 — StatefulSets, Headless Services and Stable Identity · LO4/A4/K6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411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1:10 – 1:50 PM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40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Lunch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1:50 – 2:25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19 — StatefulSets, Headless Services and Stable Identity · LO4/A4/K6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411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2:25 – 3:10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Cluster Architecture, Installation &amp; Configuration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413–436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3:10 – 3:50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20 — Control Plane Anatomy and etcd Backup/Restore · LO5/A5/K5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437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3:50 – 4:00 PM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Afternoon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4:00 – 4:15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20 — Control Plane Anatomy and etcd Backup/Restore · LO5/A5/K5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437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4:15 – 5:25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 h 10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Cloud Native Application Delivery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439–473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5:25 – 6:20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21 — Packaging and Delivery: Helm, Kustomize and GitOps · LO5/A5/K5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474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6:20 – 6:30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Cloud Native Application Delivery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475–478</w:t>
            </w:r>
          </w:p>
        </w:tc>
      </w:tr>
    </w:tbl>
    <w:p>
      <w:pPr>
        <w:spacing w:before="80" w:after="200"/>
      </w:pPr>
      <w:r>
        <w:rPr>
          <w:rFonts w:ascii="Arial" w:hAnsi="Arial"/>
          <w:b/>
          <w:color w:val="111827"/>
          <w:sz w:val="19"/>
        </w:rPr>
        <w:t xml:space="preserve">Day 4 instructional total: </w:t>
      </w:r>
      <w:r>
        <w:rPr>
          <w:rFonts w:ascii="Arial" w:hAnsi="Arial"/>
          <w:b w:val="0"/>
          <w:color w:val="111827"/>
          <w:sz w:val="19"/>
        </w:rPr>
        <w:t xml:space="preserve">480 minutes = 8 hours (course_data DAY_HOURS[3] = 8 hours). </w:t>
      </w:r>
      <w:r>
        <w:rPr>
          <w:rFonts w:ascii="Arial" w:hAnsi="Arial"/>
          <w:b w:val="0"/>
          <w:color w:val="111827"/>
          <w:sz w:val="19"/>
        </w:rPr>
        <w:t>Breaks excluded.</w:t>
      </w:r>
    </w:p>
    <w:p>
      <w:r>
        <w:br w:type="page"/>
      </w:r>
    </w:p>
    <w:p>
      <w:pPr>
        <w:pStyle w:val="Heading2"/>
      </w:pPr>
      <w:r>
        <w:rPr>
          <w:rFonts w:ascii="Arial" w:hAnsi="Arial"/>
        </w:rPr>
        <w:t>Day 5 Schedule — Observability, Troubleshooting &amp; Assessment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Deck pages 479–568  ·  Instructional time 5 hours  ·  Assessment 3 hours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728"/>
        <w:gridCol w:w="950"/>
        <w:gridCol w:w="4464"/>
        <w:gridCol w:w="1714"/>
        <w:gridCol w:w="1368"/>
      </w:tblGrid>
      <w:tr>
        <w:trPr>
          <w:tblHeader/>
        </w:trPr>
        <w:tc>
          <w:tcPr>
            <w:tcW w:type="dxa" w:w="1728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950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4464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Topic / Activity</w:t>
            </w:r>
          </w:p>
        </w:tc>
        <w:tc>
          <w:tcPr>
            <w:tcW w:type="dxa" w:w="1714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368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Slides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9:30 – 9:55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Logging and Monitoring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479–497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9:55 – 10:40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22 — Probes, Health and Self-Healing · LO6/A6/K7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498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10:40 – 10:55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Logging and Monitoring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500–511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10:55 – 11:00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23 — Events, Logs, Field Selectors and the Metrics Server · LO6/A6/K7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512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11:00 – 11:10 AM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Morning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11:10 – 11:55 AM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23 — Events, Logs, Field Selectors and the Metrics Server · LO6/A6/K7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512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11:55 AM – 12:15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Logging and Monitoring (continued)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513–527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12:15 – 1:00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24 — Metrics, Prometheus Exposition and the Observability Pipeline · LO6/A6/K7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528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1:00 – 1:10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Troubleshooting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529–548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1:10 – 1:50 PM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40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Lunch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1:50 – 2:05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Troubleshooting (continued after break)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529–548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2:05 – 3:00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25 — Troubleshooting Triage: Application, Node and Control Plane · LO6/A6/K7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Hands-on Practical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549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3:00 – 3:10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Ecosystem, Principles and Community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551–558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3:10 – 3:20 PM</w:t>
            </w:r>
          </w:p>
        </w:tc>
        <w:tc>
          <w:tcPr>
            <w:tcW w:type="dxa" w:w="950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10 m</w:t>
            </w:r>
          </w:p>
        </w:tc>
        <w:tc>
          <w:tcPr>
            <w:tcW w:type="dxa" w:w="446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 Recap and Exam Readiness</w:t>
            </w:r>
          </w:p>
        </w:tc>
        <w:tc>
          <w:tcPr>
            <w:tcW w:type="dxa" w:w="171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Lecture · Demonstration · Q&amp;A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559–567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3:20 – 3:30 PM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Afternoon Break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Break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3:30 – 4:30 PM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1 h 00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Assessment 1 — Written Assessment (SAQ)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Assessment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4:30 – 6:30 PM</w:t>
            </w:r>
          </w:p>
        </w:tc>
        <w:tc>
          <w:tcPr>
            <w:tcW w:type="dxa" w:w="950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2 h 00 m</w:t>
            </w:r>
          </w:p>
        </w:tc>
        <w:tc>
          <w:tcPr>
            <w:tcW w:type="dxa" w:w="446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Assessment 2 — Practical Performance (PP)</w:t>
            </w:r>
          </w:p>
        </w:tc>
        <w:tc>
          <w:tcPr>
            <w:tcW w:type="dxa" w:w="1714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Assessment</w:t>
            </w:r>
          </w:p>
        </w:tc>
        <w:tc>
          <w:tcPr>
            <w:tcW w:type="dxa" w:w="1368"/>
            <w:shd w:val="clear" w:color="auto" w:fill="EEF2F7"/>
          </w:tcPr>
          <w:p>
            <w:pPr>
              <w:spacing w:before="30" w:after="30" w:line="240" w:lineRule="auto"/>
            </w:pPr>
            <w:r>
              <w:rPr>
                <w:i/>
                <w:color w:val="555B66"/>
              </w:rPr>
            </w:r>
            <w:r>
              <w:rPr>
                <w:rFonts w:ascii="Arial" w:hAnsi="Arial"/>
                <w:b w:val="0"/>
                <w:i/>
                <w:color w:val="555B66"/>
                <w:sz w:val="17"/>
              </w:rPr>
              <w:t>—</w:t>
            </w:r>
          </w:p>
        </w:tc>
      </w:tr>
    </w:tbl>
    <w:p>
      <w:pPr>
        <w:spacing w:before="80" w:after="200"/>
      </w:pPr>
      <w:r>
        <w:rPr>
          <w:rFonts w:ascii="Arial" w:hAnsi="Arial"/>
          <w:b/>
          <w:color w:val="111827"/>
          <w:sz w:val="19"/>
        </w:rPr>
        <w:t xml:space="preserve">Day 5 instructional total: </w:t>
      </w:r>
      <w:r>
        <w:rPr>
          <w:rFonts w:ascii="Arial" w:hAnsi="Arial"/>
          <w:b w:val="0"/>
          <w:color w:val="111827"/>
          <w:sz w:val="19"/>
        </w:rPr>
        <w:t xml:space="preserve">300 minutes = 5 hours (course_data DAY_HOURS[4] = 5 hours). </w:t>
      </w:r>
      <w:r>
        <w:rPr>
          <w:rFonts w:ascii="Arial" w:hAnsi="Arial"/>
          <w:b w:val="0"/>
          <w:color w:val="111827"/>
          <w:sz w:val="19"/>
        </w:rPr>
        <w:t>Breaks excluded; assessment 3 hours is additional.</w:t>
      </w:r>
    </w:p>
    <w:p>
      <w:pPr>
        <w:spacing w:before="0" w:after="200"/>
      </w:pPr>
      <w:r>
        <w:rPr>
          <w:rFonts w:ascii="Arial" w:hAnsi="Arial"/>
          <w:b w:val="0"/>
          <w:i w:val="0"/>
          <w:color w:val="555B66"/>
          <w:sz w:val="19"/>
        </w:rPr>
        <w:t>Assessment block on Day 5 (shown in the table above): 3:30 – 4:30 PM Assessment 1 — Written Assessment (SAQ); 4:30 – 6:30 PM Assessment 2 — Practical Performance (PP).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Topic-by-Topic Breakdown — Day 1: Cloud Native Foundations &amp; Kubernetes Core Concepts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555B66"/>
          <w:sz w:val="19"/>
        </w:rPr>
        <w:t>Deck pages 15–132  ·  118 slides  ·  5 labs  ·  8 instructional hours</w:t>
      </w:r>
    </w:p>
    <w:p>
      <w:pPr>
        <w:pStyle w:val="Heading2"/>
      </w:pPr>
      <w:r>
        <w:rPr>
          <w:rFonts w:ascii="Arial" w:hAnsi="Arial"/>
        </w:rPr>
        <w:t>Course Orientation, KCNA Blueprint and Day Map  ·  Slides 15–20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1: Core Concepts</w:t>
      </w:r>
      <w:r>
        <w:rPr>
          <w:rFonts w:ascii="Arial" w:hAnsi="Arial"/>
          <w:b w:val="0"/>
          <w:color w:val="111827"/>
          <w:sz w:val="19"/>
        </w:rPr>
        <w:t xml:space="preserve">  ·  LO1 / A1 / K1  ·  6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Develop a Kubernetes architectural proof of concept.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no lab in this module.</w:t>
      </w:r>
    </w:p>
    <w:p>
      <w:pPr>
        <w:pStyle w:val="Heading2"/>
      </w:pPr>
      <w:r>
        <w:rPr>
          <w:rFonts w:ascii="Arial" w:hAnsi="Arial"/>
        </w:rPr>
        <w:t>What 'Cloud Native' Actually Means  ·  Slides 21–35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KCNA module: Cloud Native Architecture &amp; the CNCF Ecosystem</w:t>
      </w:r>
      <w:r>
        <w:rPr>
          <w:rFonts w:ascii="Arial" w:hAnsi="Arial"/>
          <w:b w:val="0"/>
          <w:color w:val="111827"/>
          <w:sz w:val="19"/>
        </w:rPr>
        <w:t xml:space="preserve">  ·  LO1 / A1 / K1  ·  15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Develop a Kubernetes architectural proof of concept.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no lab in this module.</w:t>
      </w:r>
    </w:p>
    <w:p>
      <w:pPr>
        <w:pStyle w:val="Heading2"/>
      </w:pPr>
      <w:r>
        <w:rPr>
          <w:rFonts w:ascii="Arial" w:hAnsi="Arial"/>
        </w:rPr>
        <w:t>What a Container Actually Is  ·  Slides 36–48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KCNA module: Cloud Native Architecture &amp; the CNCF Ecosystem</w:t>
      </w:r>
      <w:r>
        <w:rPr>
          <w:rFonts w:ascii="Arial" w:hAnsi="Arial"/>
          <w:b w:val="0"/>
          <w:color w:val="111827"/>
          <w:sz w:val="19"/>
        </w:rPr>
        <w:t xml:space="preserve">  ·  LO1 / A1 / K1  ·  13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Develop a Kubernetes architectural proof of concept.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no lab in this module.</w:t>
      </w:r>
    </w:p>
    <w:p>
      <w:pPr>
        <w:pStyle w:val="Heading2"/>
      </w:pPr>
      <w:r>
        <w:rPr>
          <w:rFonts w:ascii="Arial" w:hAnsi="Arial"/>
        </w:rPr>
        <w:t>The API Is the Product  ·  Slides 50–72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1: Core Concepts</w:t>
      </w:r>
      <w:r>
        <w:rPr>
          <w:rFonts w:ascii="Arial" w:hAnsi="Arial"/>
          <w:b w:val="0"/>
          <w:color w:val="111827"/>
          <w:sz w:val="19"/>
        </w:rPr>
        <w:t xml:space="preserve">  ·  LO1 / A1 / K1  ·  23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Develop a Kubernetes architectural proof of concept.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01 — Cluster Reconnaissance with kubectl  ·  Slide 72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72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kcna-lab01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LO1 / A1 / K1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Develop a Kubernetes architectural proof of concept.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courseware/labs/lab-01-kubectl-and-cluster-recon/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courseware/labs/lab-01-kubectl-and-cluster-recon/README.md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Q1 · PP Task 1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The Pod Is the Unit of Scheduling  ·  Slides 74–94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1: Core Concepts</w:t>
      </w:r>
      <w:r>
        <w:rPr>
          <w:rFonts w:ascii="Arial" w:hAnsi="Arial"/>
          <w:b w:val="0"/>
          <w:color w:val="111827"/>
          <w:sz w:val="19"/>
        </w:rPr>
        <w:t xml:space="preserve">  ·  LO1 / A1 / K1  ·  21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Develop a Kubernetes architectural proof of concept.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02 — Authoring Your First Pod Manifest  ·  Slide 92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92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kcna-lab02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LO1 / A1 / K1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Develop a Kubernetes architectural proof of concept.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courseware/labs/lab-02-first-pod-manifest/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courseware/labs/lab-02-first-pod-manifest/README.md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Q1 · PP Task 1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Configuring a Container From Outside Its Image  ·  Slides 95–105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1: Core Concepts</w:t>
      </w:r>
      <w:r>
        <w:rPr>
          <w:rFonts w:ascii="Arial" w:hAnsi="Arial"/>
          <w:b w:val="0"/>
          <w:color w:val="111827"/>
          <w:sz w:val="19"/>
        </w:rPr>
        <w:t xml:space="preserve">  ·  LO1 / A1 / K1  ·  11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Develop a Kubernetes architectural proof of concept.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03 — Commands, Arguments and Environment  ·  Slide 105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105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40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kcna-lab03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LO1 / A1 / K1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Develop a Kubernetes architectural proof of concept.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courseware/labs/lab-03-commands-args-env/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courseware/labs/lab-03-commands-args-env/README.md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Q1 · PP Task 1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Adding Capability Without Touching the Application  ·  Slides 107–118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1: Core Concepts</w:t>
      </w:r>
      <w:r>
        <w:rPr>
          <w:rFonts w:ascii="Arial" w:hAnsi="Arial"/>
          <w:b w:val="0"/>
          <w:color w:val="111827"/>
          <w:sz w:val="19"/>
        </w:rPr>
        <w:t xml:space="preserve">  ·  LO1 / A1 / K1  ·  12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Develop a Kubernetes architectural proof of concept.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04 — Multi-Container Pod Patterns: Sidecar, Adapter, Ambassador  ·  Slide 118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118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kcna-lab04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LO1 / A1 / K1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Develop a Kubernetes architectural proof of concept.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courseware/labs/lab-04-multi-container-patterns/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courseware/labs/lab-04-multi-container-patterns/README.md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Q1 · PP Task 1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Naming Bytes You Can Prove  ·  Slides 119–132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KCNA module: Cloud Native Architecture &amp; the CNCF Ecosystem</w:t>
      </w:r>
      <w:r>
        <w:rPr>
          <w:rFonts w:ascii="Arial" w:hAnsi="Arial"/>
          <w:b w:val="0"/>
          <w:color w:val="111827"/>
          <w:sz w:val="19"/>
        </w:rPr>
        <w:t xml:space="preserve">  ·  LO1 / A1 / K1  ·  14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Develop a Kubernetes architectural proof of concept.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05 — Container Images, OCI and the Runtime Interface  ·  Slide 127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127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40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kcna-lab05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LO1 / A1 / K1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Develop a Kubernetes architectural proof of concept.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courseware/labs/lab-05-container-images-oci/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courseware/labs/lab-05-container-images-oci/README.md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Q1 · PP Task 1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Topic-by-Topic Breakdown — Day 2: Workloads, Scheduling &amp; Container Orchestration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555B66"/>
          <w:sz w:val="19"/>
        </w:rPr>
        <w:t>Deck pages 133–239  ·  107 slides  ·  5 labs  ·  8 instructional hours</w:t>
      </w:r>
    </w:p>
    <w:p>
      <w:pPr>
        <w:pStyle w:val="Heading2"/>
      </w:pPr>
      <w:r>
        <w:rPr>
          <w:rFonts w:ascii="Arial" w:hAnsi="Arial"/>
        </w:rPr>
        <w:t>Container Orchestration Fundamentals  ·  Slides 133–145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KCNA module: Container Orchestration Fundamentals</w:t>
      </w:r>
      <w:r>
        <w:rPr>
          <w:rFonts w:ascii="Arial" w:hAnsi="Arial"/>
          <w:b w:val="0"/>
          <w:color w:val="111827"/>
          <w:sz w:val="19"/>
        </w:rPr>
        <w:t xml:space="preserve">  ·  LO2 / A3 / K3  ·  13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Identify the technical and practical requirements in a Kubernetes setup.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no lab in this module.</w:t>
      </w:r>
    </w:p>
    <w:p>
      <w:pPr>
        <w:pStyle w:val="Heading2"/>
      </w:pPr>
      <w:r>
        <w:rPr>
          <w:rFonts w:ascii="Arial" w:hAnsi="Arial"/>
        </w:rPr>
        <w:t>Labels, Selectors and ReplicaSets  ·  Slides 146–155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2: Workloads &amp; Scheduling</w:t>
      </w:r>
      <w:r>
        <w:rPr>
          <w:rFonts w:ascii="Arial" w:hAnsi="Arial"/>
          <w:b w:val="0"/>
          <w:color w:val="111827"/>
          <w:sz w:val="19"/>
        </w:rPr>
        <w:t xml:space="preserve">  ·  LO2 / A3 / K3  ·  10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Identify the technical and practical requirements in a Kubernetes setup.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06 — Labels, Selectors and ReplicaSets  ·  Slide 155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155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kcna-lab06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LO2 / A3 / K3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Identify the technical and practical requirements in a Kubernetes setup.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courseware/labs/lab-06-labels-selectors-replicasets/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courseware/labs/lab-06-labels-selectors-replicasets/README.md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Q2 · PP Task 2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Deployments, Rollout Strategy and Rollback  ·  Slides 157–175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2: Workloads &amp; Scheduling</w:t>
      </w:r>
      <w:r>
        <w:rPr>
          <w:rFonts w:ascii="Arial" w:hAnsi="Arial"/>
          <w:b w:val="0"/>
          <w:color w:val="111827"/>
          <w:sz w:val="19"/>
        </w:rPr>
        <w:t xml:space="preserve">  ·  LO2 / A3 / K3  ·  19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Identify the technical and practical requirements in a Kubernetes setup.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07 — Deployments, Rollout Strategy and Rollback  ·  Slide 175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175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kcna-lab07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LO2 / A3 / K3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Identify the technical and practical requirements in a Kubernetes setup.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courseware/labs/lab-07-deployments-rollout-rollback/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courseware/labs/lab-07-deployments-rollout-rollback/README.md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Q2 · PP Task 2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DaemonSets, Jobs, CronJobs and the Adapter Pattern  ·  Slides 177–190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2: Workloads &amp; Scheduling</w:t>
      </w:r>
      <w:r>
        <w:rPr>
          <w:rFonts w:ascii="Arial" w:hAnsi="Arial"/>
          <w:b w:val="0"/>
          <w:color w:val="111827"/>
          <w:sz w:val="19"/>
        </w:rPr>
        <w:t xml:space="preserve">  ·  LO2 / A3 / K3  ·  14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Identify the technical and practical requirements in a Kubernetes setup.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08 — DaemonSets, Jobs and CronJobs  ·  Slide 190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190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kcna-lab08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LO2 / A3 / K3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Identify the technical and practical requirements in a Kubernetes setup.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courseware/labs/lab-08-daemonsets-jobs-cronjobs/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courseware/labs/lab-08-daemonsets-jobs-cronjobs/README.md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Q2 · PP Task 2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The Scheduler: Filter, Score, Bind  ·  Slides 191–211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2: Workloads &amp; Scheduling</w:t>
      </w:r>
      <w:r>
        <w:rPr>
          <w:rFonts w:ascii="Arial" w:hAnsi="Arial"/>
          <w:b w:val="0"/>
          <w:color w:val="111827"/>
          <w:sz w:val="19"/>
        </w:rPr>
        <w:t xml:space="preserve">  ·  LO2 / A3 / K3  ·  21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Identify the technical and practical requirements in a Kubernetes setup.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09 — Scheduling: nodeSelector, Affinity, Taints and Tolerations  ·  Slide 211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211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kcna-lab09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LO2 / A3 / K3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Identify the technical and practical requirements in a Kubernetes setup.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courseware/labs/lab-09-scheduling-affinity-taints/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courseware/labs/lab-09-scheduling-affinity-taints/README.md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Q2 · PP Task 2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Resource Limits, QoS and Autoscaling  ·  Slides 213–239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KCNA module: Container Orchestration Fundamentals</w:t>
      </w:r>
      <w:r>
        <w:rPr>
          <w:rFonts w:ascii="Arial" w:hAnsi="Arial"/>
          <w:b w:val="0"/>
          <w:color w:val="111827"/>
          <w:sz w:val="19"/>
        </w:rPr>
        <w:t xml:space="preserve">  ·  LO2 / A3 / K3  ·  27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Identify the technical and practical requirements in a Kubernetes setup.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10 — Resource Requests, Limits, QoS and Autoscaling  ·  Slide 237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237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kcna-lab10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LO2 / A3 / K3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Identify the technical and practical requirements in a Kubernetes setup.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courseware/labs/lab-10-resources-requests-limits-autoscaling/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courseware/labs/lab-10-resources-requests-limits-autoscaling/README.md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Q2 · PP Task 2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Topic-by-Topic Breakdown — Day 3: Services, Networking &amp; Cluster Security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555B66"/>
          <w:sz w:val="19"/>
        </w:rPr>
        <w:t>Deck pages 240–359  ·  120 slides  ·  6 labs  ·  8 instructional hours</w:t>
      </w:r>
    </w:p>
    <w:p>
      <w:pPr>
        <w:pStyle w:val="Heading2"/>
      </w:pPr>
      <w:r>
        <w:rPr>
          <w:rFonts w:ascii="Arial" w:hAnsi="Arial"/>
        </w:rPr>
        <w:t>Services, Networking &amp; Cluster Security  ·  Slides 240–309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3: Services and Networking</w:t>
      </w:r>
      <w:r>
        <w:rPr>
          <w:rFonts w:ascii="Arial" w:hAnsi="Arial"/>
          <w:b w:val="0"/>
          <w:color w:val="111827"/>
          <w:sz w:val="19"/>
        </w:rPr>
        <w:t xml:space="preserve">  ·  LO3 / A2 / K2, K4  ·  70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Develop a solution architecture within Kubernetes.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3 hands-on labs in this module.</w:t>
      </w:r>
    </w:p>
    <w:p>
      <w:pPr>
        <w:pStyle w:val="Heading3"/>
      </w:pPr>
      <w:r>
        <w:rPr>
          <w:rFonts w:ascii="Arial" w:hAnsi="Arial"/>
        </w:rPr>
        <w:t>Lab 11 — Services, Endpoints and Cluster DNS  ·  Slide 273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273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kcna-lab11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LO3 / A2 / K2, K4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Develop a solution architecture within Kubernetes.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courseware/labs/lab-11-services-endpoints/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courseware/labs/lab-11-services-endpoints/README.md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Q3, WA Q4 · PP Task 3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rFonts w:ascii="Arial" w:hAnsi="Arial"/>
        </w:rPr>
        <w:t>Lab 12 — Service Types: ClusterIP, NodePort and LoadBalancer  ·  Slide 283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283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kcna-lab12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LO3 / A2 / K2, K4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Develop a solution architecture within Kubernetes.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courseware/labs/lab-12-service-types-nodeport-lb/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courseware/labs/lab-12-service-types-nodeport-lb/README.md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Q3, WA Q4 · PP Task 3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rFonts w:ascii="Arial" w:hAnsi="Arial"/>
        </w:rPr>
        <w:t>Lab 13 — Ingress Resources and HTTP Routing  ·  Slide 305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305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kcna-lab13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LO3 / A2 / K2, K4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Develop a solution architecture within Kubernetes.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courseware/labs/lab-13-ingress-routing/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courseware/labs/lab-13-ingress-routing/README.md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Q3, WA Q4 · PP Task 3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Cluster Security  ·  Slides 311–359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4: Security</w:t>
      </w:r>
      <w:r>
        <w:rPr>
          <w:rFonts w:ascii="Arial" w:hAnsi="Arial"/>
          <w:b w:val="0"/>
          <w:color w:val="111827"/>
          <w:sz w:val="19"/>
        </w:rPr>
        <w:t xml:space="preserve">  ·  LO4 / A4 / K6  ·  49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Prepare a technical blueprint for a Kubernetes-based solution for security and storage.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3 hands-on labs in this module.</w:t>
      </w:r>
    </w:p>
    <w:p>
      <w:pPr>
        <w:pStyle w:val="Heading3"/>
      </w:pPr>
      <w:r>
        <w:rPr>
          <w:rFonts w:ascii="Arial" w:hAnsi="Arial"/>
        </w:rPr>
        <w:t>Lab 14 — Namespaces, ServiceAccounts and RBAC  ·  Slide 332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332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kcna-lab14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LO4 / A4 / K6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Prepare a technical blueprint for a Kubernetes-based solution for security and storage.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courseware/labs/lab-14-namespaces-serviceaccounts-rbac/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courseware/labs/lab-14-namespaces-serviceaccounts-rbac/README.md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Q5 · PP Task 4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rFonts w:ascii="Arial" w:hAnsi="Arial"/>
        </w:rPr>
        <w:t>Lab 15 — Secrets, ConfigMaps and Safe Injection  ·  Slide 341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341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kcna-lab15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LO4 / A4 / K6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Prepare a technical blueprint for a Kubernetes-based solution for security and storage.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courseware/labs/lab-15-secrets-configmaps/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courseware/labs/lab-15-secrets-configmaps/README.md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Q5 · PP Task 4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rFonts w:ascii="Arial" w:hAnsi="Arial"/>
        </w:rPr>
        <w:t>Lab 16 — NetworkPolicy and Default-Deny Isolation  ·  Slide 350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350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kcna-lab16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LO4 / A4 / K6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Prepare a technical blueprint for a Kubernetes-based solution for security and storage.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courseware/labs/lab-16-networkpolicy-isolation/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courseware/labs/lab-16-networkpolicy-isolation/README.md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Q5 · PP Task 4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Topic-by-Topic Breakdown — Day 4: Storage, Cluster Architecture &amp; Application Delivery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555B66"/>
          <w:sz w:val="19"/>
        </w:rPr>
        <w:t>Deck pages 360–478  ·  119 slides  ·  5 labs  ·  8 instructional hours</w:t>
      </w:r>
    </w:p>
    <w:p>
      <w:pPr>
        <w:pStyle w:val="Heading2"/>
      </w:pPr>
      <w:r>
        <w:rPr>
          <w:rFonts w:ascii="Arial" w:hAnsi="Arial"/>
        </w:rPr>
        <w:t>Storage, Cluster Architecture &amp; Application Delivery  ·  Slides 360–363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5: Storage</w:t>
      </w:r>
      <w:r>
        <w:rPr>
          <w:rFonts w:ascii="Arial" w:hAnsi="Arial"/>
          <w:b w:val="0"/>
          <w:color w:val="111827"/>
          <w:sz w:val="19"/>
        </w:rPr>
        <w:t xml:space="preserve">  ·  LO4 / A4 / K6  ·  4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Prepare a technical blueprint for a Kubernetes-based solution for security and storage.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no lab in this module.</w:t>
      </w:r>
    </w:p>
    <w:p>
      <w:pPr>
        <w:pStyle w:val="Heading2"/>
      </w:pPr>
      <w:r>
        <w:rPr>
          <w:rFonts w:ascii="Arial" w:hAnsi="Arial"/>
        </w:rPr>
        <w:t>Storage  ·  Slides 364–411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5: Storage</w:t>
      </w:r>
      <w:r>
        <w:rPr>
          <w:rFonts w:ascii="Arial" w:hAnsi="Arial"/>
          <w:b w:val="0"/>
          <w:color w:val="111827"/>
          <w:sz w:val="19"/>
        </w:rPr>
        <w:t xml:space="preserve">  ·  LO4 / A4 / K6  ·  48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Prepare a technical blueprint for a Kubernetes-based solution for security and storage.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3 hands-on labs in this module.</w:t>
      </w:r>
    </w:p>
    <w:p>
      <w:pPr>
        <w:pStyle w:val="Heading3"/>
      </w:pPr>
      <w:r>
        <w:rPr>
          <w:rFonts w:ascii="Arial" w:hAnsi="Arial"/>
        </w:rPr>
        <w:t>Lab 17 — Volumes: emptyDir, hostPath and the Container Filesystem  ·  Slide 379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379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kcna-lab17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LO4 / A4 / K6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Prepare a technical blueprint for a Kubernetes-based solution for security and storage.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courseware/labs/lab-17-volumes-emptydir-hostpath/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courseware/labs/lab-17-volumes-emptydir-hostpath/README.md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Q5 · PP Task 4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rFonts w:ascii="Arial" w:hAnsi="Arial"/>
        </w:rPr>
        <w:t>Lab 18 — PersistentVolumes, Claims and StorageClasses  ·  Slide 397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397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kcna-lab18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LO4 / A4 / K6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Prepare a technical blueprint for a Kubernetes-based solution for security and storage.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courseware/labs/lab-18-pv-pvc-storageclass/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courseware/labs/lab-18-pv-pvc-storageclass/README.md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Q5 · PP Task 4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rFonts w:ascii="Arial" w:hAnsi="Arial"/>
        </w:rPr>
        <w:t>Lab 19 — StatefulSets, Headless Services and Stable Identity  ·  Slide 411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411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kcna-lab19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LO4 / A4 / K6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Prepare a technical blueprint for a Kubernetes-based solution for security and storage.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courseware/labs/lab-19-statefulset-headless/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courseware/labs/lab-19-statefulset-headless/README.md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Q5 · PP Task 4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Cluster Architecture, Installation &amp; Configuration  ·  Slides 413–437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6: Cluster Architecture, Installation &amp; Configuration</w:t>
      </w:r>
      <w:r>
        <w:rPr>
          <w:rFonts w:ascii="Arial" w:hAnsi="Arial"/>
          <w:b w:val="0"/>
          <w:color w:val="111827"/>
          <w:sz w:val="19"/>
        </w:rPr>
        <w:t xml:space="preserve">  ·  LO5 / A5 / K5  ·  25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Demonstrate Kubernetes solution for a specific business problem.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20 — Control Plane Anatomy and etcd Backup/Restore  ·  Slide 437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437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kcna-lab20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LO5 / A5 / K5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Demonstrate Kubernetes solution for a specific business problem.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courseware/labs/lab-20-cluster-architecture-etcd/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courseware/labs/lab-20-cluster-architecture-etcd/README.md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Q6 · PP Task 5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Cloud Native Application Delivery  ·  Slides 439–478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KCNA module: Cloud Native Application Delivery</w:t>
      </w:r>
      <w:r>
        <w:rPr>
          <w:rFonts w:ascii="Arial" w:hAnsi="Arial"/>
          <w:b w:val="0"/>
          <w:color w:val="111827"/>
          <w:sz w:val="19"/>
        </w:rPr>
        <w:t xml:space="preserve">  ·  LO5 / A5 / K5  ·  40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Demonstrate Kubernetes solution for a specific business problem.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21 — Packaging and Delivery: Helm, Kustomize and GitOps  ·  Slide 474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474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kcna-lab21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LO5 / A5 / K5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Demonstrate Kubernetes solution for a specific business problem.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courseware/labs/lab-21-helm-kustomize-gitops/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courseware/labs/lab-21-helm-kustomize-gitops/README.md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Q6 · PP Task 5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</w:rPr>
        <w:t>Topic-by-Topic Breakdown — Day 5: Observability, Troubleshooting &amp; Assessment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555B66"/>
          <w:sz w:val="19"/>
        </w:rPr>
        <w:t>Deck pages 479–568  ·  90 slides  ·  4 labs  ·  5 instructional hours</w:t>
      </w:r>
    </w:p>
    <w:p>
      <w:pPr>
        <w:pStyle w:val="Heading2"/>
      </w:pPr>
      <w:r>
        <w:rPr>
          <w:rFonts w:ascii="Arial" w:hAnsi="Arial"/>
        </w:rPr>
        <w:t>Logging and Monitoring  ·  Slides 479–528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7: Logging and Monitoring</w:t>
      </w:r>
      <w:r>
        <w:rPr>
          <w:rFonts w:ascii="Arial" w:hAnsi="Arial"/>
          <w:b w:val="0"/>
          <w:color w:val="111827"/>
          <w:sz w:val="19"/>
        </w:rPr>
        <w:t xml:space="preserve">  ·  LO6 / A6 / K7  ·  50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Implement regular monitoring of the Kubernetes system and perform necessary troubleshooting.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3 hands-on labs in this module.</w:t>
      </w:r>
    </w:p>
    <w:p>
      <w:pPr>
        <w:pStyle w:val="Heading3"/>
      </w:pPr>
      <w:r>
        <w:rPr>
          <w:rFonts w:ascii="Arial" w:hAnsi="Arial"/>
        </w:rPr>
        <w:t>Lab 22 — Probes, Health and Self-Healing  ·  Slide 498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498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kcna-lab22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LO6 / A6 / K7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Implement regular monitoring of the Kubernetes system and perform necessary troubleshooting.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courseware/labs/lab-22-probes-health-selfhealing/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courseware/labs/lab-22-probes-health-selfhealing/README.md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Q7 · PP Task 6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rFonts w:ascii="Arial" w:hAnsi="Arial"/>
        </w:rPr>
        <w:t>Lab 23 — Events, Logs, Field Selectors and the Metrics Server  ·  Slide 512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512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50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kcna-lab23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LO6 / A6 / K7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Implement regular monitoring of the Kubernetes system and perform necessary troubleshooting.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courseware/labs/lab-23-events-logs-metrics/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courseware/labs/lab-23-events-logs-metrics/README.md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Q7 · PP Task 6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rPr>
          <w:rFonts w:ascii="Arial" w:hAnsi="Arial"/>
        </w:rPr>
        <w:t>Lab 24 — Metrics, Prometheus Exposition and the Observability Pipeline  ·  Slide 528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528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kcna-lab24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LO6 / A6 / K7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Implement regular monitoring of the Kubernetes system and perform necessary troubleshooting.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courseware/labs/lab-24-prometheus-observability/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courseware/labs/lab-24-prometheus-observability/README.md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Q7 · PP Task 6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Troubleshooting  ·  Slides 529–549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8: Troubleshooting</w:t>
      </w:r>
      <w:r>
        <w:rPr>
          <w:rFonts w:ascii="Arial" w:hAnsi="Arial"/>
          <w:b w:val="0"/>
          <w:color w:val="111827"/>
          <w:sz w:val="19"/>
        </w:rPr>
        <w:t xml:space="preserve">  ·  LO6 / A6 / K7  ·  21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Implement regular monitoring of the Kubernetes system and perform necessary troubleshooting.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1 hands-on lab in this module.</w:t>
      </w:r>
    </w:p>
    <w:p>
      <w:pPr>
        <w:pStyle w:val="Heading3"/>
      </w:pPr>
      <w:r>
        <w:rPr>
          <w:rFonts w:ascii="Arial" w:hAnsi="Arial"/>
        </w:rPr>
        <w:t>Lab 25 — Troubleshooting Triage: Application, Node and Control Plane  ·  Slide 549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7992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92"/>
            <w:shd w:val="clear" w:color="auto" w:fill="1F6FEB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Deck slide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Slide 549 (lab card in Kubernetes and Cloud Native Associate (KCNA) Training-v6.1.pptx)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Guide duration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55 minutes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Namespace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kcna-lab25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LO / A / K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LO6 / A6 / K7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Outcome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Implement regular monitoring of the Kubernetes system and perform necessary troubleshooting.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Repository path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courseware/labs/lab-25-troubleshooting-triage/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Learner README</w:t>
            </w:r>
          </w:p>
        </w:tc>
        <w:tc>
          <w:tcPr>
            <w:tcW w:type="dxa" w:w="7992"/>
          </w:tcPr>
          <w:p>
            <w:pPr>
              <w:keepNext/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courseware/labs/lab-25-troubleshooting-triage/README.md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111827"/>
                <w:sz w:val="17"/>
              </w:rPr>
              <w:t>Assessment link</w:t>
            </w:r>
          </w:p>
        </w:tc>
        <w:tc>
          <w:tcPr>
            <w:tcW w:type="dxa" w:w="799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WA Q7 · PP Task 6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</w:rPr>
        <w:t>Ecosystem, Principles and Community  ·  Slides 551–558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7: Logging and Monitoring</w:t>
      </w:r>
      <w:r>
        <w:rPr>
          <w:rFonts w:ascii="Arial" w:hAnsi="Arial"/>
          <w:b w:val="0"/>
          <w:color w:val="111827"/>
          <w:sz w:val="19"/>
        </w:rPr>
        <w:t xml:space="preserve">  ·  LO6 / A6 / K7  ·  8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Implement regular monitoring of the Kubernetes system and perform necessary troubleshooting.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no lab in this module.</w:t>
      </w:r>
    </w:p>
    <w:p>
      <w:pPr>
        <w:pStyle w:val="Heading2"/>
      </w:pPr>
      <w:r>
        <w:rPr>
          <w:rFonts w:ascii="Arial" w:hAnsi="Arial"/>
        </w:rPr>
        <w:t>Course Recap and Exam Readiness  ·  Slides 559–567</w:t>
      </w:r>
    </w:p>
    <w:p>
      <w:pPr>
        <w:spacing w:before="0" w:after="80"/>
      </w:pPr>
      <w:r>
        <w:rPr>
          <w:rFonts w:ascii="Arial" w:hAnsi="Arial"/>
          <w:b/>
          <w:color w:val="111827"/>
          <w:sz w:val="19"/>
        </w:rPr>
        <w:t>Registered Topic 8: Troubleshooting</w:t>
      </w:r>
      <w:r>
        <w:rPr>
          <w:rFonts w:ascii="Arial" w:hAnsi="Arial"/>
          <w:b w:val="0"/>
          <w:color w:val="111827"/>
          <w:sz w:val="19"/>
        </w:rPr>
        <w:t xml:space="preserve">  ·  LO6 / A6 / K7  ·  9 slides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555B66"/>
          <w:sz w:val="19"/>
        </w:rPr>
        <w:t>Implement regular monitoring of the Kubernetes system and perform necessary troubleshooting.</w:t>
      </w:r>
    </w:p>
    <w:p>
      <w:pPr>
        <w:spacing w:before="0" w:after="120"/>
      </w:pPr>
      <w:r>
        <w:rPr>
          <w:rFonts w:ascii="Arial" w:hAnsi="Arial"/>
          <w:b w:val="0"/>
          <w:i w:val="0"/>
          <w:color w:val="111827"/>
          <w:sz w:val="19"/>
        </w:rPr>
        <w:t>Delivery: Lecture · Demonstration · Q&amp;A; no lab in this module.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Resources Required</w:t>
      </w:r>
    </w:p>
    <w:p>
      <w:pPr>
        <w:pStyle w:val="Heading2"/>
      </w:pPr>
      <w:r>
        <w:rPr>
          <w:rFonts w:ascii="Arial" w:hAnsi="Arial"/>
        </w:rPr>
        <w:t>Trainer Requirements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Practising Kubernetes engineer at Founder &amp; Principal Trainer, Tertiary Infotech Academy level, holding a current ACTA/ACLP certification, with demonstrated cloud native delivery experience. Course author and lead trainer: Dr. Alfred Ang.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Presentation deck Kubernetes and Cloud Native Associate (KCNA) Training-v6.1.pptx (576 slides) and this Lesson Plan, both at version v6.1.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Laptop with a working single-node cluster, a projector or shared screen at 1920x1080 or better, and a terminal at a font size readable from the back of the room.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Lab repository cloned locally: courseware/labs/ (all 25 labs, each with manifests, dataset and verifier).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Trainer access to the LMS at https://lms-tms.tertiaryinfotech.com/ to release courseware and open the assessment on Day 5.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A device for course-run attendance capture and the separate TRAQOM course-quality feedback survey.</w:t>
      </w:r>
    </w:p>
    <w:p>
      <w:pPr>
        <w:pStyle w:val="Heading2"/>
      </w:pPr>
      <w:r>
        <w:rPr>
          <w:rFonts w:ascii="Arial" w:hAnsi="Arial"/>
        </w:rPr>
        <w:t>Learner Requirements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Laptop, 8 GB RAM minimum (16 GB recommended), 20 GB free disk, administrator rights to install container tooling.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Stable internet connection for image pulls and LMS access.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Comfort with a command line and a text editor; no prior Kubernetes experience is assumed.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LMS account at https://lms-tms.tertiaryinfotech.com/ for courseware download and assessment submission.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Optional self-study: timed KCNA practice questions at https://exams.tertiaryinfotech.com/practice-exams/linuxfoundation/linuxfoundation-kcna.</w:t>
      </w:r>
    </w:p>
    <w:p>
      <w:pPr>
        <w:pStyle w:val="Heading2"/>
      </w:pPr>
      <w:r>
        <w:rPr>
          <w:rFonts w:ascii="Arial" w:hAnsi="Arial"/>
        </w:rPr>
        <w:t>Cluster Setup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One of: kind (Kubernetes in Docker), minikube, or Docker Desktop with Kubernetes enabled. kind is the reference environment used to author and verify the labs.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Docker Engine or Docker Desktop as the container runtime host.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kubectl matching the cluster minor version, on PATH.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Helm and Kustomize (kubectl -k) for the Day 4 delivery lab.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metrics-server for the Day 5 observability labs; a CNI that enforces NetworkPolicy for the Day 3 isolation lab.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Each lab runs in its own namespace (kcna-lab01 through kcna-lab25), so labs never collide and any lab can be reset independently.</w:t>
      </w:r>
    </w:p>
    <w:p>
      <w:pPr>
        <w:pStyle w:val="Heading2"/>
      </w:pPr>
      <w:r>
        <w:rPr>
          <w:rFonts w:ascii="Arial" w:hAnsi="Arial"/>
        </w:rPr>
        <w:t>Lab Repository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Path in this courseware bundle: courseware/labs/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Public repository: https://github.com/tertiarycourses/TGS-2023039343-Kubernetes-and-Cloud-Native-Associate-KCNA-Training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25 labs, one folder per lab, each containing a README, runnable manifests, a synthetic dataset and a verification check.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Learners clone once on Day 1 and use the same working copy for the whole course and for the Practical Performance assessment.</w:t>
      </w:r>
    </w:p>
    <w:p>
      <w:pPr>
        <w:pStyle w:val="Heading2"/>
      </w:pPr>
      <w:r>
        <w:rPr>
          <w:rFonts w:ascii="Arial" w:hAnsi="Arial"/>
        </w:rPr>
        <w:t>Learning Management System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LMS: https://lms-tms.tertiaryinfotech.com/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Hosts the slide deck, the Learner Guide, the lab links and both assessment instruments.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Course page: https://www.tertiarycourses.com.sg/wsq-kubernetes-and-cloud-native-associate-kcna-training.html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Enquiries: enquiry@tertiaryinfotech.com  ·  +65 6100 0613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Assessment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111827"/>
          <w:sz w:val="22"/>
        </w:rPr>
        <w:t>Assessment is competency-based and graded Competent (C) or Not Yet Competent (NYC). Both instruments are open book. The total assessment duration is 3 hours (180 minutes), conducted on the afternoon of Day 5 after the recap and briefing session. Learners must attain C in every outcome to be assessed Competent overall; a learner assessed NYC in any item is offered one re-assessment of that item.</w:t>
      </w:r>
    </w:p>
    <w:p>
      <w:pPr>
        <w:pStyle w:val="Heading2"/>
      </w:pPr>
      <w:r>
        <w:rPr>
          <w:rFonts w:ascii="Arial" w:hAnsi="Arial"/>
        </w:rPr>
        <w:t>Instruments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232"/>
        <w:gridCol w:w="1368"/>
        <w:gridCol w:w="1224"/>
        <w:gridCol w:w="1944"/>
        <w:gridCol w:w="3456"/>
      </w:tblGrid>
      <w:tr>
        <w:trPr>
          <w:tblHeader/>
        </w:trPr>
        <w:tc>
          <w:tcPr>
            <w:tcW w:type="dxa" w:w="2232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Instrument</w:t>
            </w:r>
          </w:p>
        </w:tc>
        <w:tc>
          <w:tcPr>
            <w:tcW w:type="dxa" w:w="1368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1224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Items</w:t>
            </w:r>
          </w:p>
        </w:tc>
        <w:tc>
          <w:tcPr>
            <w:tcW w:type="dxa" w:w="1944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Scheduled</w:t>
            </w:r>
          </w:p>
        </w:tc>
        <w:tc>
          <w:tcPr>
            <w:tcW w:type="dxa" w:w="3456"/>
            <w:shd w:val="clear" w:color="auto" w:fill="1F6FEB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Coverage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Written Assessment (SAQ)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60 minutes</w:t>
            </w:r>
          </w:p>
        </w:tc>
        <w:tc>
          <w:tcPr>
            <w:tcW w:type="dxa" w:w="122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7 open-ended questions</w:t>
            </w:r>
          </w:p>
        </w:tc>
        <w:tc>
          <w:tcPr>
            <w:tcW w:type="dxa" w:w="194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3:30 – 4:30 PM</w:t>
            </w:r>
          </w:p>
        </w:tc>
        <w:tc>
          <w:tcPr>
            <w:tcW w:type="dxa" w:w="3456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Knowledge codes in order: K1, K3, K2, K4, K6, K5, K7</w:t>
            </w:r>
          </w:p>
        </w:tc>
      </w:tr>
      <w:tr>
        <w:trPr>
          <w:cantSplit/>
        </w:trPr>
        <w:tc>
          <w:tcPr>
            <w:tcW w:type="dxa" w:w="2232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Practical Performance (PP)</w:t>
            </w:r>
          </w:p>
        </w:tc>
        <w:tc>
          <w:tcPr>
            <w:tcW w:type="dxa" w:w="1368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120 minutes</w:t>
            </w:r>
          </w:p>
        </w:tc>
        <w:tc>
          <w:tcPr>
            <w:tcW w:type="dxa" w:w="122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6 practical tasks</w:t>
            </w:r>
          </w:p>
        </w:tc>
        <w:tc>
          <w:tcPr>
            <w:tcW w:type="dxa" w:w="1944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4:30 – 6:30 PM</w:t>
            </w:r>
          </w:p>
        </w:tc>
        <w:tc>
          <w:tcPr>
            <w:tcW w:type="dxa" w:w="3456"/>
          </w:tcPr>
          <w:p>
            <w:pPr>
              <w:spacing w:before="30" w:after="30" w:line="240" w:lineRule="auto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Outcomes in order: LO1, LO2, LO3, LO4, LO5, LO6; abilities A1, A3, A2, A4, A5, A6</w:t>
            </w:r>
          </w:p>
        </w:tc>
      </w:tr>
    </w:tbl>
    <w:p>
      <w:pPr>
        <w:pStyle w:val="Heading2"/>
      </w:pPr>
      <w:r>
        <w:rPr>
          <w:rFonts w:ascii="Arial" w:hAnsi="Arial"/>
        </w:rPr>
        <w:t>Recap, Briefing and Assessment Schedule on Day 5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0"/>
        </w:rPr>
        <w:t>•  3:30 – 4:30 PM  ·  1 h 00 m  ·  Assessment 1 — Written Assessment (SAQ)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0"/>
        </w:rPr>
        <w:t>•  4:30 – 6:30 PM  ·  2 h 00 m  ·  Assessment 2 — Practical Performance (PP)</w:t>
      </w:r>
    </w:p>
    <w:p>
      <w:pPr>
        <w:spacing w:before="0" w:after="160"/>
      </w:pPr>
      <w:r>
        <w:rPr>
          <w:rFonts w:ascii="Arial" w:hAnsi="Arial"/>
          <w:b w:val="0"/>
          <w:i w:val="0"/>
          <w:color w:val="555B66"/>
          <w:sz w:val="18"/>
        </w:rPr>
        <w:t>These times are generated from course_data.day_schedule(5); the class window is 9:30 AM – 6:30 PM.</w:t>
      </w:r>
    </w:p>
    <w:p>
      <w:pPr>
        <w:pStyle w:val="Heading2"/>
      </w:pPr>
      <w:r>
        <w:rPr>
          <w:rFonts w:ascii="Arial" w:hAnsi="Arial"/>
        </w:rPr>
        <w:t>Written Assessment (SAQ)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7 short-answer, open-ended questions covering the seven knowledge codes K1 to K7 in the order K1, K3, K2, K4, K6, K5, K7.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60 minutes, open book. Learners may refer to the slide deck, the Learner Guide, the lab READMEs and the official Kubernetes documentation.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Answers are typed into the LMS assessment form and submitted before the timer closes.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Marked against the model answer key; each question is graded C or NYC.</w:t>
      </w:r>
    </w:p>
    <w:p>
      <w:pPr>
        <w:pStyle w:val="Heading2"/>
      </w:pPr>
      <w:r>
        <w:rPr>
          <w:rFonts w:ascii="Arial" w:hAnsi="Arial"/>
        </w:rPr>
        <w:t>Practical Performance (PP)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6 practical tasks, one per learning outcome (LO1, LO2, LO3, LO4, LO5, LO6), exercising abilities A1, A3, A2, A4, A5, A6.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120 minutes, open book, performed on the learner's own cluster using the same lab repository used across the five days.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Each task is verified by observable cluster state, not by narrative; the assessor confirms the objects and behaviour the task requires.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Evidence (manifests, command transcript, kubectl output) is uploaded to the LMS.</w:t>
      </w:r>
    </w:p>
    <w:p>
      <w:pPr>
        <w:pStyle w:val="Heading2"/>
      </w:pPr>
      <w:r>
        <w:rPr>
          <w:rFonts w:ascii="Arial" w:hAnsi="Arial"/>
        </w:rPr>
        <w:t>Assessment Flow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0"/>
        </w:rPr>
        <w:t>•  Step 1. Course and assessment attendance records are captured through the designated process. TRAQOM course-quality feedback is collected separately.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0"/>
        </w:rPr>
        <w:t>•  Step 2. Trainer confirms the attendance record meets the minimum 75% attendance requirement for funding eligibility.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0"/>
        </w:rPr>
        <w:t>•  Step 3. Assessment briefing during Session 3 on Day 5 — instruments, timings, open-book rules and the grading basis.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0"/>
        </w:rPr>
        <w:t>•  Step 4. Written Assessment (SAQ) opens on the LMS for 60 minutes.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0"/>
        </w:rPr>
        <w:t>•  Step 5. Practical Performance (PP) opens for 120 minutes; learners work on their own cluster.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0"/>
        </w:rPr>
        <w:t>•  Step 6. Learners submit answers and evidence on the LMS.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0"/>
        </w:rPr>
        <w:t>•  Step 7. Learners sign the assessment record; the assessor records C / NYC per item and overall.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0"/>
        </w:rPr>
        <w:t>•  Step 8. Any NYC outcome is addressed through the provider's reassessment process.</w:t>
      </w:r>
    </w:p>
    <w:p>
      <w:pPr>
        <w:pStyle w:val="Heading2"/>
      </w:pPr>
      <w:r>
        <w:rPr>
          <w:rFonts w:ascii="Arial" w:hAnsi="Arial"/>
        </w:rPr>
        <w:t>Funding and Eligibility Criteria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Minimum 75% attendance across the course.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Competent (C) in all assessment items.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Assessment and courseware are delivered through the LMS at https://lms-tms.tertiaryinfotech.com/.</w:t>
      </w:r>
    </w:p>
    <w:p>
      <w:pPr>
        <w:spacing w:after="60"/>
        <w:ind w:left="619" w:hanging="259"/>
      </w:pPr>
      <w:r>
        <w:rPr>
          <w:rFonts w:ascii="Arial" w:hAnsi="Arial"/>
          <w:color w:val="111827"/>
          <w:sz w:val="22"/>
        </w:rPr>
        <w:t>•  Course reference: TGS-2023039343  ·  TSC Solution Architecture ICT-DES-4006-1.1.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hAnsi="Arial"/>
          <w:b w:val="0"/>
          <w:i w:val="0"/>
          <w:color w:val="555B66"/>
          <w:sz w:val="18"/>
        </w:rPr>
        <w:t>Deck cross-reference: this Lesson Plan cites Kubernetes and Cloud Native Associate (KCNA) Training-v6.1.pptx (576 slides); all 25 lab slide numbers are taken from qa/slide_map.json emitted by the deck build.</w:t>
      </w:r>
    </w:p>
    <w:sectPr w:rsidR="00FC693F" w:rsidRPr="0006063C" w:rsidSect="00034616">
      <w:footerReference w:type="default" r:id="rId9"/>
      <w:pgSz w:w="12240" w:h="15840"/>
      <w:pgMar w:top="1008" w:right="1008" w:bottom="1080" w:left="1008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r>
      <w:rPr>
        <w:rFonts w:ascii="Arial" w:hAnsi="Arial"/>
        <w:color w:val="555B66"/>
        <w:sz w:val="15"/>
      </w:rPr>
      <w:t>© 2026 Tertiary Infotech Academy Pte Ltd. All rights reserved.  ·  www.tertiarycourses.com.sg</w:t>
    </w:r>
  </w:p>
  <w:p>
    <w:pPr>
      <w:spacing w:before="0"/>
      <w:jc w:val="center"/>
    </w:pPr>
    <w:r>
      <w:rPr>
        <w:rFonts w:ascii="Arial" w:hAnsi="Arial"/>
        <w:color w:val="555B66"/>
        <w:sz w:val="16"/>
      </w:rPr>
      <w:t xml:space="preserve">Lesson Plan · TGS-2023039343 · Version 6.1  ·  Page </w:t>
    </w:r>
    <w:r>
      <w:rPr>
        <w:rFonts w:ascii="Arial" w:hAnsi="Arial"/>
        <w:color w:val="555B6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555B66"/>
        <w:sz w:val="16"/>
      </w:rPr>
      <w:t xml:space="preserve"> of </w:t>
    </w:r>
    <w:r>
      <w:rPr>
        <w:rFonts w:ascii="Arial" w:hAnsi="Arial"/>
        <w:color w:val="555B66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cs="Arial" w:eastAsia="Arial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