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IT Security Professionals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TGS-2023039344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7"/>
          </w:tcPr>
          <w:p>
            <w:r/>
            <w:r>
              <w:rPr>
                <w:sz w:val="19"/>
              </w:rPr>
              <w:t>v5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Legacy reference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Previous Azure course deck and supporting material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Tertiary Infotech</w:t>
            </w:r>
          </w:p>
        </w:tc>
      </w:tr>
      <w:tr>
        <w:tc>
          <w:tcPr>
            <w:tcW w:type="dxa" w:w="2437"/>
          </w:tcPr>
          <w:p>
            <w:r/>
            <w:r>
              <w:rPr>
                <w:sz w:val="19"/>
              </w:rPr>
              <w:t>v6.0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6 September 2026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Full AI security rebuild; 16 self-contained labs; preserved live assessment structure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Tertiary Infotech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> TOC \o "1-1" \h \z \u </w:instrText>
        <w:fldChar w:fldCharType="separate"/>
      </w:r>
      <w:r>
        <w:rPr>
          <w:sz w:val="18"/>
        </w:rPr>
        <w:t>Course delivery and alignment  ....  4</w:t>
        <w:br/>
      </w:r>
      <w:r>
        <w:rPr>
          <w:sz w:val="18"/>
        </w:rPr>
        <w:t>Day 1  ....  5</w:t>
        <w:br/>
      </w:r>
      <w:r>
        <w:rPr>
          <w:sz w:val="18"/>
        </w:rPr>
        <w:t>Day 2  ....  6</w:t>
        <w:br/>
      </w:r>
      <w:r>
        <w:rPr>
          <w:sz w:val="18"/>
        </w:rPr>
        <w:t>Day 3  ....  7</w:t>
        <w:br/>
      </w:r>
      <w:r>
        <w:rPr>
          <w:sz w:val="18"/>
        </w:rPr>
        <w:t>Day 4  ....  8</w:t>
        <w:br/>
      </w:r>
      <w:r>
        <w:rPr>
          <w:sz w:val="18"/>
        </w:rPr>
        <w:t>Assessment mapping  ....  9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delivery and alignment</w:t>
      </w:r>
    </w:p>
    <w:p>
      <w:r>
        <w:t>AI for IT Security Professionals | TGS-2023039344 | v6.0. 32 contact hours: 15 facilitated, 15 practical, 2 assessment. Breaks excluded. The slide map below is generated from the current deck.</w:t>
      </w:r>
    </w:p>
    <w:p>
      <w:r>
        <w:t>LO1: Administer security programmes and analyze the impact of system updates.</w:t>
      </w:r>
    </w:p>
    <w:p>
      <w:r>
        <w:t>LO2: Perform system administration and configure network device security features.</w:t>
      </w:r>
    </w:p>
    <w:p>
      <w:r>
        <w:t>LO3: Perform troubleshooting of security software and assist users in defining access rights.</w:t>
      </w:r>
    </w:p>
    <w:p>
      <w:r>
        <w:t>LO4: Coordinate access control rights and investigate unauthorized access incidents.</w:t>
      </w:r>
    </w:p>
    <w:p>
      <w:r>
        <w:br w:type="page"/>
      </w:r>
    </w:p>
    <w:p>
      <w:pPr>
        <w:pStyle w:val="Heading1"/>
      </w:pPr>
      <w:r>
        <w:t>Day 1</w:t>
      </w:r>
    </w:p>
    <w:p>
      <w:r>
        <w:t>Contact time 480 minutes. Training 480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Lab</w:t>
            </w:r>
          </w:p>
        </w:tc>
        <w:tc>
          <w:tcPr>
            <w:tcW w:type="dxa" w:w="1950"/>
          </w:tcPr>
          <w:p>
            <w:r>
              <w:t>Topic and LO</w:t>
            </w:r>
          </w:p>
        </w:tc>
        <w:tc>
          <w:tcPr>
            <w:tcW w:type="dxa" w:w="1950"/>
          </w:tcPr>
          <w:p>
            <w:r>
              <w:t>Slides</w:t>
            </w:r>
          </w:p>
        </w:tc>
        <w:tc>
          <w:tcPr>
            <w:tcW w:type="dxa" w:w="1950"/>
          </w:tcPr>
          <w:p>
            <w:r>
              <w:t>Facilitated</w:t>
            </w:r>
          </w:p>
        </w:tc>
        <w:tc>
          <w:tcPr>
            <w:tcW w:type="dxa" w:w="1950"/>
          </w:tcPr>
          <w:p>
            <w:r>
              <w:t>Practical</w:t>
            </w:r>
          </w:p>
        </w:tc>
      </w:tr>
      <w:tr>
        <w:tc>
          <w:tcPr>
            <w:tcW w:type="dxa" w:w="1950"/>
          </w:tcPr>
          <w:p>
            <w:r>
              <w:t>1</w:t>
            </w:r>
          </w:p>
        </w:tc>
        <w:tc>
          <w:tcPr>
            <w:tcW w:type="dxa" w:w="1950"/>
          </w:tcPr>
          <w:p>
            <w:r>
              <w:t>Risk register and patch rollout | LO1</w:t>
            </w:r>
          </w:p>
        </w:tc>
        <w:tc>
          <w:tcPr>
            <w:tcW w:type="dxa" w:w="1950"/>
          </w:tcPr>
          <w:p>
            <w:r>
              <w:t>15–38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2</w:t>
            </w:r>
          </w:p>
        </w:tc>
        <w:tc>
          <w:tcPr>
            <w:tcW w:type="dxa" w:w="1950"/>
          </w:tcPr>
          <w:p>
            <w:r>
              <w:t>Redaction and AI evidence validation | LO1</w:t>
            </w:r>
          </w:p>
        </w:tc>
        <w:tc>
          <w:tcPr>
            <w:tcW w:type="dxa" w:w="1950"/>
          </w:tcPr>
          <w:p>
            <w:r>
              <w:t>39–62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3</w:t>
            </w:r>
          </w:p>
        </w:tc>
        <w:tc>
          <w:tcPr>
            <w:tcW w:type="dxa" w:w="1950"/>
          </w:tcPr>
          <w:p>
            <w:r>
              <w:t>RBAC and privileged access | LO3</w:t>
            </w:r>
          </w:p>
        </w:tc>
        <w:tc>
          <w:tcPr>
            <w:tcW w:type="dxa" w:w="1950"/>
          </w:tcPr>
          <w:p>
            <w:r>
              <w:t>64–87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4</w:t>
            </w:r>
          </w:p>
        </w:tc>
        <w:tc>
          <w:tcPr>
            <w:tcW w:type="dxa" w:w="1950"/>
          </w:tcPr>
          <w:p>
            <w:r>
              <w:t>Conditional Access and workload identity | LO3</w:t>
            </w:r>
          </w:p>
        </w:tc>
        <w:tc>
          <w:tcPr>
            <w:tcW w:type="dxa" w:w="1950"/>
          </w:tcPr>
          <w:p>
            <w:r>
              <w:t>88–111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</w:tbl>
    <w:p>
      <w:r>
        <w:t>Facilitation method: inspect the mechanism and field contract, challenge the counterexample, and explain the decision logic. Practical method: run the baseline, change one fixture, validate an AI claim and capture operational evidence or a precise limitation.</w:t>
      </w:r>
    </w:p>
    <w:p>
      <w:r>
        <w:t>Resources: current visual deck, Learner Guide, the four named lab folders, Python 3.10+, and the assigned Azure sandbox. Use the lab acceptance checks for formative feedback. Do not treat an offline pass as a deployed control.</w:t>
      </w:r>
    </w:p>
    <w:p>
      <w:r>
        <w:t>Suggested break placement: 15 minutes after the first block, 60 minutes lunch after the second, 15 minutes after the third. These 90 minutes are outside the 480 contact minutes; adjust clock times to the confirmed class timetable.</w:t>
      </w:r>
    </w:p>
    <w:p>
      <w:r>
        <w:br w:type="page"/>
      </w:r>
    </w:p>
    <w:p>
      <w:pPr>
        <w:pStyle w:val="Heading1"/>
      </w:pPr>
      <w:r>
        <w:t>Day 2</w:t>
      </w:r>
    </w:p>
    <w:p>
      <w:r>
        <w:t>Contact time 480 minutes. Training 480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Lab</w:t>
            </w:r>
          </w:p>
        </w:tc>
        <w:tc>
          <w:tcPr>
            <w:tcW w:type="dxa" w:w="1950"/>
          </w:tcPr>
          <w:p>
            <w:r>
              <w:t>Topic and LO</w:t>
            </w:r>
          </w:p>
        </w:tc>
        <w:tc>
          <w:tcPr>
            <w:tcW w:type="dxa" w:w="1950"/>
          </w:tcPr>
          <w:p>
            <w:r>
              <w:t>Slides</w:t>
            </w:r>
          </w:p>
        </w:tc>
        <w:tc>
          <w:tcPr>
            <w:tcW w:type="dxa" w:w="1950"/>
          </w:tcPr>
          <w:p>
            <w:r>
              <w:t>Facilitated</w:t>
            </w:r>
          </w:p>
        </w:tc>
        <w:tc>
          <w:tcPr>
            <w:tcW w:type="dxa" w:w="1950"/>
          </w:tcPr>
          <w:p>
            <w:r>
              <w:t>Practical</w:t>
            </w:r>
          </w:p>
        </w:tc>
      </w:tr>
      <w:tr>
        <w:tc>
          <w:tcPr>
            <w:tcW w:type="dxa" w:w="1950"/>
          </w:tcPr>
          <w:p>
            <w:r>
              <w:t>5</w:t>
            </w:r>
          </w:p>
        </w:tc>
        <w:tc>
          <w:tcPr>
            <w:tcW w:type="dxa" w:w="1950"/>
          </w:tcPr>
          <w:p>
            <w:r>
              <w:t>NSG segmentation and flow diagnosis | LO2</w:t>
            </w:r>
          </w:p>
        </w:tc>
        <w:tc>
          <w:tcPr>
            <w:tcW w:type="dxa" w:w="1950"/>
          </w:tcPr>
          <w:p>
            <w:r>
              <w:t>114–137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6</w:t>
            </w:r>
          </w:p>
        </w:tc>
        <w:tc>
          <w:tcPr>
            <w:tcW w:type="dxa" w:w="1950"/>
          </w:tcPr>
          <w:p>
            <w:r>
              <w:t>Web edge and private access | LO2</w:t>
            </w:r>
          </w:p>
        </w:tc>
        <w:tc>
          <w:tcPr>
            <w:tcW w:type="dxa" w:w="1950"/>
          </w:tcPr>
          <w:p>
            <w:r>
              <w:t>138–161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7</w:t>
            </w:r>
          </w:p>
        </w:tc>
        <w:tc>
          <w:tcPr>
            <w:tcW w:type="dxa" w:w="1950"/>
          </w:tcPr>
          <w:p>
            <w:r>
              <w:t>VM administration and encryption | LO2</w:t>
            </w:r>
          </w:p>
        </w:tc>
        <w:tc>
          <w:tcPr>
            <w:tcW w:type="dxa" w:w="1950"/>
          </w:tcPr>
          <w:p>
            <w:r>
              <w:t>163–186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8</w:t>
            </w:r>
          </w:p>
        </w:tc>
        <w:tc>
          <w:tcPr>
            <w:tcW w:type="dxa" w:w="1950"/>
          </w:tcPr>
          <w:p>
            <w:r>
              <w:t>Storage SQL and secret protection | LO2</w:t>
            </w:r>
          </w:p>
        </w:tc>
        <w:tc>
          <w:tcPr>
            <w:tcW w:type="dxa" w:w="1950"/>
          </w:tcPr>
          <w:p>
            <w:r>
              <w:t>187–210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</w:tbl>
    <w:p>
      <w:r>
        <w:t>Facilitation method: inspect the mechanism and field contract, challenge the counterexample, and explain the decision logic. Practical method: run the baseline, change one fixture, validate an AI claim and capture operational evidence or a precise limitation.</w:t>
      </w:r>
    </w:p>
    <w:p>
      <w:r>
        <w:t>Resources: current visual deck, Learner Guide, the four named lab folders, Python 3.10+, and the assigned Azure sandbox. Use the lab acceptance checks for formative feedback. Do not treat an offline pass as a deployed control.</w:t>
      </w:r>
    </w:p>
    <w:p>
      <w:r>
        <w:t>Suggested break placement: 15 minutes after the first block, 60 minutes lunch after the second, 15 minutes after the third. These 90 minutes are outside the 480 contact minutes; adjust clock times to the confirmed class timetable.</w:t>
      </w:r>
    </w:p>
    <w:p>
      <w:r>
        <w:br w:type="page"/>
      </w:r>
    </w:p>
    <w:p>
      <w:pPr>
        <w:pStyle w:val="Heading1"/>
      </w:pPr>
      <w:r>
        <w:t>Day 3</w:t>
      </w:r>
    </w:p>
    <w:p>
      <w:r>
        <w:t>Contact time 480 minutes. Training 480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Lab</w:t>
            </w:r>
          </w:p>
        </w:tc>
        <w:tc>
          <w:tcPr>
            <w:tcW w:type="dxa" w:w="1950"/>
          </w:tcPr>
          <w:p>
            <w:r>
              <w:t>Topic and LO</w:t>
            </w:r>
          </w:p>
        </w:tc>
        <w:tc>
          <w:tcPr>
            <w:tcW w:type="dxa" w:w="1950"/>
          </w:tcPr>
          <w:p>
            <w:r>
              <w:t>Slides</w:t>
            </w:r>
          </w:p>
        </w:tc>
        <w:tc>
          <w:tcPr>
            <w:tcW w:type="dxa" w:w="1950"/>
          </w:tcPr>
          <w:p>
            <w:r>
              <w:t>Facilitated</w:t>
            </w:r>
          </w:p>
        </w:tc>
        <w:tc>
          <w:tcPr>
            <w:tcW w:type="dxa" w:w="1950"/>
          </w:tcPr>
          <w:p>
            <w:r>
              <w:t>Practical</w:t>
            </w:r>
          </w:p>
        </w:tc>
      </w:tr>
      <w:tr>
        <w:tc>
          <w:tcPr>
            <w:tcW w:type="dxa" w:w="1950"/>
          </w:tcPr>
          <w:p>
            <w:r>
              <w:t>9</w:t>
            </w:r>
          </w:p>
        </w:tc>
        <w:tc>
          <w:tcPr>
            <w:tcW w:type="dxa" w:w="1950"/>
          </w:tcPr>
          <w:p>
            <w:r>
              <w:t>Policy and security posture | LO1</w:t>
            </w:r>
          </w:p>
        </w:tc>
        <w:tc>
          <w:tcPr>
            <w:tcW w:type="dxa" w:w="1950"/>
          </w:tcPr>
          <w:p>
            <w:r>
              <w:t>213–236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10</w:t>
            </w:r>
          </w:p>
        </w:tc>
        <w:tc>
          <w:tcPr>
            <w:tcW w:type="dxa" w:w="1950"/>
          </w:tcPr>
          <w:p>
            <w:r>
              <w:t>Security logs and detection metrics | LO4</w:t>
            </w:r>
          </w:p>
        </w:tc>
        <w:tc>
          <w:tcPr>
            <w:tcW w:type="dxa" w:w="1950"/>
          </w:tcPr>
          <w:p>
            <w:r>
              <w:t>237–260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11</w:t>
            </w:r>
          </w:p>
        </w:tc>
        <w:tc>
          <w:tcPr>
            <w:tcW w:type="dxa" w:w="1950"/>
          </w:tcPr>
          <w:p>
            <w:r>
              <w:t>Access rights troubleshooting | LO3</w:t>
            </w:r>
          </w:p>
        </w:tc>
        <w:tc>
          <w:tcPr>
            <w:tcW w:type="dxa" w:w="1950"/>
          </w:tcPr>
          <w:p>
            <w:r>
              <w:t>262–285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  <w:tr>
        <w:tc>
          <w:tcPr>
            <w:tcW w:type="dxa" w:w="1950"/>
          </w:tcPr>
          <w:p>
            <w:r>
              <w:t>12</w:t>
            </w:r>
          </w:p>
        </w:tc>
        <w:tc>
          <w:tcPr>
            <w:tcW w:type="dxa" w:w="1950"/>
          </w:tcPr>
          <w:p>
            <w:r>
              <w:t>Unauthorized access investigation | LO4</w:t>
            </w:r>
          </w:p>
        </w:tc>
        <w:tc>
          <w:tcPr>
            <w:tcW w:type="dxa" w:w="1950"/>
          </w:tcPr>
          <w:p>
            <w:r>
              <w:t>286–309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  <w:tc>
          <w:tcPr>
            <w:tcW w:type="dxa" w:w="1950"/>
          </w:tcPr>
          <w:p>
            <w:r>
              <w:t>60 min</w:t>
            </w:r>
          </w:p>
        </w:tc>
      </w:tr>
    </w:tbl>
    <w:p>
      <w:r>
        <w:t>Facilitation method: inspect the mechanism and field contract, challenge the counterexample, and explain the decision logic. Practical method: run the baseline, change one fixture, validate an AI claim and capture operational evidence or a precise limitation.</w:t>
      </w:r>
    </w:p>
    <w:p>
      <w:r>
        <w:t>Resources: current visual deck, Learner Guide, the four named lab folders, Python 3.10+, and the assigned Azure sandbox. Use the lab acceptance checks for formative feedback. Do not treat an offline pass as a deployed control.</w:t>
      </w:r>
    </w:p>
    <w:p>
      <w:r>
        <w:t>Suggested break placement: 15 minutes after the first block, 60 minutes lunch after the second, 15 minutes after the third. These 90 minutes are outside the 480 contact minutes; adjust clock times to the confirmed class timetable.</w:t>
      </w:r>
    </w:p>
    <w:p>
      <w:r>
        <w:br w:type="page"/>
      </w:r>
    </w:p>
    <w:p>
      <w:pPr>
        <w:pStyle w:val="Heading1"/>
      </w:pPr>
      <w:r>
        <w:t>Day 4</w:t>
      </w:r>
    </w:p>
    <w:p>
      <w:r>
        <w:t>Contact time 480 minutes. Training 360 minutes plus 120 minutes assessment.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Lab</w:t>
            </w:r>
          </w:p>
        </w:tc>
        <w:tc>
          <w:tcPr>
            <w:tcW w:type="dxa" w:w="1950"/>
          </w:tcPr>
          <w:p>
            <w:r>
              <w:t>Topic and LO</w:t>
            </w:r>
          </w:p>
        </w:tc>
        <w:tc>
          <w:tcPr>
            <w:tcW w:type="dxa" w:w="1950"/>
          </w:tcPr>
          <w:p>
            <w:r>
              <w:t>Slides</w:t>
            </w:r>
          </w:p>
        </w:tc>
        <w:tc>
          <w:tcPr>
            <w:tcW w:type="dxa" w:w="1950"/>
          </w:tcPr>
          <w:p>
            <w:r>
              <w:t>Facilitated</w:t>
            </w:r>
          </w:p>
        </w:tc>
        <w:tc>
          <w:tcPr>
            <w:tcW w:type="dxa" w:w="1950"/>
          </w:tcPr>
          <w:p>
            <w:r>
              <w:t>Practical</w:t>
            </w:r>
          </w:p>
        </w:tc>
      </w:tr>
      <w:tr>
        <w:tc>
          <w:tcPr>
            <w:tcW w:type="dxa" w:w="1950"/>
          </w:tcPr>
          <w:p>
            <w:r>
              <w:t>13</w:t>
            </w:r>
          </w:p>
        </w:tc>
        <w:tc>
          <w:tcPr>
            <w:tcW w:type="dxa" w:w="1950"/>
          </w:tcPr>
          <w:p>
            <w:r>
              <w:t>Prompt injection and retrieval boundaries | LO4</w:t>
            </w:r>
          </w:p>
        </w:tc>
        <w:tc>
          <w:tcPr>
            <w:tcW w:type="dxa" w:w="1950"/>
          </w:tcPr>
          <w:p>
            <w:r>
              <w:t>312–335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</w:tr>
      <w:tr>
        <w:tc>
          <w:tcPr>
            <w:tcW w:type="dxa" w:w="1950"/>
          </w:tcPr>
          <w:p>
            <w:r>
              <w:t>14</w:t>
            </w:r>
          </w:p>
        </w:tc>
        <w:tc>
          <w:tcPr>
            <w:tcW w:type="dxa" w:w="1950"/>
          </w:tcPr>
          <w:p>
            <w:r>
              <w:t>Tool gateway and response approvals | LO4</w:t>
            </w:r>
          </w:p>
        </w:tc>
        <w:tc>
          <w:tcPr>
            <w:tcW w:type="dxa" w:w="1950"/>
          </w:tcPr>
          <w:p>
            <w:r>
              <w:t>336–359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</w:tr>
      <w:tr>
        <w:tc>
          <w:tcPr>
            <w:tcW w:type="dxa" w:w="1950"/>
          </w:tcPr>
          <w:p>
            <w:r>
              <w:t>15</w:t>
            </w:r>
          </w:p>
        </w:tc>
        <w:tc>
          <w:tcPr>
            <w:tcW w:type="dxa" w:w="1950"/>
          </w:tcPr>
          <w:p>
            <w:r>
              <w:t>AI security evaluation | LO1</w:t>
            </w:r>
          </w:p>
        </w:tc>
        <w:tc>
          <w:tcPr>
            <w:tcW w:type="dxa" w:w="1950"/>
          </w:tcPr>
          <w:p>
            <w:r>
              <w:t>361–384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</w:tr>
      <w:tr>
        <w:tc>
          <w:tcPr>
            <w:tcW w:type="dxa" w:w="1950"/>
          </w:tcPr>
          <w:p>
            <w:r>
              <w:t>16</w:t>
            </w:r>
          </w:p>
        </w:tc>
        <w:tc>
          <w:tcPr>
            <w:tcW w:type="dxa" w:w="1950"/>
          </w:tcPr>
          <w:p>
            <w:r>
              <w:t>Incident response and service recovery | LO4</w:t>
            </w:r>
          </w:p>
        </w:tc>
        <w:tc>
          <w:tcPr>
            <w:tcW w:type="dxa" w:w="1950"/>
          </w:tcPr>
          <w:p>
            <w:r>
              <w:t>385–408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  <w:tc>
          <w:tcPr>
            <w:tcW w:type="dxa" w:w="1950"/>
          </w:tcPr>
          <w:p>
            <w:r>
              <w:t>45 min</w:t>
            </w:r>
          </w:p>
        </w:tc>
      </w:tr>
    </w:tbl>
    <w:p>
      <w:r>
        <w:t>Facilitation method: inspect the mechanism and field contract, challenge the counterexample, and explain the decision logic. Practical method: run the baseline, change one fixture, validate an AI claim and capture operational evidence or a precise limitation.</w:t>
      </w:r>
    </w:p>
    <w:p>
      <w:r>
        <w:t>Resources: current visual deck, Learner Guide, the four named lab folders, Python 3.10+, and the assigned Azure sandbox. Use the lab acceptance checks for formative feedback. Do not treat an offline pass as a deployed control.</w:t>
      </w:r>
    </w:p>
    <w:p>
      <w:r>
        <w:t>Assessment: Written Assessment 60 minutes (9 questions, K1–K9); Practical Performance 60 minutes (3 tasks, A1–A6). Individual, open book. Submit to LMS; assessor records C or NYC and handles clarification without coaching.</w:t>
      </w:r>
    </w:p>
    <w:p>
      <w:r>
        <w:t>Suggested break placement: 15 minutes after the first block, 60 minutes lunch after the second, 15 minutes after the third. These 90 minutes are outside the 480 contact minutes; adjust clock times to the confirmed class timetable.</w:t>
      </w:r>
    </w:p>
    <w:p>
      <w:r>
        <w:br w:type="page"/>
      </w:r>
    </w:p>
    <w:p>
      <w:pPr>
        <w:pStyle w:val="Heading1"/>
      </w:pPr>
      <w:r>
        <w:t>Assessment mapping</w:t>
      </w:r>
    </w:p>
    <w:p>
      <w:r>
        <w:t>K1 → WA question 1 → RBAC and PIM → Labs 3, 11 → Slides 64–87, 262–285</w:t>
      </w:r>
    </w:p>
    <w:p>
      <w:r>
        <w:t>K2 → WA question 2 → Conditional Access and workload identity → Labs 4 → Slides 88–111</w:t>
      </w:r>
    </w:p>
    <w:p>
      <w:r>
        <w:t>K3 → WA question 3 → NSG ASG and flow diagnosis → Labs 5 → Slides 114–137</w:t>
      </w:r>
    </w:p>
    <w:p>
      <w:r>
        <w:t>K4 → WA question 4 → Firewall WAF and Private Endpoints → Labs 6 → Slides 138–161</w:t>
      </w:r>
    </w:p>
    <w:p>
      <w:r>
        <w:t>K5 → WA question 5 → Bastion JIT and encryption → Labs 7 → Slides 163–186</w:t>
      </w:r>
    </w:p>
    <w:p>
      <w:r>
        <w:t>K6 → WA question 6 → Storage SQL and Key Vault → Labs 8 → Slides 187–210</w:t>
      </w:r>
    </w:p>
    <w:p>
      <w:r>
        <w:t>K7 → WA question 7 → Policy and Defender → Labs 9 → Slides 213–236</w:t>
      </w:r>
    </w:p>
    <w:p>
      <w:r>
        <w:t>K8 → WA question 8 → Sentinel investigation and response → Labs 10, 12, 16 → Slides 237–260, 286–309, 385–408</w:t>
      </w:r>
    </w:p>
    <w:p>
      <w:r>
        <w:t>K9 → WA question 9 → Evidence limitations and validation → Labs 1, 2, 15 → Slides 15–38, 39–62, 361–384</w:t>
      </w:r>
    </w:p>
    <w:p>
      <w:r>
        <w:t>A1,A2 → PP Task 1 → Labs 3,4,11. A3,A4 → PP Task 2 → Labs 5,6,7,8. A5,A6 → PP Task 3 → Labs 9,10,12,16. This preserves the live legacy paper’s item tags; LO labels are supplemental teaching alignment.</w:t>
      </w:r>
    </w:p>
    <w:sectPr w:rsidR="00FC693F" w:rsidRPr="0006063C" w:rsidSect="00034616"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