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920240" cy="19202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rtiary-infotech-logo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920240" cy="1920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"/>
        <w:jc w:val="center"/>
      </w:pPr>
      <w:r>
        <w:rPr>
          <w:b/>
          <w:color w:val="111827"/>
          <w:sz w:val="26"/>
        </w:rPr>
        <w:t>Tertiary Infotech Academy Pte Ltd</w:t>
      </w:r>
    </w:p>
    <w:p>
      <w:pPr>
        <w:spacing w:before="0" w:after="200"/>
        <w:jc w:val="center"/>
      </w:pPr>
      <w:r>
        <w:rPr>
          <w:b w:val="0"/>
          <w:color w:val="555B66"/>
          <w:sz w:val="20"/>
        </w:rPr>
        <w:t>UEN: 201200696W</w:t>
      </w:r>
    </w:p>
    <w:p>
      <w:pPr>
        <w:spacing w:before="0" w:after="80"/>
        <w:jc w:val="center"/>
      </w:pPr>
      <w:r>
        <w:rPr>
          <w:b/>
          <w:color w:val="1F6FEB"/>
          <w:sz w:val="52"/>
        </w:rPr>
        <w:t>LESSON PLAN</w:t>
      </w:r>
    </w:p>
    <w:p>
      <w:pPr>
        <w:spacing w:before="80" w:after="160"/>
        <w:jc w:val="center"/>
      </w:pPr>
      <w:r>
        <w:rPr>
          <w:b w:val="0"/>
          <w:color w:val="555B66"/>
          <w:sz w:val="24"/>
        </w:rPr>
        <w:t>For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914400" cy="9144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icrosoft-certified-associate-bad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40"/>
        <w:jc w:val="center"/>
      </w:pPr>
      <w:r>
        <w:rPr>
          <w:b/>
          <w:color w:val="111827"/>
          <w:sz w:val="40"/>
        </w:rPr>
        <w:t>Microsoft Certified Endpoint Administrator Associate (MD-102)</w:t>
      </w:r>
    </w:p>
    <w:p>
      <w:pPr>
        <w:spacing w:before="80" w:after="280"/>
        <w:jc w:val="center"/>
      </w:pPr>
      <w:r>
        <w:rPr>
          <w:b w:val="0"/>
          <w:color w:val="111827"/>
          <w:sz w:val="24"/>
        </w:rPr>
        <w:t>TGS Ref No: TGS-2024042603</w:t>
      </w:r>
    </w:p>
    <w:p>
      <w:pPr>
        <w:spacing w:before="0" w:after="40"/>
        <w:jc w:val="center"/>
      </w:pPr>
      <w:r>
        <w:rPr>
          <w:b w:val="0"/>
          <w:color w:val="555B66"/>
          <w:sz w:val="22"/>
        </w:rPr>
        <w:t>Conducted by</w:t>
      </w:r>
    </w:p>
    <w:p>
      <w:pPr>
        <w:spacing w:before="0" w:after="40"/>
        <w:jc w:val="center"/>
      </w:pPr>
      <w:r>
        <w:rPr>
          <w:b/>
          <w:color w:val="111827"/>
          <w:sz w:val="26"/>
        </w:rPr>
        <w:t>Tertiary Infotech Academy Pte Ltd</w:t>
      </w:r>
    </w:p>
    <w:p>
      <w:pPr>
        <w:spacing w:before="0" w:after="240"/>
        <w:jc w:val="center"/>
      </w:pPr>
      <w:r>
        <w:rPr>
          <w:b w:val="0"/>
          <w:color w:val="555B66"/>
          <w:sz w:val="22"/>
        </w:rPr>
        <w:t>UEN: 201200696W</w:t>
      </w:r>
    </w:p>
    <w:p>
      <w:pPr>
        <w:spacing w:before="0" w:after="80"/>
        <w:jc w:val="center"/>
      </w:pPr>
      <w:r>
        <w:rPr>
          <w:b/>
          <w:color w:val="1F6FEB"/>
          <w:sz w:val="24"/>
        </w:rPr>
        <w:t>Version 3.0</w:t>
      </w:r>
    </w:p>
    <w:p>
      <w:r>
        <w:br w:type="page"/>
      </w:r>
    </w:p>
    <w:p>
      <w:pPr>
        <w:spacing w:after="120"/>
      </w:pPr>
      <w:r>
        <w:rPr>
          <w:b/>
          <w:color w:val="111827"/>
          <w:sz w:val="24"/>
        </w:rPr>
        <w:t>DOCUMENT VERSION CONTROL RECORD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8"/>
        <w:gridCol w:w="2498"/>
        <w:gridCol w:w="2498"/>
        <w:gridCol w:w="2498"/>
      </w:tblGrid>
      <w:tr>
        <w:tc>
          <w:tcPr>
            <w:tcW w:type="dxa" w:w="2498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Version Number</w:t>
            </w:r>
          </w:p>
        </w:tc>
        <w:tc>
          <w:tcPr>
            <w:tcW w:type="dxa" w:w="2498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Effective Date of Release</w:t>
            </w:r>
          </w:p>
        </w:tc>
        <w:tc>
          <w:tcPr>
            <w:tcW w:type="dxa" w:w="2498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Summary of Included Changes</w:t>
            </w:r>
          </w:p>
        </w:tc>
        <w:tc>
          <w:tcPr>
            <w:tcW w:type="dxa" w:w="2498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Author</w:t>
            </w:r>
          </w:p>
        </w:tc>
      </w:tr>
      <w:tr>
        <w:tc>
          <w:tcPr>
            <w:tcW w:type="dxa" w:w="2498"/>
          </w:tcPr>
          <w:p>
            <w:r/>
            <w:r>
              <w:rPr>
                <w:sz w:val="19"/>
              </w:rPr>
              <w:t>2.0</w:t>
            </w:r>
          </w:p>
        </w:tc>
        <w:tc>
          <w:tcPr>
            <w:tcW w:type="dxa" w:w="2498"/>
          </w:tcPr>
          <w:p>
            <w:r/>
            <w:r>
              <w:rPr>
                <w:sz w:val="19"/>
              </w:rPr>
              <w:t>15 July 2024</w:t>
            </w:r>
          </w:p>
        </w:tc>
        <w:tc>
          <w:tcPr>
            <w:tcW w:type="dxa" w:w="2498"/>
          </w:tcPr>
          <w:p>
            <w:r/>
            <w:r>
              <w:rPr>
                <w:sz w:val="19"/>
              </w:rPr>
              <w:t>Prior accredited MD-102 lesson plan.</w:t>
            </w:r>
          </w:p>
        </w:tc>
        <w:tc>
          <w:tcPr>
            <w:tcW w:type="dxa" w:w="2498"/>
          </w:tcPr>
          <w:p>
            <w:r/>
            <w:r>
              <w:rPr>
                <w:sz w:val="19"/>
              </w:rPr>
              <w:t>Dr Alfred Ang</w:t>
            </w:r>
          </w:p>
        </w:tc>
      </w:tr>
      <w:tr>
        <w:tc>
          <w:tcPr>
            <w:tcW w:type="dxa" w:w="2498"/>
          </w:tcPr>
          <w:p>
            <w:r/>
            <w:r>
              <w:rPr>
                <w:sz w:val="19"/>
              </w:rPr>
              <w:t>3.0</w:t>
            </w:r>
          </w:p>
        </w:tc>
        <w:tc>
          <w:tcPr>
            <w:tcW w:type="dxa" w:w="2498"/>
          </w:tcPr>
          <w:p>
            <w:r/>
            <w:r>
              <w:rPr>
                <w:sz w:val="19"/>
              </w:rPr>
              <w:t>25 August 2026</w:t>
            </w:r>
          </w:p>
        </w:tc>
        <w:tc>
          <w:tcPr>
            <w:tcW w:type="dxa" w:w="2498"/>
          </w:tcPr>
          <w:p>
            <w:r/>
            <w:r>
              <w:rPr>
                <w:sz w:val="19"/>
              </w:rPr>
              <w:t>Rebuilt for the five-domain July 2026 MD-102 blueprint; synchronized to the current v3.0 deck and ten evidence-led labs.</w:t>
            </w:r>
          </w:p>
        </w:tc>
        <w:tc>
          <w:tcPr>
            <w:tcW w:type="dxa" w:w="2498"/>
          </w:tcPr>
          <w:p>
            <w:r/>
            <w:r>
              <w:rPr>
                <w:sz w:val="19"/>
              </w:rPr>
              <w:t>Dr Alfred Ang</w:t>
            </w:r>
          </w:p>
        </w:tc>
      </w:tr>
    </w:tbl>
    <w:p>
      <w:r>
        <w:br w:type="page"/>
      </w:r>
    </w:p>
    <w:p>
      <w:pPr>
        <w:spacing w:after="120"/>
      </w:pPr>
      <w:r>
        <w:rPr>
          <w:b/>
          <w:color w:val="111827"/>
          <w:sz w:val="24"/>
        </w:rPr>
        <w:t>TABLE OF CONTENTS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1. Course information</w:t>
        <w:tab/>
        <w:t>4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2. Learning outcomes</w:t>
        <w:tab/>
        <w:t>4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3. Instructional method</w:t>
        <w:tab/>
        <w:t>4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4. Assessment</w:t>
        <w:tab/>
        <w:t>4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5. Five-day delivery schedule</w:t>
        <w:tab/>
        <w:t>4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Day 1: Infrastructure and identity — Slides 17–59</w:t>
        <w:tab/>
        <w:t>4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Day 2: Device deployment and configuration — Slides 60–107</w:t>
        <w:tab/>
        <w:t>5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Day 3: Endpoint protection and updates — Slides 108–149</w:t>
        <w:tab/>
        <w:t>5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Day 4: Application lifecycle and data protection — Slides 150–193</w:t>
        <w:tab/>
        <w:t>6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Day 5: Automation, analytics and incident response — Slides 194–240</w:t>
        <w:tab/>
        <w:t>6</w:t>
      </w:r>
    </w:p>
    <w:p>
      <w:r>
        <w:br w:type="page"/>
      </w:r>
    </w:p>
    <w:p>
      <w:pPr>
        <w:pStyle w:val="Heading1"/>
      </w:pPr>
      <w:r>
        <w:t>1. Course information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97"/>
        <w:gridCol w:w="4997"/>
      </w:tblGrid>
      <w:tr>
        <w:tc>
          <w:tcPr>
            <w:tcW w:type="dxa" w:w="2448"/>
            <w:shd w:fill="1F6FEB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Field</w:t>
            </w:r>
          </w:p>
        </w:tc>
        <w:tc>
          <w:tcPr>
            <w:tcW w:type="dxa" w:w="7632"/>
            <w:shd w:fill="1F6FEB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Value</w:t>
            </w:r>
          </w:p>
        </w:tc>
      </w:tr>
      <w:tr>
        <w:tc>
          <w:tcPr>
            <w:tcW w:type="dxa" w:w="2448"/>
            <w:vAlign w:val="center"/>
            <w:shd w:fill="F5F8FC"/>
          </w:tcPr>
          <w:p>
            <w:r>
              <w:rPr>
                <w:rFonts w:ascii="Arial" w:hAnsi="Arial"/>
                <w:sz w:val="18"/>
              </w:rPr>
              <w:t>Course title</w:t>
            </w:r>
          </w:p>
        </w:tc>
        <w:tc>
          <w:tcPr>
            <w:tcW w:type="dxa" w:w="7632"/>
            <w:vAlign w:val="center"/>
            <w:shd w:fill="F5F8FC"/>
          </w:tcPr>
          <w:p>
            <w:r>
              <w:rPr>
                <w:rFonts w:ascii="Arial" w:hAnsi="Arial"/>
                <w:sz w:val="18"/>
              </w:rPr>
              <w:t>Microsoft Certified Endpoint Administrator Associate (MD-102)</w:t>
            </w:r>
          </w:p>
        </w:tc>
      </w:tr>
      <w:tr>
        <w:tc>
          <w:tcPr>
            <w:tcW w:type="dxa" w:w="2448"/>
            <w:vAlign w:val="center"/>
          </w:tcPr>
          <w:p>
            <w:r>
              <w:rPr>
                <w:rFonts w:ascii="Arial" w:hAnsi="Arial"/>
                <w:sz w:val="18"/>
              </w:rPr>
              <w:t>Course code</w:t>
            </w:r>
          </w:p>
        </w:tc>
        <w:tc>
          <w:tcPr>
            <w:tcW w:type="dxa" w:w="7632"/>
            <w:vAlign w:val="center"/>
          </w:tcPr>
          <w:p>
            <w:r>
              <w:rPr>
                <w:rFonts w:ascii="Arial" w:hAnsi="Arial"/>
                <w:sz w:val="18"/>
              </w:rPr>
              <w:t>TGS-2024042603</w:t>
            </w:r>
          </w:p>
        </w:tc>
      </w:tr>
      <w:tr>
        <w:tc>
          <w:tcPr>
            <w:tcW w:type="dxa" w:w="2448"/>
            <w:vAlign w:val="center"/>
            <w:shd w:fill="F5F8FC"/>
          </w:tcPr>
          <w:p>
            <w:r>
              <w:rPr>
                <w:rFonts w:ascii="Arial" w:hAnsi="Arial"/>
                <w:sz w:val="18"/>
              </w:rPr>
              <w:t>TSC</w:t>
            </w:r>
          </w:p>
        </w:tc>
        <w:tc>
          <w:tcPr>
            <w:tcW w:type="dxa" w:w="7632"/>
            <w:vAlign w:val="center"/>
            <w:shd w:fill="F5F8FC"/>
          </w:tcPr>
          <w:p>
            <w:r>
              <w:rPr>
                <w:rFonts w:ascii="Arial" w:hAnsi="Arial"/>
                <w:sz w:val="18"/>
              </w:rPr>
              <w:t>Security Administration · ICT-OUS-3012-1.1</w:t>
            </w:r>
          </w:p>
        </w:tc>
      </w:tr>
      <w:tr>
        <w:tc>
          <w:tcPr>
            <w:tcW w:type="dxa" w:w="2448"/>
            <w:vAlign w:val="center"/>
          </w:tcPr>
          <w:p>
            <w:r>
              <w:rPr>
                <w:rFonts w:ascii="Arial" w:hAnsi="Arial"/>
                <w:sz w:val="18"/>
              </w:rPr>
              <w:t>Duration</w:t>
            </w:r>
          </w:p>
        </w:tc>
        <w:tc>
          <w:tcPr>
            <w:tcW w:type="dxa" w:w="7632"/>
            <w:vAlign w:val="center"/>
          </w:tcPr>
          <w:p>
            <w:r>
              <w:rPr>
                <w:rFonts w:ascii="Arial" w:hAnsi="Arial"/>
                <w:sz w:val="18"/>
              </w:rPr>
              <w:t>5 days / 40 hours</w:t>
            </w:r>
          </w:p>
        </w:tc>
      </w:tr>
      <w:tr>
        <w:tc>
          <w:tcPr>
            <w:tcW w:type="dxa" w:w="2448"/>
            <w:vAlign w:val="center"/>
            <w:shd w:fill="F5F8FC"/>
          </w:tcPr>
          <w:p>
            <w:r>
              <w:rPr>
                <w:rFonts w:ascii="Arial" w:hAnsi="Arial"/>
                <w:sz w:val="18"/>
              </w:rPr>
              <w:t>Facilitation</w:t>
            </w:r>
          </w:p>
        </w:tc>
        <w:tc>
          <w:tcPr>
            <w:tcW w:type="dxa" w:w="7632"/>
            <w:vAlign w:val="center"/>
            <w:shd w:fill="F5F8FC"/>
          </w:tcPr>
          <w:p>
            <w:r>
              <w:rPr>
                <w:rFonts w:ascii="Arial" w:hAnsi="Arial"/>
                <w:sz w:val="18"/>
              </w:rPr>
              <w:t>19 hours</w:t>
            </w:r>
          </w:p>
        </w:tc>
      </w:tr>
      <w:tr>
        <w:tc>
          <w:tcPr>
            <w:tcW w:type="dxa" w:w="2448"/>
            <w:vAlign w:val="center"/>
          </w:tcPr>
          <w:p>
            <w:r>
              <w:rPr>
                <w:rFonts w:ascii="Arial" w:hAnsi="Arial"/>
                <w:sz w:val="18"/>
              </w:rPr>
              <w:t>Practical</w:t>
            </w:r>
          </w:p>
        </w:tc>
        <w:tc>
          <w:tcPr>
            <w:tcW w:type="dxa" w:w="7632"/>
            <w:vAlign w:val="center"/>
          </w:tcPr>
          <w:p>
            <w:r>
              <w:rPr>
                <w:rFonts w:ascii="Arial" w:hAnsi="Arial"/>
                <w:sz w:val="18"/>
              </w:rPr>
              <w:t>19 hours</w:t>
            </w:r>
          </w:p>
        </w:tc>
      </w:tr>
      <w:tr>
        <w:tc>
          <w:tcPr>
            <w:tcW w:type="dxa" w:w="2448"/>
            <w:vAlign w:val="center"/>
            <w:shd w:fill="F5F8FC"/>
          </w:tcPr>
          <w:p>
            <w:r>
              <w:rPr>
                <w:rFonts w:ascii="Arial" w:hAnsi="Arial"/>
                <w:sz w:val="18"/>
              </w:rPr>
              <w:t>Assessment</w:t>
            </w:r>
          </w:p>
        </w:tc>
        <w:tc>
          <w:tcPr>
            <w:tcW w:type="dxa" w:w="7632"/>
            <w:vAlign w:val="center"/>
            <w:shd w:fill="F5F8FC"/>
          </w:tcPr>
          <w:p>
            <w:r>
              <w:rPr>
                <w:rFonts w:ascii="Arial" w:hAnsi="Arial"/>
                <w:sz w:val="18"/>
              </w:rPr>
              <w:t>2 hours: WA 60 min + PP 60 min</w:t>
            </w:r>
          </w:p>
        </w:tc>
      </w:tr>
      <w:tr>
        <w:tc>
          <w:tcPr>
            <w:tcW w:type="dxa" w:w="2448"/>
            <w:vAlign w:val="center"/>
          </w:tcPr>
          <w:p>
            <w:r>
              <w:rPr>
                <w:rFonts w:ascii="Arial" w:hAnsi="Arial"/>
                <w:sz w:val="18"/>
              </w:rPr>
              <w:t>Version</w:t>
            </w:r>
          </w:p>
        </w:tc>
        <w:tc>
          <w:tcPr>
            <w:tcW w:type="dxa" w:w="7632"/>
            <w:vAlign w:val="center"/>
          </w:tcPr>
          <w:p>
            <w:r>
              <w:rPr>
                <w:rFonts w:ascii="Arial" w:hAnsi="Arial"/>
                <w:sz w:val="18"/>
              </w:rPr>
              <w:t>v3.0 · 25 August 2026</w:t>
            </w:r>
          </w:p>
        </w:tc>
      </w:tr>
    </w:tbl>
    <w:p>
      <w:pPr>
        <w:pStyle w:val="Heading1"/>
      </w:pPr>
      <w:r>
        <w:t>2. Learning outcomes</w:t>
      </w:r>
    </w:p>
    <w:p>
      <w:pPr>
        <w:pStyle w:val="ListBullet"/>
      </w:pPr>
      <w:r>
        <w:t>LO1: Administer complex security programs and analyze system-update impacts on Microsoft Endpoint administration.</w:t>
      </w:r>
    </w:p>
    <w:p>
      <w:pPr>
        <w:pStyle w:val="ListBullet"/>
      </w:pPr>
      <w:r>
        <w:t>LO2: Perform Microsoft Endpoint system administration and configure authentication to protect against security threats.</w:t>
      </w:r>
    </w:p>
    <w:p>
      <w:pPr>
        <w:pStyle w:val="ListBullet"/>
      </w:pPr>
      <w:r>
        <w:t>LO3: Troubleshoot Microsoft Endpoint security issues and assist users in defining access rights.</w:t>
      </w:r>
    </w:p>
    <w:p>
      <w:pPr>
        <w:pStyle w:val="ListBullet"/>
      </w:pPr>
      <w:r>
        <w:t>LO4: Coordinate advanced access-control rights and investigate unauthorized-access incidents on Microsoft Endpoint systems.</w:t>
      </w:r>
    </w:p>
    <w:p>
      <w:pPr>
        <w:pStyle w:val="Heading1"/>
      </w:pPr>
      <w:r>
        <w:t>3. Instructional method</w:t>
      </w:r>
    </w:p>
    <w:p>
      <w:r>
        <w:t>Every technical block uses the same learning sequence: architecture/boundary → runtime mechanism → exact configuration contract → failure/control → verification evidence → connected lab. Detailed click paths are kept in the Learner Guide and labs, not in the slides.</w:t>
      </w:r>
    </w:p>
    <w:p>
      <w:pPr>
        <w:pStyle w:val="Heading1"/>
      </w:pPr>
      <w:r>
        <w:t>4. Assessment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98"/>
        <w:gridCol w:w="2498"/>
        <w:gridCol w:w="2498"/>
        <w:gridCol w:w="2498"/>
      </w:tblGrid>
      <w:tr>
        <w:tc>
          <w:tcPr>
            <w:tcW w:type="dxa" w:w="2880"/>
            <w:shd w:fill="1F6FEB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Instrument</w:t>
            </w:r>
          </w:p>
        </w:tc>
        <w:tc>
          <w:tcPr>
            <w:tcW w:type="dxa" w:w="1296"/>
            <w:shd w:fill="1F6FEB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3600"/>
            <w:shd w:fill="1F6FEB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Coverage</w:t>
            </w:r>
          </w:p>
        </w:tc>
        <w:tc>
          <w:tcPr>
            <w:tcW w:type="dxa" w:w="2304"/>
            <w:shd w:fill="1F6FEB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Submission</w:t>
            </w:r>
          </w:p>
        </w:tc>
      </w:tr>
      <w:tr>
        <w:tc>
          <w:tcPr>
            <w:tcW w:type="dxa" w:w="2880"/>
            <w:vAlign w:val="center"/>
            <w:shd w:fill="F5F8FC"/>
          </w:tcPr>
          <w:p>
            <w:r>
              <w:rPr>
                <w:rFonts w:ascii="Arial" w:hAnsi="Arial"/>
                <w:sz w:val="18"/>
              </w:rPr>
              <w:t>Written Assessment (SAQ)</w:t>
            </w:r>
          </w:p>
        </w:tc>
        <w:tc>
          <w:tcPr>
            <w:tcW w:type="dxa" w:w="1296"/>
            <w:vAlign w:val="center"/>
            <w:shd w:fill="F5F8FC"/>
          </w:tcPr>
          <w:p>
            <w:r>
              <w:rPr>
                <w:rFonts w:ascii="Arial" w:hAnsi="Arial"/>
                <w:sz w:val="18"/>
              </w:rPr>
              <w:t>60 min</w:t>
            </w:r>
          </w:p>
        </w:tc>
        <w:tc>
          <w:tcPr>
            <w:tcW w:type="dxa" w:w="3600"/>
            <w:vAlign w:val="center"/>
            <w:shd w:fill="F5F8FC"/>
          </w:tcPr>
          <w:p>
            <w:r>
              <w:rPr>
                <w:rFonts w:ascii="Arial" w:hAnsi="Arial"/>
                <w:sz w:val="18"/>
              </w:rPr>
              <w:t>5 open-ended questions; K1–K5</w:t>
            </w:r>
          </w:p>
        </w:tc>
        <w:tc>
          <w:tcPr>
            <w:tcW w:type="dxa" w:w="2304"/>
            <w:vAlign w:val="center"/>
            <w:shd w:fill="F5F8FC"/>
          </w:tcPr>
          <w:p>
            <w:r>
              <w:rPr>
                <w:rFonts w:ascii="Arial" w:hAnsi="Arial"/>
                <w:sz w:val="18"/>
              </w:rPr>
              <w:t>LMS question paper</w:t>
            </w:r>
          </w:p>
        </w:tc>
      </w:tr>
      <w:tr>
        <w:tc>
          <w:tcPr>
            <w:tcW w:type="dxa" w:w="2880"/>
            <w:vAlign w:val="center"/>
          </w:tcPr>
          <w:p>
            <w:r>
              <w:rPr>
                <w:rFonts w:ascii="Arial" w:hAnsi="Arial"/>
                <w:sz w:val="18"/>
              </w:rPr>
              <w:t>Practical Performance</w:t>
            </w:r>
          </w:p>
        </w:tc>
        <w:tc>
          <w:tcPr>
            <w:tcW w:type="dxa" w:w="1296"/>
            <w:vAlign w:val="center"/>
          </w:tcPr>
          <w:p>
            <w:r>
              <w:rPr>
                <w:rFonts w:ascii="Arial" w:hAnsi="Arial"/>
                <w:sz w:val="18"/>
              </w:rPr>
              <w:t>60 min</w:t>
            </w:r>
          </w:p>
        </w:tc>
        <w:tc>
          <w:tcPr>
            <w:tcW w:type="dxa" w:w="3600"/>
            <w:vAlign w:val="center"/>
          </w:tcPr>
          <w:p>
            <w:r>
              <w:rPr>
                <w:rFonts w:ascii="Arial" w:hAnsi="Arial"/>
                <w:sz w:val="18"/>
              </w:rPr>
              <w:t>6 connected tasks; A1–A8</w:t>
            </w:r>
          </w:p>
        </w:tc>
        <w:tc>
          <w:tcPr>
            <w:tcW w:type="dxa" w:w="2304"/>
            <w:vAlign w:val="center"/>
          </w:tcPr>
          <w:p>
            <w:r>
              <w:rPr>
                <w:rFonts w:ascii="Arial" w:hAnsi="Arial"/>
                <w:sz w:val="18"/>
              </w:rPr>
              <w:t>LMS question paper + evidence</w:t>
            </w:r>
          </w:p>
        </w:tc>
      </w:tr>
    </w:tbl>
    <w:p>
      <w:pPr>
        <w:pStyle w:val="Heading1"/>
      </w:pPr>
      <w:r>
        <w:t>5. Five-day delivery schedule</w:t>
      </w:r>
    </w:p>
    <w:p>
      <w:pPr>
        <w:pStyle w:val="Heading2"/>
      </w:pPr>
      <w:r>
        <w:t>Day 1: Infrastructure and identity — Slides 17–59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98"/>
        <w:gridCol w:w="2498"/>
        <w:gridCol w:w="2498"/>
        <w:gridCol w:w="2498"/>
      </w:tblGrid>
      <w:tr>
        <w:tc>
          <w:tcPr>
            <w:tcW w:type="dxa" w:w="1655"/>
            <w:shd w:fill="1F6FEB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Time</w:t>
            </w:r>
          </w:p>
        </w:tc>
        <w:tc>
          <w:tcPr>
            <w:tcW w:type="dxa" w:w="4680"/>
            <w:shd w:fill="1F6FEB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Learning activity</w:t>
            </w:r>
          </w:p>
        </w:tc>
        <w:tc>
          <w:tcPr>
            <w:tcW w:type="dxa" w:w="1944"/>
            <w:shd w:fill="1F6FEB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Method</w:t>
            </w:r>
          </w:p>
        </w:tc>
        <w:tc>
          <w:tcPr>
            <w:tcW w:type="dxa" w:w="1800"/>
            <w:shd w:fill="1F6FEB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Slide reference</w:t>
            </w:r>
          </w:p>
        </w:tc>
      </w:tr>
      <w:tr>
        <w:tc>
          <w:tcPr>
            <w:tcW w:type="dxa" w:w="1655"/>
            <w:vAlign w:val="center"/>
            <w:shd w:fill="F5F8FC"/>
          </w:tcPr>
          <w:p>
            <w:r>
              <w:rPr>
                <w:rFonts w:ascii="Arial" w:hAnsi="Arial"/>
                <w:sz w:val="18"/>
              </w:rPr>
              <w:t>09:00–09:30</w:t>
            </w:r>
          </w:p>
        </w:tc>
        <w:tc>
          <w:tcPr>
            <w:tcW w:type="dxa" w:w="4680"/>
            <w:vAlign w:val="center"/>
            <w:shd w:fill="F5F8FC"/>
          </w:tcPr>
          <w:p>
            <w:r>
              <w:rPr>
                <w:rFonts w:ascii="Arial" w:hAnsi="Arial"/>
                <w:sz w:val="18"/>
              </w:rPr>
              <w:t>Recap, briefing and diagnostic prompt</w:t>
            </w:r>
          </w:p>
        </w:tc>
        <w:tc>
          <w:tcPr>
            <w:tcW w:type="dxa" w:w="1944"/>
            <w:vAlign w:val="center"/>
            <w:shd w:fill="F5F8FC"/>
          </w:tcPr>
          <w:p>
            <w:r>
              <w:rPr>
                <w:rFonts w:ascii="Arial" w:hAnsi="Arial"/>
                <w:sz w:val="18"/>
              </w:rPr>
              <w:t>Facilitated</w:t>
            </w:r>
          </w:p>
        </w:tc>
        <w:tc>
          <w:tcPr>
            <w:tcW w:type="dxa" w:w="1800"/>
            <w:vAlign w:val="center"/>
            <w:shd w:fill="F5F8FC"/>
          </w:tcPr>
          <w:p>
            <w:r>
              <w:rPr>
                <w:rFonts w:ascii="Arial" w:hAnsi="Arial"/>
                <w:sz w:val="18"/>
              </w:rPr>
              <w:t>Slides 17–19</w:t>
            </w:r>
          </w:p>
        </w:tc>
      </w:tr>
      <w:tr>
        <w:tc>
          <w:tcPr>
            <w:tcW w:type="dxa" w:w="1655"/>
            <w:vAlign w:val="center"/>
          </w:tcPr>
          <w:p>
            <w:r>
              <w:rPr>
                <w:rFonts w:ascii="Arial" w:hAnsi="Arial"/>
                <w:sz w:val="18"/>
              </w:rPr>
              <w:t>09:30–10:45</w:t>
            </w:r>
          </w:p>
        </w:tc>
        <w:tc>
          <w:tcPr>
            <w:tcW w:type="dxa" w:w="4680"/>
            <w:vAlign w:val="center"/>
          </w:tcPr>
          <w:p>
            <w:r>
              <w:rPr>
                <w:rFonts w:ascii="Arial" w:hAnsi="Arial"/>
                <w:sz w:val="18"/>
              </w:rPr>
              <w:t>Prepare infrastructure; Entra identity; enrollment; scoped administration</w:t>
            </w:r>
          </w:p>
        </w:tc>
        <w:tc>
          <w:tcPr>
            <w:tcW w:type="dxa" w:w="1944"/>
            <w:vAlign w:val="center"/>
          </w:tcPr>
          <w:p>
            <w:r>
              <w:rPr>
                <w:rFonts w:ascii="Arial" w:hAnsi="Arial"/>
                <w:sz w:val="18"/>
              </w:rPr>
              <w:t>Mechanism + worked artifacts</w:t>
            </w:r>
          </w:p>
        </w:tc>
        <w:tc>
          <w:tcPr>
            <w:tcW w:type="dxa" w:w="1800"/>
            <w:vAlign w:val="center"/>
          </w:tcPr>
          <w:p>
            <w:r>
              <w:rPr>
                <w:rFonts w:ascii="Arial" w:hAnsi="Arial"/>
                <w:sz w:val="18"/>
              </w:rPr>
              <w:t>Slides 20–31</w:t>
            </w:r>
          </w:p>
        </w:tc>
      </w:tr>
      <w:tr>
        <w:tc>
          <w:tcPr>
            <w:tcW w:type="dxa" w:w="1655"/>
            <w:vAlign w:val="center"/>
            <w:shd w:fill="F5F8FC"/>
          </w:tcPr>
          <w:p>
            <w:r>
              <w:rPr>
                <w:rFonts w:ascii="Arial" w:hAnsi="Arial"/>
                <w:sz w:val="18"/>
              </w:rPr>
              <w:t>10:45–11:00</w:t>
            </w:r>
          </w:p>
        </w:tc>
        <w:tc>
          <w:tcPr>
            <w:tcW w:type="dxa" w:w="4680"/>
            <w:vAlign w:val="center"/>
            <w:shd w:fill="F5F8FC"/>
          </w:tcPr>
          <w:p>
            <w:r>
              <w:rPr>
                <w:rFonts w:ascii="Arial" w:hAnsi="Arial"/>
                <w:sz w:val="18"/>
              </w:rPr>
              <w:t>Tea break</w:t>
            </w:r>
          </w:p>
        </w:tc>
        <w:tc>
          <w:tcPr>
            <w:tcW w:type="dxa" w:w="1944"/>
            <w:vAlign w:val="center"/>
            <w:shd w:fill="F5F8FC"/>
          </w:tcPr>
          <w:p>
            <w:r>
              <w:rPr>
                <w:rFonts w:ascii="Arial" w:hAnsi="Arial"/>
                <w:sz w:val="18"/>
              </w:rPr>
              <w:t>Break</w:t>
            </w:r>
          </w:p>
        </w:tc>
        <w:tc>
          <w:tcPr>
            <w:tcW w:type="dxa" w:w="1800"/>
            <w:vAlign w:val="center"/>
            <w:shd w:fill="F5F8FC"/>
          </w:tcPr>
          <w:p>
            <w:r>
              <w:rPr>
                <w:rFonts w:ascii="Arial" w:hAnsi="Arial"/>
                <w:sz w:val="18"/>
              </w:rPr>
              <w:t>Break slide in current block</w:t>
            </w:r>
          </w:p>
        </w:tc>
      </w:tr>
      <w:tr>
        <w:tc>
          <w:tcPr>
            <w:tcW w:type="dxa" w:w="1655"/>
            <w:vAlign w:val="center"/>
          </w:tcPr>
          <w:p>
            <w:r>
              <w:rPr>
                <w:rFonts w:ascii="Arial" w:hAnsi="Arial"/>
                <w:sz w:val="18"/>
              </w:rPr>
              <w:t>11:00–12:30</w:t>
            </w:r>
          </w:p>
        </w:tc>
        <w:tc>
          <w:tcPr>
            <w:tcW w:type="dxa" w:w="4680"/>
            <w:vAlign w:val="center"/>
          </w:tcPr>
          <w:p>
            <w:r>
              <w:rPr>
                <w:rFonts w:ascii="Arial" w:hAnsi="Arial"/>
                <w:sz w:val="18"/>
              </w:rPr>
              <w:t>Exact configuration, failure analysis and evidence interpretation</w:t>
            </w:r>
          </w:p>
        </w:tc>
        <w:tc>
          <w:tcPr>
            <w:tcW w:type="dxa" w:w="1944"/>
            <w:vAlign w:val="center"/>
          </w:tcPr>
          <w:p>
            <w:r>
              <w:rPr>
                <w:rFonts w:ascii="Arial" w:hAnsi="Arial"/>
                <w:sz w:val="18"/>
              </w:rPr>
              <w:t>Facilitated + guided practice</w:t>
            </w:r>
          </w:p>
        </w:tc>
        <w:tc>
          <w:tcPr>
            <w:tcW w:type="dxa" w:w="1800"/>
            <w:vAlign w:val="center"/>
          </w:tcPr>
          <w:p>
            <w:r>
              <w:rPr>
                <w:rFonts w:ascii="Arial" w:hAnsi="Arial"/>
                <w:sz w:val="18"/>
              </w:rPr>
              <w:t>Slides 32–45</w:t>
            </w:r>
          </w:p>
        </w:tc>
      </w:tr>
      <w:tr>
        <w:tc>
          <w:tcPr>
            <w:tcW w:type="dxa" w:w="1655"/>
            <w:vAlign w:val="center"/>
            <w:shd w:fill="F5F8FC"/>
          </w:tcPr>
          <w:p>
            <w:r>
              <w:rPr>
                <w:rFonts w:ascii="Arial" w:hAnsi="Arial"/>
                <w:sz w:val="18"/>
              </w:rPr>
              <w:t>12:30–13:30</w:t>
            </w:r>
          </w:p>
        </w:tc>
        <w:tc>
          <w:tcPr>
            <w:tcW w:type="dxa" w:w="4680"/>
            <w:vAlign w:val="center"/>
            <w:shd w:fill="F5F8FC"/>
          </w:tcPr>
          <w:p>
            <w:r>
              <w:rPr>
                <w:rFonts w:ascii="Arial" w:hAnsi="Arial"/>
                <w:sz w:val="18"/>
              </w:rPr>
              <w:t>Lunch</w:t>
            </w:r>
          </w:p>
        </w:tc>
        <w:tc>
          <w:tcPr>
            <w:tcW w:type="dxa" w:w="1944"/>
            <w:vAlign w:val="center"/>
            <w:shd w:fill="F5F8FC"/>
          </w:tcPr>
          <w:p>
            <w:r>
              <w:rPr>
                <w:rFonts w:ascii="Arial" w:hAnsi="Arial"/>
                <w:sz w:val="18"/>
              </w:rPr>
              <w:t>Break</w:t>
            </w:r>
          </w:p>
        </w:tc>
        <w:tc>
          <w:tcPr>
            <w:tcW w:type="dxa" w:w="1800"/>
            <w:vAlign w:val="center"/>
            <w:shd w:fill="F5F8FC"/>
          </w:tcPr>
          <w:p>
            <w:r>
              <w:rPr>
                <w:rFonts w:ascii="Arial" w:hAnsi="Arial"/>
                <w:sz w:val="18"/>
              </w:rPr>
              <w:t>Lunch slide in current block</w:t>
            </w:r>
          </w:p>
        </w:tc>
      </w:tr>
      <w:tr>
        <w:tc>
          <w:tcPr>
            <w:tcW w:type="dxa" w:w="1655"/>
            <w:vAlign w:val="center"/>
          </w:tcPr>
          <w:p>
            <w:r>
              <w:rPr>
                <w:rFonts w:ascii="Arial" w:hAnsi="Arial"/>
                <w:sz w:val="18"/>
              </w:rPr>
              <w:t>13:30–16:30</w:t>
            </w:r>
          </w:p>
        </w:tc>
        <w:tc>
          <w:tcPr>
            <w:tcW w:type="dxa" w:w="4680"/>
            <w:vAlign w:val="center"/>
          </w:tcPr>
          <w:p>
            <w:r>
              <w:rPr>
                <w:rFonts w:ascii="Arial" w:hAnsi="Arial"/>
                <w:sz w:val="18"/>
              </w:rPr>
              <w:t>Connected hands-on lab(s): Lab 1, Lab 2</w:t>
            </w:r>
          </w:p>
        </w:tc>
        <w:tc>
          <w:tcPr>
            <w:tcW w:type="dxa" w:w="1944"/>
            <w:vAlign w:val="center"/>
          </w:tcPr>
          <w:p>
            <w:r>
              <w:rPr>
                <w:rFonts w:ascii="Arial" w:hAnsi="Arial"/>
                <w:sz w:val="18"/>
              </w:rPr>
              <w:t>Practical</w:t>
            </w:r>
          </w:p>
        </w:tc>
        <w:tc>
          <w:tcPr>
            <w:tcW w:type="dxa" w:w="1800"/>
            <w:vAlign w:val="center"/>
          </w:tcPr>
          <w:p>
            <w:r>
              <w:rPr>
                <w:rFonts w:ascii="Arial" w:hAnsi="Arial"/>
                <w:sz w:val="18"/>
              </w:rPr>
              <w:t>Lab 1: slides 55–56; Lab 2: slides 57–58</w:t>
            </w:r>
          </w:p>
        </w:tc>
      </w:tr>
      <w:tr>
        <w:tc>
          <w:tcPr>
            <w:tcW w:type="dxa" w:w="1655"/>
            <w:vAlign w:val="center"/>
            <w:shd w:fill="F5F8FC"/>
          </w:tcPr>
          <w:p>
            <w:r>
              <w:rPr>
                <w:rFonts w:ascii="Arial" w:hAnsi="Arial"/>
                <w:sz w:val="18"/>
              </w:rPr>
              <w:t>16:30–17:00</w:t>
            </w:r>
          </w:p>
        </w:tc>
        <w:tc>
          <w:tcPr>
            <w:tcW w:type="dxa" w:w="4680"/>
            <w:vAlign w:val="center"/>
            <w:shd w:fill="F5F8FC"/>
          </w:tcPr>
          <w:p>
            <w:r>
              <w:rPr>
                <w:rFonts w:ascii="Arial" w:hAnsi="Arial"/>
                <w:sz w:val="18"/>
              </w:rPr>
              <w:t>Evidence review, recovery and technical recap</w:t>
            </w:r>
          </w:p>
        </w:tc>
        <w:tc>
          <w:tcPr>
            <w:tcW w:type="dxa" w:w="1944"/>
            <w:vAlign w:val="center"/>
            <w:shd w:fill="F5F8FC"/>
          </w:tcPr>
          <w:p>
            <w:r>
              <w:rPr>
                <w:rFonts w:ascii="Arial" w:hAnsi="Arial"/>
                <w:sz w:val="18"/>
              </w:rPr>
              <w:t>Debrief</w:t>
            </w:r>
          </w:p>
        </w:tc>
        <w:tc>
          <w:tcPr>
            <w:tcW w:type="dxa" w:w="1800"/>
            <w:vAlign w:val="center"/>
            <w:shd w:fill="F5F8FC"/>
          </w:tcPr>
          <w:p>
            <w:r>
              <w:rPr>
                <w:rFonts w:ascii="Arial" w:hAnsi="Arial"/>
                <w:sz w:val="18"/>
              </w:rPr>
              <w:t>Slides 57–59</w:t>
            </w:r>
          </w:p>
        </w:tc>
      </w:tr>
    </w:tbl>
    <w:p>
      <w:r>
        <w:t>Day total: 8 hours including scheduled breaks and the allocated practical/facilitated mix.</w:t>
      </w:r>
    </w:p>
    <w:p>
      <w:pPr>
        <w:pStyle w:val="Heading2"/>
      </w:pPr>
      <w:r>
        <w:t>Day 2: Device deployment and configuration — Slides 60–107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98"/>
        <w:gridCol w:w="2498"/>
        <w:gridCol w:w="2498"/>
        <w:gridCol w:w="2498"/>
      </w:tblGrid>
      <w:tr>
        <w:tc>
          <w:tcPr>
            <w:tcW w:type="dxa" w:w="1655"/>
            <w:shd w:fill="1F6FEB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Time</w:t>
            </w:r>
          </w:p>
        </w:tc>
        <w:tc>
          <w:tcPr>
            <w:tcW w:type="dxa" w:w="4680"/>
            <w:shd w:fill="1F6FEB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Learning activity</w:t>
            </w:r>
          </w:p>
        </w:tc>
        <w:tc>
          <w:tcPr>
            <w:tcW w:type="dxa" w:w="1944"/>
            <w:shd w:fill="1F6FEB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Method</w:t>
            </w:r>
          </w:p>
        </w:tc>
        <w:tc>
          <w:tcPr>
            <w:tcW w:type="dxa" w:w="1800"/>
            <w:shd w:fill="1F6FEB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Slide reference</w:t>
            </w:r>
          </w:p>
        </w:tc>
      </w:tr>
      <w:tr>
        <w:tc>
          <w:tcPr>
            <w:tcW w:type="dxa" w:w="1655"/>
            <w:vAlign w:val="center"/>
            <w:shd w:fill="F5F8FC"/>
          </w:tcPr>
          <w:p>
            <w:r>
              <w:rPr>
                <w:rFonts w:ascii="Arial" w:hAnsi="Arial"/>
                <w:sz w:val="18"/>
              </w:rPr>
              <w:t>09:00–09:30</w:t>
            </w:r>
          </w:p>
        </w:tc>
        <w:tc>
          <w:tcPr>
            <w:tcW w:type="dxa" w:w="4680"/>
            <w:vAlign w:val="center"/>
            <w:shd w:fill="F5F8FC"/>
          </w:tcPr>
          <w:p>
            <w:r>
              <w:rPr>
                <w:rFonts w:ascii="Arial" w:hAnsi="Arial"/>
                <w:sz w:val="18"/>
              </w:rPr>
              <w:t>Recap, briefing and diagnostic prompt</w:t>
            </w:r>
          </w:p>
        </w:tc>
        <w:tc>
          <w:tcPr>
            <w:tcW w:type="dxa" w:w="1944"/>
            <w:vAlign w:val="center"/>
            <w:shd w:fill="F5F8FC"/>
          </w:tcPr>
          <w:p>
            <w:r>
              <w:rPr>
                <w:rFonts w:ascii="Arial" w:hAnsi="Arial"/>
                <w:sz w:val="18"/>
              </w:rPr>
              <w:t>Facilitated</w:t>
            </w:r>
          </w:p>
        </w:tc>
        <w:tc>
          <w:tcPr>
            <w:tcW w:type="dxa" w:w="1800"/>
            <w:vAlign w:val="center"/>
            <w:shd w:fill="F5F8FC"/>
          </w:tcPr>
          <w:p>
            <w:r>
              <w:rPr>
                <w:rFonts w:ascii="Arial" w:hAnsi="Arial"/>
                <w:sz w:val="18"/>
              </w:rPr>
              <w:t>Slides 60–62</w:t>
            </w:r>
          </w:p>
        </w:tc>
      </w:tr>
      <w:tr>
        <w:tc>
          <w:tcPr>
            <w:tcW w:type="dxa" w:w="1655"/>
            <w:vAlign w:val="center"/>
          </w:tcPr>
          <w:p>
            <w:r>
              <w:rPr>
                <w:rFonts w:ascii="Arial" w:hAnsi="Arial"/>
                <w:sz w:val="18"/>
              </w:rPr>
              <w:t>09:30–10:45</w:t>
            </w:r>
          </w:p>
        </w:tc>
        <w:tc>
          <w:tcPr>
            <w:tcW w:type="dxa" w:w="4680"/>
            <w:vAlign w:val="center"/>
          </w:tcPr>
          <w:p>
            <w:r>
              <w:rPr>
                <w:rFonts w:ascii="Arial" w:hAnsi="Arial"/>
                <w:sz w:val="18"/>
              </w:rPr>
              <w:t>Compliance and access; Autopilot; Windows 365; configuration targeting</w:t>
            </w:r>
          </w:p>
        </w:tc>
        <w:tc>
          <w:tcPr>
            <w:tcW w:type="dxa" w:w="1944"/>
            <w:vAlign w:val="center"/>
          </w:tcPr>
          <w:p>
            <w:r>
              <w:rPr>
                <w:rFonts w:ascii="Arial" w:hAnsi="Arial"/>
                <w:sz w:val="18"/>
              </w:rPr>
              <w:t>Mechanism + worked artifacts</w:t>
            </w:r>
          </w:p>
        </w:tc>
        <w:tc>
          <w:tcPr>
            <w:tcW w:type="dxa" w:w="1800"/>
            <w:vAlign w:val="center"/>
          </w:tcPr>
          <w:p>
            <w:r>
              <w:rPr>
                <w:rFonts w:ascii="Arial" w:hAnsi="Arial"/>
                <w:sz w:val="18"/>
              </w:rPr>
              <w:t>Slides 63–74</w:t>
            </w:r>
          </w:p>
        </w:tc>
      </w:tr>
      <w:tr>
        <w:tc>
          <w:tcPr>
            <w:tcW w:type="dxa" w:w="1655"/>
            <w:vAlign w:val="center"/>
            <w:shd w:fill="F5F8FC"/>
          </w:tcPr>
          <w:p>
            <w:r>
              <w:rPr>
                <w:rFonts w:ascii="Arial" w:hAnsi="Arial"/>
                <w:sz w:val="18"/>
              </w:rPr>
              <w:t>10:45–11:00</w:t>
            </w:r>
          </w:p>
        </w:tc>
        <w:tc>
          <w:tcPr>
            <w:tcW w:type="dxa" w:w="4680"/>
            <w:vAlign w:val="center"/>
            <w:shd w:fill="F5F8FC"/>
          </w:tcPr>
          <w:p>
            <w:r>
              <w:rPr>
                <w:rFonts w:ascii="Arial" w:hAnsi="Arial"/>
                <w:sz w:val="18"/>
              </w:rPr>
              <w:t>Tea break</w:t>
            </w:r>
          </w:p>
        </w:tc>
        <w:tc>
          <w:tcPr>
            <w:tcW w:type="dxa" w:w="1944"/>
            <w:vAlign w:val="center"/>
            <w:shd w:fill="F5F8FC"/>
          </w:tcPr>
          <w:p>
            <w:r>
              <w:rPr>
                <w:rFonts w:ascii="Arial" w:hAnsi="Arial"/>
                <w:sz w:val="18"/>
              </w:rPr>
              <w:t>Break</w:t>
            </w:r>
          </w:p>
        </w:tc>
        <w:tc>
          <w:tcPr>
            <w:tcW w:type="dxa" w:w="1800"/>
            <w:vAlign w:val="center"/>
            <w:shd w:fill="F5F8FC"/>
          </w:tcPr>
          <w:p>
            <w:r>
              <w:rPr>
                <w:rFonts w:ascii="Arial" w:hAnsi="Arial"/>
                <w:sz w:val="18"/>
              </w:rPr>
              <w:t>Break slide in current block</w:t>
            </w:r>
          </w:p>
        </w:tc>
      </w:tr>
      <w:tr>
        <w:tc>
          <w:tcPr>
            <w:tcW w:type="dxa" w:w="1655"/>
            <w:vAlign w:val="center"/>
          </w:tcPr>
          <w:p>
            <w:r>
              <w:rPr>
                <w:rFonts w:ascii="Arial" w:hAnsi="Arial"/>
                <w:sz w:val="18"/>
              </w:rPr>
              <w:t>11:00–12:30</w:t>
            </w:r>
          </w:p>
        </w:tc>
        <w:tc>
          <w:tcPr>
            <w:tcW w:type="dxa" w:w="4680"/>
            <w:vAlign w:val="center"/>
          </w:tcPr>
          <w:p>
            <w:r>
              <w:rPr>
                <w:rFonts w:ascii="Arial" w:hAnsi="Arial"/>
                <w:sz w:val="18"/>
              </w:rPr>
              <w:t>Exact configuration, failure analysis and evidence interpretation</w:t>
            </w:r>
          </w:p>
        </w:tc>
        <w:tc>
          <w:tcPr>
            <w:tcW w:type="dxa" w:w="1944"/>
            <w:vAlign w:val="center"/>
          </w:tcPr>
          <w:p>
            <w:r>
              <w:rPr>
                <w:rFonts w:ascii="Arial" w:hAnsi="Arial"/>
                <w:sz w:val="18"/>
              </w:rPr>
              <w:t>Facilitated + guided practice</w:t>
            </w:r>
          </w:p>
        </w:tc>
        <w:tc>
          <w:tcPr>
            <w:tcW w:type="dxa" w:w="1800"/>
            <w:vAlign w:val="center"/>
          </w:tcPr>
          <w:p>
            <w:r>
              <w:rPr>
                <w:rFonts w:ascii="Arial" w:hAnsi="Arial"/>
                <w:sz w:val="18"/>
              </w:rPr>
              <w:t>Slides 75–88</w:t>
            </w:r>
          </w:p>
        </w:tc>
      </w:tr>
      <w:tr>
        <w:tc>
          <w:tcPr>
            <w:tcW w:type="dxa" w:w="1655"/>
            <w:vAlign w:val="center"/>
            <w:shd w:fill="F5F8FC"/>
          </w:tcPr>
          <w:p>
            <w:r>
              <w:rPr>
                <w:rFonts w:ascii="Arial" w:hAnsi="Arial"/>
                <w:sz w:val="18"/>
              </w:rPr>
              <w:t>12:30–13:30</w:t>
            </w:r>
          </w:p>
        </w:tc>
        <w:tc>
          <w:tcPr>
            <w:tcW w:type="dxa" w:w="4680"/>
            <w:vAlign w:val="center"/>
            <w:shd w:fill="F5F8FC"/>
          </w:tcPr>
          <w:p>
            <w:r>
              <w:rPr>
                <w:rFonts w:ascii="Arial" w:hAnsi="Arial"/>
                <w:sz w:val="18"/>
              </w:rPr>
              <w:t>Lunch</w:t>
            </w:r>
          </w:p>
        </w:tc>
        <w:tc>
          <w:tcPr>
            <w:tcW w:type="dxa" w:w="1944"/>
            <w:vAlign w:val="center"/>
            <w:shd w:fill="F5F8FC"/>
          </w:tcPr>
          <w:p>
            <w:r>
              <w:rPr>
                <w:rFonts w:ascii="Arial" w:hAnsi="Arial"/>
                <w:sz w:val="18"/>
              </w:rPr>
              <w:t>Break</w:t>
            </w:r>
          </w:p>
        </w:tc>
        <w:tc>
          <w:tcPr>
            <w:tcW w:type="dxa" w:w="1800"/>
            <w:vAlign w:val="center"/>
            <w:shd w:fill="F5F8FC"/>
          </w:tcPr>
          <w:p>
            <w:r>
              <w:rPr>
                <w:rFonts w:ascii="Arial" w:hAnsi="Arial"/>
                <w:sz w:val="18"/>
              </w:rPr>
              <w:t>Lunch slide in current block</w:t>
            </w:r>
          </w:p>
        </w:tc>
      </w:tr>
      <w:tr>
        <w:tc>
          <w:tcPr>
            <w:tcW w:type="dxa" w:w="1655"/>
            <w:vAlign w:val="center"/>
          </w:tcPr>
          <w:p>
            <w:r>
              <w:rPr>
                <w:rFonts w:ascii="Arial" w:hAnsi="Arial"/>
                <w:sz w:val="18"/>
              </w:rPr>
              <w:t>13:30–16:30</w:t>
            </w:r>
          </w:p>
        </w:tc>
        <w:tc>
          <w:tcPr>
            <w:tcW w:type="dxa" w:w="4680"/>
            <w:vAlign w:val="center"/>
          </w:tcPr>
          <w:p>
            <w:r>
              <w:rPr>
                <w:rFonts w:ascii="Arial" w:hAnsi="Arial"/>
                <w:sz w:val="18"/>
              </w:rPr>
              <w:t>Connected hands-on lab(s): Lab 3, Lab 4, Lab 5</w:t>
            </w:r>
          </w:p>
        </w:tc>
        <w:tc>
          <w:tcPr>
            <w:tcW w:type="dxa" w:w="1944"/>
            <w:vAlign w:val="center"/>
          </w:tcPr>
          <w:p>
            <w:r>
              <w:rPr>
                <w:rFonts w:ascii="Arial" w:hAnsi="Arial"/>
                <w:sz w:val="18"/>
              </w:rPr>
              <w:t>Practical</w:t>
            </w:r>
          </w:p>
        </w:tc>
        <w:tc>
          <w:tcPr>
            <w:tcW w:type="dxa" w:w="1800"/>
            <w:vAlign w:val="center"/>
          </w:tcPr>
          <w:p>
            <w:r>
              <w:rPr>
                <w:rFonts w:ascii="Arial" w:hAnsi="Arial"/>
                <w:sz w:val="18"/>
              </w:rPr>
              <w:t>Lab 3: slides 101–102; Lab 4: slides 103–104; Lab 5: slides 105–106</w:t>
            </w:r>
          </w:p>
        </w:tc>
      </w:tr>
      <w:tr>
        <w:tc>
          <w:tcPr>
            <w:tcW w:type="dxa" w:w="1655"/>
            <w:vAlign w:val="center"/>
            <w:shd w:fill="F5F8FC"/>
          </w:tcPr>
          <w:p>
            <w:r>
              <w:rPr>
                <w:rFonts w:ascii="Arial" w:hAnsi="Arial"/>
                <w:sz w:val="18"/>
              </w:rPr>
              <w:t>16:30–17:00</w:t>
            </w:r>
          </w:p>
        </w:tc>
        <w:tc>
          <w:tcPr>
            <w:tcW w:type="dxa" w:w="4680"/>
            <w:vAlign w:val="center"/>
            <w:shd w:fill="F5F8FC"/>
          </w:tcPr>
          <w:p>
            <w:r>
              <w:rPr>
                <w:rFonts w:ascii="Arial" w:hAnsi="Arial"/>
                <w:sz w:val="18"/>
              </w:rPr>
              <w:t>Evidence review, recovery and technical recap</w:t>
            </w:r>
          </w:p>
        </w:tc>
        <w:tc>
          <w:tcPr>
            <w:tcW w:type="dxa" w:w="1944"/>
            <w:vAlign w:val="center"/>
            <w:shd w:fill="F5F8FC"/>
          </w:tcPr>
          <w:p>
            <w:r>
              <w:rPr>
                <w:rFonts w:ascii="Arial" w:hAnsi="Arial"/>
                <w:sz w:val="18"/>
              </w:rPr>
              <w:t>Debrief</w:t>
            </w:r>
          </w:p>
        </w:tc>
        <w:tc>
          <w:tcPr>
            <w:tcW w:type="dxa" w:w="1800"/>
            <w:vAlign w:val="center"/>
            <w:shd w:fill="F5F8FC"/>
          </w:tcPr>
          <w:p>
            <w:r>
              <w:rPr>
                <w:rFonts w:ascii="Arial" w:hAnsi="Arial"/>
                <w:sz w:val="18"/>
              </w:rPr>
              <w:t>Slides 105–107</w:t>
            </w:r>
          </w:p>
        </w:tc>
      </w:tr>
    </w:tbl>
    <w:p>
      <w:r>
        <w:t>Day total: 8 hours including scheduled breaks and the allocated practical/facilitated mix.</w:t>
      </w:r>
    </w:p>
    <w:p>
      <w:pPr>
        <w:pStyle w:val="Heading2"/>
      </w:pPr>
      <w:r>
        <w:t>Day 3: Endpoint protection and updates — Slides 108–149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98"/>
        <w:gridCol w:w="2498"/>
        <w:gridCol w:w="2498"/>
        <w:gridCol w:w="2498"/>
      </w:tblGrid>
      <w:tr>
        <w:tc>
          <w:tcPr>
            <w:tcW w:type="dxa" w:w="1655"/>
            <w:shd w:fill="1F6FEB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Time</w:t>
            </w:r>
          </w:p>
        </w:tc>
        <w:tc>
          <w:tcPr>
            <w:tcW w:type="dxa" w:w="4680"/>
            <w:shd w:fill="1F6FEB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Learning activity</w:t>
            </w:r>
          </w:p>
        </w:tc>
        <w:tc>
          <w:tcPr>
            <w:tcW w:type="dxa" w:w="1944"/>
            <w:shd w:fill="1F6FEB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Method</w:t>
            </w:r>
          </w:p>
        </w:tc>
        <w:tc>
          <w:tcPr>
            <w:tcW w:type="dxa" w:w="1800"/>
            <w:shd w:fill="1F6FEB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Slide reference</w:t>
            </w:r>
          </w:p>
        </w:tc>
      </w:tr>
      <w:tr>
        <w:tc>
          <w:tcPr>
            <w:tcW w:type="dxa" w:w="1655"/>
            <w:vAlign w:val="center"/>
            <w:shd w:fill="F5F8FC"/>
          </w:tcPr>
          <w:p>
            <w:r>
              <w:rPr>
                <w:rFonts w:ascii="Arial" w:hAnsi="Arial"/>
                <w:sz w:val="18"/>
              </w:rPr>
              <w:t>09:00–09:30</w:t>
            </w:r>
          </w:p>
        </w:tc>
        <w:tc>
          <w:tcPr>
            <w:tcW w:type="dxa" w:w="4680"/>
            <w:vAlign w:val="center"/>
            <w:shd w:fill="F5F8FC"/>
          </w:tcPr>
          <w:p>
            <w:r>
              <w:rPr>
                <w:rFonts w:ascii="Arial" w:hAnsi="Arial"/>
                <w:sz w:val="18"/>
              </w:rPr>
              <w:t>Recap, briefing and diagnostic prompt</w:t>
            </w:r>
          </w:p>
        </w:tc>
        <w:tc>
          <w:tcPr>
            <w:tcW w:type="dxa" w:w="1944"/>
            <w:vAlign w:val="center"/>
            <w:shd w:fill="F5F8FC"/>
          </w:tcPr>
          <w:p>
            <w:r>
              <w:rPr>
                <w:rFonts w:ascii="Arial" w:hAnsi="Arial"/>
                <w:sz w:val="18"/>
              </w:rPr>
              <w:t>Facilitated</w:t>
            </w:r>
          </w:p>
        </w:tc>
        <w:tc>
          <w:tcPr>
            <w:tcW w:type="dxa" w:w="1800"/>
            <w:vAlign w:val="center"/>
            <w:shd w:fill="F5F8FC"/>
          </w:tcPr>
          <w:p>
            <w:r>
              <w:rPr>
                <w:rFonts w:ascii="Arial" w:hAnsi="Arial"/>
                <w:sz w:val="18"/>
              </w:rPr>
              <w:t>Slides 108–110</w:t>
            </w:r>
          </w:p>
        </w:tc>
      </w:tr>
      <w:tr>
        <w:tc>
          <w:tcPr>
            <w:tcW w:type="dxa" w:w="1655"/>
            <w:vAlign w:val="center"/>
          </w:tcPr>
          <w:p>
            <w:r>
              <w:rPr>
                <w:rFonts w:ascii="Arial" w:hAnsi="Arial"/>
                <w:sz w:val="18"/>
              </w:rPr>
              <w:t>09:30–10:45</w:t>
            </w:r>
          </w:p>
        </w:tc>
        <w:tc>
          <w:tcPr>
            <w:tcW w:type="dxa" w:w="4680"/>
            <w:vAlign w:val="center"/>
          </w:tcPr>
          <w:p>
            <w:r>
              <w:rPr>
                <w:rFonts w:ascii="Arial" w:hAnsi="Arial"/>
                <w:sz w:val="18"/>
              </w:rPr>
              <w:t>Defender; BitLocker; firewall; ASR; baselines; update operations</w:t>
            </w:r>
          </w:p>
        </w:tc>
        <w:tc>
          <w:tcPr>
            <w:tcW w:type="dxa" w:w="1944"/>
            <w:vAlign w:val="center"/>
          </w:tcPr>
          <w:p>
            <w:r>
              <w:rPr>
                <w:rFonts w:ascii="Arial" w:hAnsi="Arial"/>
                <w:sz w:val="18"/>
              </w:rPr>
              <w:t>Mechanism + worked artifacts</w:t>
            </w:r>
          </w:p>
        </w:tc>
        <w:tc>
          <w:tcPr>
            <w:tcW w:type="dxa" w:w="1800"/>
            <w:vAlign w:val="center"/>
          </w:tcPr>
          <w:p>
            <w:r>
              <w:rPr>
                <w:rFonts w:ascii="Arial" w:hAnsi="Arial"/>
                <w:sz w:val="18"/>
              </w:rPr>
              <w:t>Slides 111–122</w:t>
            </w:r>
          </w:p>
        </w:tc>
      </w:tr>
      <w:tr>
        <w:tc>
          <w:tcPr>
            <w:tcW w:type="dxa" w:w="1655"/>
            <w:vAlign w:val="center"/>
            <w:shd w:fill="F5F8FC"/>
          </w:tcPr>
          <w:p>
            <w:r>
              <w:rPr>
                <w:rFonts w:ascii="Arial" w:hAnsi="Arial"/>
                <w:sz w:val="18"/>
              </w:rPr>
              <w:t>10:45–11:00</w:t>
            </w:r>
          </w:p>
        </w:tc>
        <w:tc>
          <w:tcPr>
            <w:tcW w:type="dxa" w:w="4680"/>
            <w:vAlign w:val="center"/>
            <w:shd w:fill="F5F8FC"/>
          </w:tcPr>
          <w:p>
            <w:r>
              <w:rPr>
                <w:rFonts w:ascii="Arial" w:hAnsi="Arial"/>
                <w:sz w:val="18"/>
              </w:rPr>
              <w:t>Tea break</w:t>
            </w:r>
          </w:p>
        </w:tc>
        <w:tc>
          <w:tcPr>
            <w:tcW w:type="dxa" w:w="1944"/>
            <w:vAlign w:val="center"/>
            <w:shd w:fill="F5F8FC"/>
          </w:tcPr>
          <w:p>
            <w:r>
              <w:rPr>
                <w:rFonts w:ascii="Arial" w:hAnsi="Arial"/>
                <w:sz w:val="18"/>
              </w:rPr>
              <w:t>Break</w:t>
            </w:r>
          </w:p>
        </w:tc>
        <w:tc>
          <w:tcPr>
            <w:tcW w:type="dxa" w:w="1800"/>
            <w:vAlign w:val="center"/>
            <w:shd w:fill="F5F8FC"/>
          </w:tcPr>
          <w:p>
            <w:r>
              <w:rPr>
                <w:rFonts w:ascii="Arial" w:hAnsi="Arial"/>
                <w:sz w:val="18"/>
              </w:rPr>
              <w:t>Break slide in current block</w:t>
            </w:r>
          </w:p>
        </w:tc>
      </w:tr>
      <w:tr>
        <w:tc>
          <w:tcPr>
            <w:tcW w:type="dxa" w:w="1655"/>
            <w:vAlign w:val="center"/>
          </w:tcPr>
          <w:p>
            <w:r>
              <w:rPr>
                <w:rFonts w:ascii="Arial" w:hAnsi="Arial"/>
                <w:sz w:val="18"/>
              </w:rPr>
              <w:t>11:00–12:30</w:t>
            </w:r>
          </w:p>
        </w:tc>
        <w:tc>
          <w:tcPr>
            <w:tcW w:type="dxa" w:w="4680"/>
            <w:vAlign w:val="center"/>
          </w:tcPr>
          <w:p>
            <w:r>
              <w:rPr>
                <w:rFonts w:ascii="Arial" w:hAnsi="Arial"/>
                <w:sz w:val="18"/>
              </w:rPr>
              <w:t>Exact configuration, failure analysis and evidence interpretation</w:t>
            </w:r>
          </w:p>
        </w:tc>
        <w:tc>
          <w:tcPr>
            <w:tcW w:type="dxa" w:w="1944"/>
            <w:vAlign w:val="center"/>
          </w:tcPr>
          <w:p>
            <w:r>
              <w:rPr>
                <w:rFonts w:ascii="Arial" w:hAnsi="Arial"/>
                <w:sz w:val="18"/>
              </w:rPr>
              <w:t>Facilitated + guided practice</w:t>
            </w:r>
          </w:p>
        </w:tc>
        <w:tc>
          <w:tcPr>
            <w:tcW w:type="dxa" w:w="1800"/>
            <w:vAlign w:val="center"/>
          </w:tcPr>
          <w:p>
            <w:r>
              <w:rPr>
                <w:rFonts w:ascii="Arial" w:hAnsi="Arial"/>
                <w:sz w:val="18"/>
              </w:rPr>
              <w:t>Slides 123–136</w:t>
            </w:r>
          </w:p>
        </w:tc>
      </w:tr>
      <w:tr>
        <w:tc>
          <w:tcPr>
            <w:tcW w:type="dxa" w:w="1655"/>
            <w:vAlign w:val="center"/>
            <w:shd w:fill="F5F8FC"/>
          </w:tcPr>
          <w:p>
            <w:r>
              <w:rPr>
                <w:rFonts w:ascii="Arial" w:hAnsi="Arial"/>
                <w:sz w:val="18"/>
              </w:rPr>
              <w:t>12:30–13:30</w:t>
            </w:r>
          </w:p>
        </w:tc>
        <w:tc>
          <w:tcPr>
            <w:tcW w:type="dxa" w:w="4680"/>
            <w:vAlign w:val="center"/>
            <w:shd w:fill="F5F8FC"/>
          </w:tcPr>
          <w:p>
            <w:r>
              <w:rPr>
                <w:rFonts w:ascii="Arial" w:hAnsi="Arial"/>
                <w:sz w:val="18"/>
              </w:rPr>
              <w:t>Lunch</w:t>
            </w:r>
          </w:p>
        </w:tc>
        <w:tc>
          <w:tcPr>
            <w:tcW w:type="dxa" w:w="1944"/>
            <w:vAlign w:val="center"/>
            <w:shd w:fill="F5F8FC"/>
          </w:tcPr>
          <w:p>
            <w:r>
              <w:rPr>
                <w:rFonts w:ascii="Arial" w:hAnsi="Arial"/>
                <w:sz w:val="18"/>
              </w:rPr>
              <w:t>Break</w:t>
            </w:r>
          </w:p>
        </w:tc>
        <w:tc>
          <w:tcPr>
            <w:tcW w:type="dxa" w:w="1800"/>
            <w:vAlign w:val="center"/>
            <w:shd w:fill="F5F8FC"/>
          </w:tcPr>
          <w:p>
            <w:r>
              <w:rPr>
                <w:rFonts w:ascii="Arial" w:hAnsi="Arial"/>
                <w:sz w:val="18"/>
              </w:rPr>
              <w:t>Lunch slide in current block</w:t>
            </w:r>
          </w:p>
        </w:tc>
      </w:tr>
      <w:tr>
        <w:tc>
          <w:tcPr>
            <w:tcW w:type="dxa" w:w="1655"/>
            <w:vAlign w:val="center"/>
          </w:tcPr>
          <w:p>
            <w:r>
              <w:rPr>
                <w:rFonts w:ascii="Arial" w:hAnsi="Arial"/>
                <w:sz w:val="18"/>
              </w:rPr>
              <w:t>13:30–16:30</w:t>
            </w:r>
          </w:p>
        </w:tc>
        <w:tc>
          <w:tcPr>
            <w:tcW w:type="dxa" w:w="4680"/>
            <w:vAlign w:val="center"/>
          </w:tcPr>
          <w:p>
            <w:r>
              <w:rPr>
                <w:rFonts w:ascii="Arial" w:hAnsi="Arial"/>
                <w:sz w:val="18"/>
              </w:rPr>
              <w:t>Connected hands-on lab(s): Lab 6, Lab 7</w:t>
            </w:r>
          </w:p>
        </w:tc>
        <w:tc>
          <w:tcPr>
            <w:tcW w:type="dxa" w:w="1944"/>
            <w:vAlign w:val="center"/>
          </w:tcPr>
          <w:p>
            <w:r>
              <w:rPr>
                <w:rFonts w:ascii="Arial" w:hAnsi="Arial"/>
                <w:sz w:val="18"/>
              </w:rPr>
              <w:t>Practical</w:t>
            </w:r>
          </w:p>
        </w:tc>
        <w:tc>
          <w:tcPr>
            <w:tcW w:type="dxa" w:w="1800"/>
            <w:vAlign w:val="center"/>
          </w:tcPr>
          <w:p>
            <w:r>
              <w:rPr>
                <w:rFonts w:ascii="Arial" w:hAnsi="Arial"/>
                <w:sz w:val="18"/>
              </w:rPr>
              <w:t>Lab 6: slides 145–146; Lab 7: slides 147–148</w:t>
            </w:r>
          </w:p>
        </w:tc>
      </w:tr>
      <w:tr>
        <w:tc>
          <w:tcPr>
            <w:tcW w:type="dxa" w:w="1655"/>
            <w:vAlign w:val="center"/>
            <w:shd w:fill="F5F8FC"/>
          </w:tcPr>
          <w:p>
            <w:r>
              <w:rPr>
                <w:rFonts w:ascii="Arial" w:hAnsi="Arial"/>
                <w:sz w:val="18"/>
              </w:rPr>
              <w:t>16:30–17:00</w:t>
            </w:r>
          </w:p>
        </w:tc>
        <w:tc>
          <w:tcPr>
            <w:tcW w:type="dxa" w:w="4680"/>
            <w:vAlign w:val="center"/>
            <w:shd w:fill="F5F8FC"/>
          </w:tcPr>
          <w:p>
            <w:r>
              <w:rPr>
                <w:rFonts w:ascii="Arial" w:hAnsi="Arial"/>
                <w:sz w:val="18"/>
              </w:rPr>
              <w:t>Evidence review, recovery and technical recap</w:t>
            </w:r>
          </w:p>
        </w:tc>
        <w:tc>
          <w:tcPr>
            <w:tcW w:type="dxa" w:w="1944"/>
            <w:vAlign w:val="center"/>
            <w:shd w:fill="F5F8FC"/>
          </w:tcPr>
          <w:p>
            <w:r>
              <w:rPr>
                <w:rFonts w:ascii="Arial" w:hAnsi="Arial"/>
                <w:sz w:val="18"/>
              </w:rPr>
              <w:t>Debrief</w:t>
            </w:r>
          </w:p>
        </w:tc>
        <w:tc>
          <w:tcPr>
            <w:tcW w:type="dxa" w:w="1800"/>
            <w:vAlign w:val="center"/>
            <w:shd w:fill="F5F8FC"/>
          </w:tcPr>
          <w:p>
            <w:r>
              <w:rPr>
                <w:rFonts w:ascii="Arial" w:hAnsi="Arial"/>
                <w:sz w:val="18"/>
              </w:rPr>
              <w:t>Slides 147–149</w:t>
            </w:r>
          </w:p>
        </w:tc>
      </w:tr>
    </w:tbl>
    <w:p>
      <w:r>
        <w:t>Day total: 8 hours including scheduled breaks and the allocated practical/facilitated mix.</w:t>
      </w:r>
    </w:p>
    <w:p>
      <w:pPr>
        <w:pStyle w:val="Heading2"/>
      </w:pPr>
      <w:r>
        <w:t>Day 4: Application lifecycle and data protection — Slides 150–193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98"/>
        <w:gridCol w:w="2498"/>
        <w:gridCol w:w="2498"/>
        <w:gridCol w:w="2498"/>
      </w:tblGrid>
      <w:tr>
        <w:tc>
          <w:tcPr>
            <w:tcW w:type="dxa" w:w="1655"/>
            <w:shd w:fill="1F6FEB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Time</w:t>
            </w:r>
          </w:p>
        </w:tc>
        <w:tc>
          <w:tcPr>
            <w:tcW w:type="dxa" w:w="4680"/>
            <w:shd w:fill="1F6FEB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Learning activity</w:t>
            </w:r>
          </w:p>
        </w:tc>
        <w:tc>
          <w:tcPr>
            <w:tcW w:type="dxa" w:w="1944"/>
            <w:shd w:fill="1F6FEB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Method</w:t>
            </w:r>
          </w:p>
        </w:tc>
        <w:tc>
          <w:tcPr>
            <w:tcW w:type="dxa" w:w="1800"/>
            <w:shd w:fill="1F6FEB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Slide reference</w:t>
            </w:r>
          </w:p>
        </w:tc>
      </w:tr>
      <w:tr>
        <w:tc>
          <w:tcPr>
            <w:tcW w:type="dxa" w:w="1655"/>
            <w:vAlign w:val="center"/>
            <w:shd w:fill="F5F8FC"/>
          </w:tcPr>
          <w:p>
            <w:r>
              <w:rPr>
                <w:rFonts w:ascii="Arial" w:hAnsi="Arial"/>
                <w:sz w:val="18"/>
              </w:rPr>
              <w:t>09:00–09:30</w:t>
            </w:r>
          </w:p>
        </w:tc>
        <w:tc>
          <w:tcPr>
            <w:tcW w:type="dxa" w:w="4680"/>
            <w:vAlign w:val="center"/>
            <w:shd w:fill="F5F8FC"/>
          </w:tcPr>
          <w:p>
            <w:r>
              <w:rPr>
                <w:rFonts w:ascii="Arial" w:hAnsi="Arial"/>
                <w:sz w:val="18"/>
              </w:rPr>
              <w:t>Recap, briefing and diagnostic prompt</w:t>
            </w:r>
          </w:p>
        </w:tc>
        <w:tc>
          <w:tcPr>
            <w:tcW w:type="dxa" w:w="1944"/>
            <w:vAlign w:val="center"/>
            <w:shd w:fill="F5F8FC"/>
          </w:tcPr>
          <w:p>
            <w:r>
              <w:rPr>
                <w:rFonts w:ascii="Arial" w:hAnsi="Arial"/>
                <w:sz w:val="18"/>
              </w:rPr>
              <w:t>Facilitated</w:t>
            </w:r>
          </w:p>
        </w:tc>
        <w:tc>
          <w:tcPr>
            <w:tcW w:type="dxa" w:w="1800"/>
            <w:vAlign w:val="center"/>
            <w:shd w:fill="F5F8FC"/>
          </w:tcPr>
          <w:p>
            <w:r>
              <w:rPr>
                <w:rFonts w:ascii="Arial" w:hAnsi="Arial"/>
                <w:sz w:val="18"/>
              </w:rPr>
              <w:t>Slides 150–152</w:t>
            </w:r>
          </w:p>
        </w:tc>
      </w:tr>
      <w:tr>
        <w:tc>
          <w:tcPr>
            <w:tcW w:type="dxa" w:w="1655"/>
            <w:vAlign w:val="center"/>
          </w:tcPr>
          <w:p>
            <w:r>
              <w:rPr>
                <w:rFonts w:ascii="Arial" w:hAnsi="Arial"/>
                <w:sz w:val="18"/>
              </w:rPr>
              <w:t>09:30–10:45</w:t>
            </w:r>
          </w:p>
        </w:tc>
        <w:tc>
          <w:tcPr>
            <w:tcW w:type="dxa" w:w="4680"/>
            <w:vAlign w:val="center"/>
          </w:tcPr>
          <w:p>
            <w:r>
              <w:rPr>
                <w:rFonts w:ascii="Arial" w:hAnsi="Arial"/>
                <w:sz w:val="18"/>
              </w:rPr>
              <w:t>Win32 and Microsoft 365 Apps; MAM; app configuration; troubleshooting</w:t>
            </w:r>
          </w:p>
        </w:tc>
        <w:tc>
          <w:tcPr>
            <w:tcW w:type="dxa" w:w="1944"/>
            <w:vAlign w:val="center"/>
          </w:tcPr>
          <w:p>
            <w:r>
              <w:rPr>
                <w:rFonts w:ascii="Arial" w:hAnsi="Arial"/>
                <w:sz w:val="18"/>
              </w:rPr>
              <w:t>Mechanism + worked artifacts</w:t>
            </w:r>
          </w:p>
        </w:tc>
        <w:tc>
          <w:tcPr>
            <w:tcW w:type="dxa" w:w="1800"/>
            <w:vAlign w:val="center"/>
          </w:tcPr>
          <w:p>
            <w:r>
              <w:rPr>
                <w:rFonts w:ascii="Arial" w:hAnsi="Arial"/>
                <w:sz w:val="18"/>
              </w:rPr>
              <w:t>Slides 153–164</w:t>
            </w:r>
          </w:p>
        </w:tc>
      </w:tr>
      <w:tr>
        <w:tc>
          <w:tcPr>
            <w:tcW w:type="dxa" w:w="1655"/>
            <w:vAlign w:val="center"/>
            <w:shd w:fill="F5F8FC"/>
          </w:tcPr>
          <w:p>
            <w:r>
              <w:rPr>
                <w:rFonts w:ascii="Arial" w:hAnsi="Arial"/>
                <w:sz w:val="18"/>
              </w:rPr>
              <w:t>10:45–11:00</w:t>
            </w:r>
          </w:p>
        </w:tc>
        <w:tc>
          <w:tcPr>
            <w:tcW w:type="dxa" w:w="4680"/>
            <w:vAlign w:val="center"/>
            <w:shd w:fill="F5F8FC"/>
          </w:tcPr>
          <w:p>
            <w:r>
              <w:rPr>
                <w:rFonts w:ascii="Arial" w:hAnsi="Arial"/>
                <w:sz w:val="18"/>
              </w:rPr>
              <w:t>Tea break</w:t>
            </w:r>
          </w:p>
        </w:tc>
        <w:tc>
          <w:tcPr>
            <w:tcW w:type="dxa" w:w="1944"/>
            <w:vAlign w:val="center"/>
            <w:shd w:fill="F5F8FC"/>
          </w:tcPr>
          <w:p>
            <w:r>
              <w:rPr>
                <w:rFonts w:ascii="Arial" w:hAnsi="Arial"/>
                <w:sz w:val="18"/>
              </w:rPr>
              <w:t>Break</w:t>
            </w:r>
          </w:p>
        </w:tc>
        <w:tc>
          <w:tcPr>
            <w:tcW w:type="dxa" w:w="1800"/>
            <w:vAlign w:val="center"/>
            <w:shd w:fill="F5F8FC"/>
          </w:tcPr>
          <w:p>
            <w:r>
              <w:rPr>
                <w:rFonts w:ascii="Arial" w:hAnsi="Arial"/>
                <w:sz w:val="18"/>
              </w:rPr>
              <w:t>Break slide in current block</w:t>
            </w:r>
          </w:p>
        </w:tc>
      </w:tr>
      <w:tr>
        <w:tc>
          <w:tcPr>
            <w:tcW w:type="dxa" w:w="1655"/>
            <w:vAlign w:val="center"/>
          </w:tcPr>
          <w:p>
            <w:r>
              <w:rPr>
                <w:rFonts w:ascii="Arial" w:hAnsi="Arial"/>
                <w:sz w:val="18"/>
              </w:rPr>
              <w:t>11:00–12:30</w:t>
            </w:r>
          </w:p>
        </w:tc>
        <w:tc>
          <w:tcPr>
            <w:tcW w:type="dxa" w:w="4680"/>
            <w:vAlign w:val="center"/>
          </w:tcPr>
          <w:p>
            <w:r>
              <w:rPr>
                <w:rFonts w:ascii="Arial" w:hAnsi="Arial"/>
                <w:sz w:val="18"/>
              </w:rPr>
              <w:t>Exact configuration, failure analysis and evidence interpretation</w:t>
            </w:r>
          </w:p>
        </w:tc>
        <w:tc>
          <w:tcPr>
            <w:tcW w:type="dxa" w:w="1944"/>
            <w:vAlign w:val="center"/>
          </w:tcPr>
          <w:p>
            <w:r>
              <w:rPr>
                <w:rFonts w:ascii="Arial" w:hAnsi="Arial"/>
                <w:sz w:val="18"/>
              </w:rPr>
              <w:t>Facilitated + guided practice</w:t>
            </w:r>
          </w:p>
        </w:tc>
        <w:tc>
          <w:tcPr>
            <w:tcW w:type="dxa" w:w="1800"/>
            <w:vAlign w:val="center"/>
          </w:tcPr>
          <w:p>
            <w:r>
              <w:rPr>
                <w:rFonts w:ascii="Arial" w:hAnsi="Arial"/>
                <w:sz w:val="18"/>
              </w:rPr>
              <w:t>Slides 165–178</w:t>
            </w:r>
          </w:p>
        </w:tc>
      </w:tr>
      <w:tr>
        <w:tc>
          <w:tcPr>
            <w:tcW w:type="dxa" w:w="1655"/>
            <w:vAlign w:val="center"/>
            <w:shd w:fill="F5F8FC"/>
          </w:tcPr>
          <w:p>
            <w:r>
              <w:rPr>
                <w:rFonts w:ascii="Arial" w:hAnsi="Arial"/>
                <w:sz w:val="18"/>
              </w:rPr>
              <w:t>12:30–13:30</w:t>
            </w:r>
          </w:p>
        </w:tc>
        <w:tc>
          <w:tcPr>
            <w:tcW w:type="dxa" w:w="4680"/>
            <w:vAlign w:val="center"/>
            <w:shd w:fill="F5F8FC"/>
          </w:tcPr>
          <w:p>
            <w:r>
              <w:rPr>
                <w:rFonts w:ascii="Arial" w:hAnsi="Arial"/>
                <w:sz w:val="18"/>
              </w:rPr>
              <w:t>Lunch</w:t>
            </w:r>
          </w:p>
        </w:tc>
        <w:tc>
          <w:tcPr>
            <w:tcW w:type="dxa" w:w="1944"/>
            <w:vAlign w:val="center"/>
            <w:shd w:fill="F5F8FC"/>
          </w:tcPr>
          <w:p>
            <w:r>
              <w:rPr>
                <w:rFonts w:ascii="Arial" w:hAnsi="Arial"/>
                <w:sz w:val="18"/>
              </w:rPr>
              <w:t>Break</w:t>
            </w:r>
          </w:p>
        </w:tc>
        <w:tc>
          <w:tcPr>
            <w:tcW w:type="dxa" w:w="1800"/>
            <w:vAlign w:val="center"/>
            <w:shd w:fill="F5F8FC"/>
          </w:tcPr>
          <w:p>
            <w:r>
              <w:rPr>
                <w:rFonts w:ascii="Arial" w:hAnsi="Arial"/>
                <w:sz w:val="18"/>
              </w:rPr>
              <w:t>Lunch slide in current block</w:t>
            </w:r>
          </w:p>
        </w:tc>
      </w:tr>
      <w:tr>
        <w:tc>
          <w:tcPr>
            <w:tcW w:type="dxa" w:w="1655"/>
            <w:vAlign w:val="center"/>
          </w:tcPr>
          <w:p>
            <w:r>
              <w:rPr>
                <w:rFonts w:ascii="Arial" w:hAnsi="Arial"/>
                <w:sz w:val="18"/>
              </w:rPr>
              <w:t>13:30–16:30</w:t>
            </w:r>
          </w:p>
        </w:tc>
        <w:tc>
          <w:tcPr>
            <w:tcW w:type="dxa" w:w="4680"/>
            <w:vAlign w:val="center"/>
          </w:tcPr>
          <w:p>
            <w:r>
              <w:rPr>
                <w:rFonts w:ascii="Arial" w:hAnsi="Arial"/>
                <w:sz w:val="18"/>
              </w:rPr>
              <w:t>Connected hands-on lab(s): Lab 8</w:t>
            </w:r>
          </w:p>
        </w:tc>
        <w:tc>
          <w:tcPr>
            <w:tcW w:type="dxa" w:w="1944"/>
            <w:vAlign w:val="center"/>
          </w:tcPr>
          <w:p>
            <w:r>
              <w:rPr>
                <w:rFonts w:ascii="Arial" w:hAnsi="Arial"/>
                <w:sz w:val="18"/>
              </w:rPr>
              <w:t>Practical</w:t>
            </w:r>
          </w:p>
        </w:tc>
        <w:tc>
          <w:tcPr>
            <w:tcW w:type="dxa" w:w="1800"/>
            <w:vAlign w:val="center"/>
          </w:tcPr>
          <w:p>
            <w:r>
              <w:rPr>
                <w:rFonts w:ascii="Arial" w:hAnsi="Arial"/>
                <w:sz w:val="18"/>
              </w:rPr>
              <w:t>Lab 8: slides 191–192</w:t>
            </w:r>
          </w:p>
        </w:tc>
      </w:tr>
      <w:tr>
        <w:tc>
          <w:tcPr>
            <w:tcW w:type="dxa" w:w="1655"/>
            <w:vAlign w:val="center"/>
            <w:shd w:fill="F5F8FC"/>
          </w:tcPr>
          <w:p>
            <w:r>
              <w:rPr>
                <w:rFonts w:ascii="Arial" w:hAnsi="Arial"/>
                <w:sz w:val="18"/>
              </w:rPr>
              <w:t>16:30–17:00</w:t>
            </w:r>
          </w:p>
        </w:tc>
        <w:tc>
          <w:tcPr>
            <w:tcW w:type="dxa" w:w="4680"/>
            <w:vAlign w:val="center"/>
            <w:shd w:fill="F5F8FC"/>
          </w:tcPr>
          <w:p>
            <w:r>
              <w:rPr>
                <w:rFonts w:ascii="Arial" w:hAnsi="Arial"/>
                <w:sz w:val="18"/>
              </w:rPr>
              <w:t>Evidence review, recovery and technical recap</w:t>
            </w:r>
          </w:p>
        </w:tc>
        <w:tc>
          <w:tcPr>
            <w:tcW w:type="dxa" w:w="1944"/>
            <w:vAlign w:val="center"/>
            <w:shd w:fill="F5F8FC"/>
          </w:tcPr>
          <w:p>
            <w:r>
              <w:rPr>
                <w:rFonts w:ascii="Arial" w:hAnsi="Arial"/>
                <w:sz w:val="18"/>
              </w:rPr>
              <w:t>Debrief</w:t>
            </w:r>
          </w:p>
        </w:tc>
        <w:tc>
          <w:tcPr>
            <w:tcW w:type="dxa" w:w="1800"/>
            <w:vAlign w:val="center"/>
            <w:shd w:fill="F5F8FC"/>
          </w:tcPr>
          <w:p>
            <w:r>
              <w:rPr>
                <w:rFonts w:ascii="Arial" w:hAnsi="Arial"/>
                <w:sz w:val="18"/>
              </w:rPr>
              <w:t>Slides 191–193</w:t>
            </w:r>
          </w:p>
        </w:tc>
      </w:tr>
    </w:tbl>
    <w:p>
      <w:r>
        <w:t>Day total: 8 hours including scheduled breaks and the allocated practical/facilitated mix.</w:t>
      </w:r>
    </w:p>
    <w:p>
      <w:pPr>
        <w:pStyle w:val="Heading2"/>
      </w:pPr>
      <w:r>
        <w:t>Day 5: Automation, analytics and incident response — Slides 194–240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98"/>
        <w:gridCol w:w="2498"/>
        <w:gridCol w:w="2498"/>
        <w:gridCol w:w="2498"/>
      </w:tblGrid>
      <w:tr>
        <w:tc>
          <w:tcPr>
            <w:tcW w:type="dxa" w:w="1655"/>
            <w:shd w:fill="1F6FEB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Time</w:t>
            </w:r>
          </w:p>
        </w:tc>
        <w:tc>
          <w:tcPr>
            <w:tcW w:type="dxa" w:w="4680"/>
            <w:shd w:fill="1F6FEB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Learning activity</w:t>
            </w:r>
          </w:p>
        </w:tc>
        <w:tc>
          <w:tcPr>
            <w:tcW w:type="dxa" w:w="1944"/>
            <w:shd w:fill="1F6FEB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Method</w:t>
            </w:r>
          </w:p>
        </w:tc>
        <w:tc>
          <w:tcPr>
            <w:tcW w:type="dxa" w:w="1800"/>
            <w:shd w:fill="1F6FEB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Slide reference</w:t>
            </w:r>
          </w:p>
        </w:tc>
      </w:tr>
      <w:tr>
        <w:tc>
          <w:tcPr>
            <w:tcW w:type="dxa" w:w="1655"/>
            <w:vAlign w:val="center"/>
            <w:shd w:fill="F5F8FC"/>
          </w:tcPr>
          <w:p>
            <w:r>
              <w:rPr>
                <w:rFonts w:ascii="Arial" w:hAnsi="Arial"/>
                <w:sz w:val="18"/>
              </w:rPr>
              <w:t>09:00–09:30</w:t>
            </w:r>
          </w:p>
        </w:tc>
        <w:tc>
          <w:tcPr>
            <w:tcW w:type="dxa" w:w="4680"/>
            <w:vAlign w:val="center"/>
            <w:shd w:fill="F5F8FC"/>
          </w:tcPr>
          <w:p>
            <w:r>
              <w:rPr>
                <w:rFonts w:ascii="Arial" w:hAnsi="Arial"/>
                <w:sz w:val="18"/>
              </w:rPr>
              <w:t>Recap, briefing and diagnostic prompt</w:t>
            </w:r>
          </w:p>
        </w:tc>
        <w:tc>
          <w:tcPr>
            <w:tcW w:type="dxa" w:w="1944"/>
            <w:vAlign w:val="center"/>
            <w:shd w:fill="F5F8FC"/>
          </w:tcPr>
          <w:p>
            <w:r>
              <w:rPr>
                <w:rFonts w:ascii="Arial" w:hAnsi="Arial"/>
                <w:sz w:val="18"/>
              </w:rPr>
              <w:t>Facilitated</w:t>
            </w:r>
          </w:p>
        </w:tc>
        <w:tc>
          <w:tcPr>
            <w:tcW w:type="dxa" w:w="1800"/>
            <w:vAlign w:val="center"/>
            <w:shd w:fill="F5F8FC"/>
          </w:tcPr>
          <w:p>
            <w:r>
              <w:rPr>
                <w:rFonts w:ascii="Arial" w:hAnsi="Arial"/>
                <w:sz w:val="18"/>
              </w:rPr>
              <w:t>Slides 194–196</w:t>
            </w:r>
          </w:p>
        </w:tc>
      </w:tr>
      <w:tr>
        <w:tc>
          <w:tcPr>
            <w:tcW w:type="dxa" w:w="1655"/>
            <w:vAlign w:val="center"/>
          </w:tcPr>
          <w:p>
            <w:r>
              <w:rPr>
                <w:rFonts w:ascii="Arial" w:hAnsi="Arial"/>
                <w:sz w:val="18"/>
              </w:rPr>
              <w:t>09:30–10:45</w:t>
            </w:r>
          </w:p>
        </w:tc>
        <w:tc>
          <w:tcPr>
            <w:tcW w:type="dxa" w:w="4680"/>
            <w:vAlign w:val="center"/>
          </w:tcPr>
          <w:p>
            <w:r>
              <w:rPr>
                <w:rFonts w:ascii="Arial" w:hAnsi="Arial"/>
                <w:sz w:val="18"/>
              </w:rPr>
              <w:t>Graph; PowerShell; analytics; remediation; health; unauthorized-access investigation</w:t>
            </w:r>
          </w:p>
        </w:tc>
        <w:tc>
          <w:tcPr>
            <w:tcW w:type="dxa" w:w="1944"/>
            <w:vAlign w:val="center"/>
          </w:tcPr>
          <w:p>
            <w:r>
              <w:rPr>
                <w:rFonts w:ascii="Arial" w:hAnsi="Arial"/>
                <w:sz w:val="18"/>
              </w:rPr>
              <w:t>Mechanism + worked artifacts</w:t>
            </w:r>
          </w:p>
        </w:tc>
        <w:tc>
          <w:tcPr>
            <w:tcW w:type="dxa" w:w="1800"/>
            <w:vAlign w:val="center"/>
          </w:tcPr>
          <w:p>
            <w:r>
              <w:rPr>
                <w:rFonts w:ascii="Arial" w:hAnsi="Arial"/>
                <w:sz w:val="18"/>
              </w:rPr>
              <w:t>Slides 197–208</w:t>
            </w:r>
          </w:p>
        </w:tc>
      </w:tr>
      <w:tr>
        <w:tc>
          <w:tcPr>
            <w:tcW w:type="dxa" w:w="1655"/>
            <w:vAlign w:val="center"/>
            <w:shd w:fill="F5F8FC"/>
          </w:tcPr>
          <w:p>
            <w:r>
              <w:rPr>
                <w:rFonts w:ascii="Arial" w:hAnsi="Arial"/>
                <w:sz w:val="18"/>
              </w:rPr>
              <w:t>10:45–11:00</w:t>
            </w:r>
          </w:p>
        </w:tc>
        <w:tc>
          <w:tcPr>
            <w:tcW w:type="dxa" w:w="4680"/>
            <w:vAlign w:val="center"/>
            <w:shd w:fill="F5F8FC"/>
          </w:tcPr>
          <w:p>
            <w:r>
              <w:rPr>
                <w:rFonts w:ascii="Arial" w:hAnsi="Arial"/>
                <w:sz w:val="18"/>
              </w:rPr>
              <w:t>Tea break</w:t>
            </w:r>
          </w:p>
        </w:tc>
        <w:tc>
          <w:tcPr>
            <w:tcW w:type="dxa" w:w="1944"/>
            <w:vAlign w:val="center"/>
            <w:shd w:fill="F5F8FC"/>
          </w:tcPr>
          <w:p>
            <w:r>
              <w:rPr>
                <w:rFonts w:ascii="Arial" w:hAnsi="Arial"/>
                <w:sz w:val="18"/>
              </w:rPr>
              <w:t>Break</w:t>
            </w:r>
          </w:p>
        </w:tc>
        <w:tc>
          <w:tcPr>
            <w:tcW w:type="dxa" w:w="1800"/>
            <w:vAlign w:val="center"/>
            <w:shd w:fill="F5F8FC"/>
          </w:tcPr>
          <w:p>
            <w:r>
              <w:rPr>
                <w:rFonts w:ascii="Arial" w:hAnsi="Arial"/>
                <w:sz w:val="18"/>
              </w:rPr>
              <w:t>Break slide in current block</w:t>
            </w:r>
          </w:p>
        </w:tc>
      </w:tr>
      <w:tr>
        <w:tc>
          <w:tcPr>
            <w:tcW w:type="dxa" w:w="1655"/>
            <w:vAlign w:val="center"/>
          </w:tcPr>
          <w:p>
            <w:r>
              <w:rPr>
                <w:rFonts w:ascii="Arial" w:hAnsi="Arial"/>
                <w:sz w:val="18"/>
              </w:rPr>
              <w:t>11:00–12:30</w:t>
            </w:r>
          </w:p>
        </w:tc>
        <w:tc>
          <w:tcPr>
            <w:tcW w:type="dxa" w:w="4680"/>
            <w:vAlign w:val="center"/>
          </w:tcPr>
          <w:p>
            <w:r>
              <w:rPr>
                <w:rFonts w:ascii="Arial" w:hAnsi="Arial"/>
                <w:sz w:val="18"/>
              </w:rPr>
              <w:t>Exact configuration, failure analysis and evidence interpretation</w:t>
            </w:r>
          </w:p>
        </w:tc>
        <w:tc>
          <w:tcPr>
            <w:tcW w:type="dxa" w:w="1944"/>
            <w:vAlign w:val="center"/>
          </w:tcPr>
          <w:p>
            <w:r>
              <w:rPr>
                <w:rFonts w:ascii="Arial" w:hAnsi="Arial"/>
                <w:sz w:val="18"/>
              </w:rPr>
              <w:t>Facilitated + guided practice</w:t>
            </w:r>
          </w:p>
        </w:tc>
        <w:tc>
          <w:tcPr>
            <w:tcW w:type="dxa" w:w="1800"/>
            <w:vAlign w:val="center"/>
          </w:tcPr>
          <w:p>
            <w:r>
              <w:rPr>
                <w:rFonts w:ascii="Arial" w:hAnsi="Arial"/>
                <w:sz w:val="18"/>
              </w:rPr>
              <w:t>Slides 209–222</w:t>
            </w:r>
          </w:p>
        </w:tc>
      </w:tr>
      <w:tr>
        <w:tc>
          <w:tcPr>
            <w:tcW w:type="dxa" w:w="1655"/>
            <w:vAlign w:val="center"/>
            <w:shd w:fill="F5F8FC"/>
          </w:tcPr>
          <w:p>
            <w:r>
              <w:rPr>
                <w:rFonts w:ascii="Arial" w:hAnsi="Arial"/>
                <w:sz w:val="18"/>
              </w:rPr>
              <w:t>12:30–13:30</w:t>
            </w:r>
          </w:p>
        </w:tc>
        <w:tc>
          <w:tcPr>
            <w:tcW w:type="dxa" w:w="4680"/>
            <w:vAlign w:val="center"/>
            <w:shd w:fill="F5F8FC"/>
          </w:tcPr>
          <w:p>
            <w:r>
              <w:rPr>
                <w:rFonts w:ascii="Arial" w:hAnsi="Arial"/>
                <w:sz w:val="18"/>
              </w:rPr>
              <w:t>Lunch</w:t>
            </w:r>
          </w:p>
        </w:tc>
        <w:tc>
          <w:tcPr>
            <w:tcW w:type="dxa" w:w="1944"/>
            <w:vAlign w:val="center"/>
            <w:shd w:fill="F5F8FC"/>
          </w:tcPr>
          <w:p>
            <w:r>
              <w:rPr>
                <w:rFonts w:ascii="Arial" w:hAnsi="Arial"/>
                <w:sz w:val="18"/>
              </w:rPr>
              <w:t>Break</w:t>
            </w:r>
          </w:p>
        </w:tc>
        <w:tc>
          <w:tcPr>
            <w:tcW w:type="dxa" w:w="1800"/>
            <w:vAlign w:val="center"/>
            <w:shd w:fill="F5F8FC"/>
          </w:tcPr>
          <w:p>
            <w:r>
              <w:rPr>
                <w:rFonts w:ascii="Arial" w:hAnsi="Arial"/>
                <w:sz w:val="18"/>
              </w:rPr>
              <w:t>Lunch slide in current block</w:t>
            </w:r>
          </w:p>
        </w:tc>
      </w:tr>
      <w:tr>
        <w:tc>
          <w:tcPr>
            <w:tcW w:type="dxa" w:w="1655"/>
            <w:vAlign w:val="center"/>
          </w:tcPr>
          <w:p>
            <w:r>
              <w:rPr>
                <w:rFonts w:ascii="Arial" w:hAnsi="Arial"/>
                <w:sz w:val="18"/>
              </w:rPr>
              <w:t>13:30–16:30</w:t>
            </w:r>
          </w:p>
        </w:tc>
        <w:tc>
          <w:tcPr>
            <w:tcW w:type="dxa" w:w="4680"/>
            <w:vAlign w:val="center"/>
          </w:tcPr>
          <w:p>
            <w:r>
              <w:rPr>
                <w:rFonts w:ascii="Arial" w:hAnsi="Arial"/>
                <w:sz w:val="18"/>
              </w:rPr>
              <w:t>Connected hands-on lab(s): Lab 9, Lab 10</w:t>
            </w:r>
          </w:p>
        </w:tc>
        <w:tc>
          <w:tcPr>
            <w:tcW w:type="dxa" w:w="1944"/>
            <w:vAlign w:val="center"/>
          </w:tcPr>
          <w:p>
            <w:r>
              <w:rPr>
                <w:rFonts w:ascii="Arial" w:hAnsi="Arial"/>
                <w:sz w:val="18"/>
              </w:rPr>
              <w:t>Practical</w:t>
            </w:r>
          </w:p>
        </w:tc>
        <w:tc>
          <w:tcPr>
            <w:tcW w:type="dxa" w:w="1800"/>
            <w:vAlign w:val="center"/>
          </w:tcPr>
          <w:p>
            <w:r>
              <w:rPr>
                <w:rFonts w:ascii="Arial" w:hAnsi="Arial"/>
                <w:sz w:val="18"/>
              </w:rPr>
              <w:t>Lab 9: slides 236–237; Lab 10: slides 238–239</w:t>
            </w:r>
          </w:p>
        </w:tc>
      </w:tr>
      <w:tr>
        <w:tc>
          <w:tcPr>
            <w:tcW w:type="dxa" w:w="1655"/>
            <w:vAlign w:val="center"/>
            <w:shd w:fill="F5F8FC"/>
          </w:tcPr>
          <w:p>
            <w:r>
              <w:rPr>
                <w:rFonts w:ascii="Arial" w:hAnsi="Arial"/>
                <w:sz w:val="18"/>
              </w:rPr>
              <w:t>16:30–17:00</w:t>
            </w:r>
          </w:p>
        </w:tc>
        <w:tc>
          <w:tcPr>
            <w:tcW w:type="dxa" w:w="4680"/>
            <w:vAlign w:val="center"/>
            <w:shd w:fill="F5F8FC"/>
          </w:tcPr>
          <w:p>
            <w:r>
              <w:rPr>
                <w:rFonts w:ascii="Arial" w:hAnsi="Arial"/>
                <w:sz w:val="18"/>
              </w:rPr>
              <w:t>Evidence review, recovery and technical recap</w:t>
            </w:r>
          </w:p>
        </w:tc>
        <w:tc>
          <w:tcPr>
            <w:tcW w:type="dxa" w:w="1944"/>
            <w:vAlign w:val="center"/>
            <w:shd w:fill="F5F8FC"/>
          </w:tcPr>
          <w:p>
            <w:r>
              <w:rPr>
                <w:rFonts w:ascii="Arial" w:hAnsi="Arial"/>
                <w:sz w:val="18"/>
              </w:rPr>
              <w:t>Debrief</w:t>
            </w:r>
          </w:p>
        </w:tc>
        <w:tc>
          <w:tcPr>
            <w:tcW w:type="dxa" w:w="1800"/>
            <w:vAlign w:val="center"/>
            <w:shd w:fill="F5F8FC"/>
          </w:tcPr>
          <w:p>
            <w:r>
              <w:rPr>
                <w:rFonts w:ascii="Arial" w:hAnsi="Arial"/>
                <w:sz w:val="18"/>
              </w:rPr>
              <w:t>Slides 238–240</w:t>
            </w:r>
          </w:p>
        </w:tc>
      </w:tr>
    </w:tbl>
    <w:p>
      <w:r>
        <w:t>Day total: 8 hours including scheduled breaks and the allocated practical/facilitated mix.</w:t>
      </w:r>
    </w:p>
    <w:sectPr w:rsidR="00FC693F" w:rsidRPr="0006063C" w:rsidSect="00034616">
      <w:footerReference w:type="default" r:id="rId9"/>
      <w:pgSz w:w="12240" w:h="15840"/>
      <w:pgMar w:top="1080" w:right="1123" w:bottom="1080" w:left="112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55B66"/>
        <w:sz w:val="18"/>
      </w:rPr>
      <w:t xml:space="preserve">Page </w:t>
    </w:r>
    <w:r>
      <w:rPr>
        <w:sz w:val="18"/>
      </w:rPr>
      <w:fldChar w:fldCharType="begin"/>
      <w:instrText xml:space="preserve">PAGE</w:instrText>
      <w:fldChar w:fldCharType="separate"/>
      <w:t>1</w:t>
      <w:fldChar w:fldCharType="end"/>
    </w:r>
    <w:r>
      <w:rPr>
        <w:color w:val="555B66"/>
        <w:sz w:val="18"/>
      </w:rPr>
      <w:t xml:space="preserve"> of </w:t>
    </w:r>
    <w:r>
      <w:rPr>
        <w:sz w:val="18"/>
      </w:rPr>
      <w:fldChar w:fldCharType="begin"/>
      <w:instrText xml:space="preserve">NUMPAGES</w:instrText>
      <w:fldChar w:fldCharType="separate"/>
      <w:t>1</w:t>
      <w:fldChar w:fldCharType="end"/>
    </w:r>
  </w:p>
  <w:p>
    <w:pPr>
      <w:jc w:val="center"/>
    </w:pPr>
    <w:r>
      <w:rPr>
        <w:color w:val="555B66"/>
        <w:sz w:val="15"/>
      </w:rPr>
      <w:t>© 2026 Tertiary Infotech Academy Pte Ltd. All rights reserved.  ·  www.tertiarycourses.com.sg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Arial" w:hAnsi="Arial"/>
      <w:b/>
      <w:bCs/>
      <w:color w:val="1F6FEB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Arial" w:hAnsi="Arial"/>
      <w:b/>
      <w:bCs/>
      <w:color w:val="161B26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Arial" w:hAnsi="Arial"/>
      <w:b/>
      <w:bCs/>
      <w:color w:val="1F6FEB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Arial" w:hAnsi="Arial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Arial" w:hAnsi="Arial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