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2011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Learner Guide</w:t>
      </w:r>
    </w:p>
    <w:p>
      <w:pPr>
        <w:jc w:val="center"/>
      </w:pPr>
      <w:r>
        <w:rPr>
          <w:rFonts w:ascii="Arial" w:hAnsi="Arial"/>
          <w:b/>
          <w:color w:val="0A1D37"/>
          <w:sz w:val="40"/>
        </w:rPr>
        <w:t>Navigating Digital Threats: Proactive Measures Against Cyber Frauds and Scams</w:t>
      </w:r>
    </w:p>
    <w:p>
      <w:pPr>
        <w:jc w:val="center"/>
      </w:pPr>
      <w:r>
        <w:t>Course Code TGS-2024043420</w:t>
      </w:r>
    </w:p>
    <w:p>
      <w:pPr>
        <w:jc w:val="center"/>
      </w:pPr>
      <w:r>
        <w:t>TSC ACC-ICT-3002-1.1 Cyber Security</w:t>
      </w:r>
    </w:p>
    <w:p>
      <w:pPr>
        <w:jc w:val="center"/>
      </w:pPr>
      <w:r>
        <w:t>Tertiary Infotech Academy Pte Ltd</w:t>
      </w:r>
    </w:p>
    <w:p>
      <w:pPr>
        <w:jc w:val="center"/>
      </w:pPr>
      <w:r>
        <w:t>UEN 201200696W</w:t>
      </w:r>
    </w:p>
    <w:p>
      <w:pPr>
        <w:jc w:val="center"/>
      </w:pPr>
      <w:r>
        <w:t>Version v9.0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0E61A3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556"/>
            <w:vAlign w:val="center"/>
            <w:shd w:fill="0E61A3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Release date</w:t>
            </w:r>
          </w:p>
        </w:tc>
        <w:tc>
          <w:tcPr>
            <w:tcW w:type="dxa" w:w="2556"/>
            <w:vAlign w:val="center"/>
            <w:shd w:fill="0E61A3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Summary</w:t>
            </w:r>
          </w:p>
        </w:tc>
        <w:tc>
          <w:tcPr>
            <w:tcW w:type="dxa" w:w="2556"/>
            <w:vAlign w:val="center"/>
            <w:shd w:fill="0E61A3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Author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8"/>
              </w:rPr>
              <w:t>8.0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8"/>
              </w:rPr>
              <w:t>2024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8"/>
              </w:rPr>
              <w:t>Original reference material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8"/>
              </w:rPr>
              <w:t>Tertiary Infotech Academy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8"/>
              </w:rPr>
              <w:t>9.0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8"/>
              </w:rPr>
              <w:t>7 September 2026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8"/>
              </w:rPr>
              <w:t>Rebuilt from the v8 reference deck; added 2025 and first-half 2026 Singapore evidence, eight self-contained activities, current ScamShield guidance, layered controls and incident escalation practice.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8"/>
              </w:rPr>
              <w:t>Dr Alfred Ang</w:t>
            </w:r>
          </w:p>
        </w:tc>
      </w:tr>
    </w:tbl>
    <w:p>
      <w:r>
        <w:br w:type="page"/>
      </w:r>
    </w:p>
    <w:p>
      <w:pPr>
        <w:pStyle w:val="Heading1"/>
      </w:pPr>
      <w:r>
        <w:t>How to Use This Guide</w:t>
      </w:r>
    </w:p>
    <w:p>
      <w:r>
        <w:t>This guide supports an eight-hour instructor-led WSQ course plus a one-hour assessment. It explains how scam approaches work, how to verify claims outside the attacker-controlled channel, how to protect accounts and payments, and how to preserve evidence and escalate an incident. Detailed activity procedures are collected here and repeated in each activity folder.</w:t>
      </w:r>
    </w:p>
    <w:p>
      <w:pPr>
        <w:pStyle w:val="Heading1"/>
      </w:pPr>
      <w:r>
        <w:t>Learning Outcomes</w:t>
      </w:r>
    </w:p>
    <w:p>
      <w:pPr>
        <w:pStyle w:val="ListBullet"/>
      </w:pPr>
      <w:r>
        <w:t>LO1 Identify potential cyber security risks and threats, including internet frauds and scams.</w:t>
      </w:r>
    </w:p>
    <w:p>
      <w:pPr>
        <w:pStyle w:val="ListBullet"/>
      </w:pPr>
      <w:r>
        <w:t>LO2 Protect personal and business information from internet frauds and scams.</w:t>
      </w:r>
    </w:p>
    <w:p>
      <w:pPr>
        <w:pStyle w:val="ListBullet"/>
      </w:pPr>
      <w:r>
        <w:t>LO3 Interpret and escalate cyber frauds and scams to relevant authorities.</w:t>
      </w:r>
    </w:p>
    <w:p>
      <w:pPr>
        <w:pStyle w:val="Heading1"/>
      </w:pPr>
      <w:r>
        <w:t>Singapore Scam Evidence</w:t>
      </w:r>
    </w:p>
    <w:p>
      <w:r>
        <w:t>SPF reported 37,308 scam cases and about S$913.1 million in losses for 2025. For January to June 2026, scam cases fell to 16,821 and losses to about S$410.6 million, but online platforms remained the first approach in 89.0% of scam cases. The operational lesson is to design controls around the first contact, the independent verification break, the payment path and the response timeline.</w:t>
      </w:r>
    </w:p>
    <w:p>
      <w:r>
        <w:t xml:space="preserve">Primary references: </w:t>
      </w:r>
      <w:hyperlink r:id="rId11">
        <w:r>
          <w:rPr>
            <w:color w:val="0563C1"/>
            <w:u w:val="single"/>
          </w:rPr>
          <w:t>SPF Annual Brief 2025</w:t>
        </w:r>
      </w:hyperlink>
      <w:r>
        <w:t xml:space="preserve"> | </w:t>
      </w:r>
      <w:hyperlink r:id="rId12">
        <w:r>
          <w:rPr>
            <w:color w:val="0563C1"/>
            <w:u w:val="single"/>
          </w:rPr>
          <w:t>SPF Mid-Year Brief 2026</w:t>
        </w:r>
      </w:hyperlink>
      <w:r>
        <w:t xml:space="preserve"> | </w:t>
      </w:r>
      <w:hyperlink r:id="rId13">
        <w:r>
          <w:rPr>
            <w:color w:val="0563C1"/>
            <w:u w:val="single"/>
          </w:rPr>
          <w:t>ScamShield</w:t>
        </w:r>
      </w:hyperlink>
    </w:p>
    <w:p>
      <w:pPr>
        <w:pStyle w:val="Heading1"/>
      </w:pPr>
      <w:r>
        <w:t>Topic 1 Identifying Cyber Fraud and Scams</w:t>
      </w:r>
    </w:p>
    <w:p>
      <w:r>
        <w:t>A scam is best analysed as a chain: approach, pretext, pressure, requested action, transfer or access route, and concealment. Observable evidence matters more than intuition. The same pretext can move across email, calls, messaging, social media, QR codes and fake sites.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0E61A3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Pattern</w:t>
            </w:r>
          </w:p>
        </w:tc>
        <w:tc>
          <w:tcPr>
            <w:tcW w:type="dxa" w:w="2556"/>
            <w:vAlign w:val="center"/>
            <w:shd w:fill="0E61A3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2556"/>
            <w:vAlign w:val="center"/>
            <w:shd w:fill="0E61A3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Asset targeted</w:t>
            </w:r>
          </w:p>
        </w:tc>
        <w:tc>
          <w:tcPr>
            <w:tcW w:type="dxa" w:w="2556"/>
            <w:vAlign w:val="center"/>
            <w:shd w:fill="0E61A3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Verification break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Phishing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Spoofed email or site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credential or card capture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Use an official route obtained independently; inspect sender-domain mismatch; login link; authentication-code request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Smishing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Malicious SMS or chat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mobile-first credential capture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Use an official route obtained independently; inspect unknown sender; shortened link; delivery or refund pretext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Vishing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Impersonation call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coerced disclosure or transfer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Use an official route obtained independently; inspect caller-ID trust; authority claim; secrecy; stay-on-line pressure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Government impersonation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False official investigation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transfer to a safe account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Use an official route obtained independently; inspect threat of arrest; transfer demand; remote interview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Bank impersonation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False fraud alert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OTP or digital-token takeover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Use an official route obtained independently; inspect urgent reversal; app install; authentication request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Investment scam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Fabricated returns platform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repeated deposits and blocked withdrawal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Use an official route obtained independently; inspect guaranteed return; social proof; withdrawal fee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Job scam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Fake task or recruitment offer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advance payment and escalating deposits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Use an official route obtained independently; inspect easy income; group chat; pay to unlock commission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E-commerce scam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Non-existent or misrepresented goods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irreversible prepayment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Use an official route obtained independently; inspect off-platform chat; deposit; price anomaly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Tech-support scam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False device infection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remote access and payment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Use an official route obtained independently; inspect unsolicited alert; remote tool; refund or clean-up fee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Business email compromise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Compromised or spoofed mailbox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fraudulent supplier payment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Use an official route obtained independently; inspect changed beneficiary; urgency; process bypass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Romance scam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Engineered emotional trust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progressive financial extraction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Use an official route obtained independently; inspect rapid intimacy; crisis; avoidance of live verification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Malware-enabled scam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Sideloaded or disguised application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session theft and device control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Use an official route obtained independently; inspect unknown-source app; accessibility permissions; overlay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QR phishing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Malicious QR destination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hidden redirect to fake service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Use an official route obtained independently; inspect unverifiable code; payment/login request; domain mismatch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Account takeover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Stolen credentials or session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impersonation and onward fraud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Use an official route obtained independently; inspect new device; recovery change; unusual messages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Money-mule recruitment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Use of personal accounts to move funds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laundering and legal exposure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Use an official route obtained independently; inspect keep commission; receive and forward; secrecy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Lottery and prize scam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False reward notification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fee and identity extraction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Use an official route obtained independently; inspect unexpected win; tax or delivery fee; urgency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Loan scam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False low-cost credit offer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advance fee and identity theft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Use an official route obtained independently; inspect guaranteed approval; processing fee; unofficial channel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Deepfake impersonation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Synthetic voice or video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high-trust payment manipulation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Use an official route obtained independently; inspect unusual request; channel shift; no independent callback</w:t>
            </w:r>
          </w:p>
        </w:tc>
      </w:tr>
    </w:tbl>
    <w:p>
      <w:pPr>
        <w:pStyle w:val="Heading1"/>
      </w:pPr>
      <w:r>
        <w:t>Topic 2 Assessing and Protecting Information</w:t>
      </w:r>
    </w:p>
    <w:p>
      <w:r>
        <w:t>Protection is layered. Identity assurance, device integrity, account security and payment controls should each interrupt a different part of the attack chain. A control is useful only when the learner can name the attack path it blocks, the evidence that shows it is enabled and the residual risk.</w:t>
      </w:r>
    </w:p>
    <w:p>
      <w:pPr>
        <w:pStyle w:val="Heading2"/>
      </w:pPr>
      <w:r>
        <w:t>Independent verification</w:t>
      </w:r>
    </w:p>
    <w:p>
      <w:r>
        <w:t>Move to contact data obtained outside the suspicious message. Breaks the scammer-controlled trust path. Record configuration evidence without exposing passwords, OTPs, recovery codes or sensitive account numbers.</w:t>
      </w:r>
    </w:p>
    <w:p>
      <w:pPr>
        <w:pStyle w:val="Heading2"/>
      </w:pPr>
      <w:r>
        <w:t>Passkeys and phishing-resistant MFA</w:t>
      </w:r>
    </w:p>
    <w:p>
      <w:r>
        <w:t>Bind authentication to the legitimate origin and device. Reduces credential replay and OTP interception. Record configuration evidence without exposing passwords, OTPs, recovery codes or sensitive account numbers.</w:t>
      </w:r>
    </w:p>
    <w:p>
      <w:pPr>
        <w:pStyle w:val="Heading2"/>
      </w:pPr>
      <w:r>
        <w:t>Password manager</w:t>
      </w:r>
    </w:p>
    <w:p>
      <w:r>
        <w:t>Generate unique credentials and match saved origins. Prevents password reuse and exposes look-alike domains. Record configuration evidence without exposing passwords, OTPs, recovery codes or sensitive account numbers.</w:t>
      </w:r>
    </w:p>
    <w:p>
      <w:pPr>
        <w:pStyle w:val="Heading2"/>
      </w:pPr>
      <w:r>
        <w:t>Device patching</w:t>
      </w:r>
    </w:p>
    <w:p>
      <w:r>
        <w:t>Apply supported operating-system and browser fixes. Removes known exploit paths used by malicious sites and apps. Record configuration evidence without exposing passwords, OTPs, recovery codes or sensitive account numbers.</w:t>
      </w:r>
    </w:p>
    <w:p>
      <w:pPr>
        <w:pStyle w:val="Heading2"/>
      </w:pPr>
      <w:r>
        <w:t>Unknown-source restriction</w:t>
      </w:r>
    </w:p>
    <w:p>
      <w:r>
        <w:t>Block sideloading and risky accessibility permissions. Interrupts malware-enabled scam installation. Record configuration evidence without exposing passwords, OTPs, recovery codes or sensitive account numbers.</w:t>
      </w:r>
    </w:p>
    <w:p>
      <w:pPr>
        <w:pStyle w:val="Heading2"/>
      </w:pPr>
      <w:r>
        <w:t>Session review</w:t>
      </w:r>
    </w:p>
    <w:p>
      <w:r>
        <w:t>Inspect devices, sessions, forwarding and recovery changes. Detects persistence after credential compromise. Record configuration evidence without exposing passwords, OTPs, recovery codes or sensitive account numbers.</w:t>
      </w:r>
    </w:p>
    <w:p>
      <w:pPr>
        <w:pStyle w:val="Heading2"/>
      </w:pPr>
      <w:r>
        <w:t>Transaction alerts</w:t>
      </w:r>
    </w:p>
    <w:p>
      <w:r>
        <w:t>Notify immediately on transfers, payees and card activity. Shortens detection and bank-contact time. Record configuration evidence without exposing passwords, OTPs, recovery codes or sensitive account numbers.</w:t>
      </w:r>
    </w:p>
    <w:p>
      <w:pPr>
        <w:pStyle w:val="Heading2"/>
      </w:pPr>
      <w:r>
        <w:t>Transfer limits</w:t>
      </w:r>
    </w:p>
    <w:p>
      <w:r>
        <w:t>Cap routine exposure and require deliberate changes. Reduces maximum loss from one compromised session. Record configuration evidence without exposing passwords, OTPs, recovery codes or sensitive account numbers.</w:t>
      </w:r>
    </w:p>
    <w:p>
      <w:pPr>
        <w:pStyle w:val="Heading2"/>
      </w:pPr>
      <w:r>
        <w:t>Money Lock</w:t>
      </w:r>
    </w:p>
    <w:p>
      <w:r>
        <w:t>Separate protected funds from digitally transferable balances. Limits funds reachable through online compromise. Record configuration evidence without exposing passwords, OTPs, recovery codes or sensitive account numbers.</w:t>
      </w:r>
    </w:p>
    <w:p>
      <w:pPr>
        <w:pStyle w:val="Heading2"/>
      </w:pPr>
      <w:r>
        <w:t>Maker-checker approval</w:t>
      </w:r>
    </w:p>
    <w:p>
      <w:r>
        <w:t>Separate request, verification and payment release. Stops a single compromised mailbox from authorising payment. Record configuration evidence without exposing passwords, OTPs, recovery codes or sensitive account numbers.</w:t>
      </w:r>
    </w:p>
    <w:p>
      <w:pPr>
        <w:pStyle w:val="Heading2"/>
      </w:pPr>
      <w:r>
        <w:t>Beneficiary callback</w:t>
      </w:r>
    </w:p>
    <w:p>
      <w:r>
        <w:t>Verify account changes through a known channel. Targets business email compromise and invoice diversion. Record configuration evidence without exposing passwords, OTPs, recovery codes or sensitive account numbers.</w:t>
      </w:r>
    </w:p>
    <w:p>
      <w:pPr>
        <w:pStyle w:val="Heading2"/>
      </w:pPr>
      <w:r>
        <w:t>ScamShield</w:t>
      </w:r>
    </w:p>
    <w:p>
      <w:r>
        <w:t>Check and report suspicious numbers, messages and links. Adds community and SPF-informed detection signals. Record configuration evidence without exposing passwords, OTPs, recovery codes or sensitive account numbers.</w:t>
      </w:r>
    </w:p>
    <w:p>
      <w:pPr>
        <w:pStyle w:val="Heading2"/>
      </w:pPr>
      <w:r>
        <w:t>Privacy minimisation</w:t>
      </w:r>
    </w:p>
    <w:p>
      <w:r>
        <w:t>Limit public identity, role and relationship data. Reduces material available for tailored pretexts. Record configuration evidence without exposing passwords, OTPs, recovery codes or sensitive account numbers.</w:t>
      </w:r>
    </w:p>
    <w:p>
      <w:pPr>
        <w:pStyle w:val="Heading2"/>
      </w:pPr>
      <w:r>
        <w:t>Offline backup</w:t>
      </w:r>
    </w:p>
    <w:p>
      <w:r>
        <w:t>Keep tested, disconnected recovery copies. Reduces ransomware leverage and preserves business continuity. Record configuration evidence without exposing passwords, OTPs, recovery codes or sensitive account numbers.</w:t>
      </w:r>
    </w:p>
    <w:p>
      <w:pPr>
        <w:pStyle w:val="Heading2"/>
      </w:pPr>
      <w:r>
        <w:t>Incident rehearsal</w:t>
      </w:r>
    </w:p>
    <w:p>
      <w:r>
        <w:t>Practice evidence, bank, police and internal escalation. Reduces delay and omissions under pressure. Record configuration evidence without exposing passwords, OTPs, recovery codes or sensitive account numbers.</w:t>
      </w:r>
    </w:p>
    <w:p>
      <w:pPr>
        <w:pStyle w:val="Heading1"/>
      </w:pPr>
      <w:r>
        <w:t>Topic 3 Responding and Escalating</w:t>
      </w:r>
    </w:p>
    <w:p>
      <w:r>
        <w:t>Response priorities are time-sensitive: stop further engagement, protect funds, isolate suspected compromise, preserve evidence, secure accounts, assess the scope and notify the parties who can act. Keep a chronology and distinguish confirmed facts from assumptions.</w:t>
      </w:r>
    </w:p>
    <w:p>
      <w:pPr>
        <w:pStyle w:val="Heading2"/>
      </w:pPr>
      <w:r>
        <w:t>Stop interaction</w:t>
      </w:r>
    </w:p>
    <w:p>
      <w:r>
        <w:t>End calls and messages; do not follow new instructions. This prevents further coercion and data disclosure. Record the time, owner, evidence reference and outcome.</w:t>
      </w:r>
    </w:p>
    <w:p>
      <w:pPr>
        <w:pStyle w:val="Heading2"/>
      </w:pPr>
      <w:r>
        <w:t>Protect money</w:t>
      </w:r>
    </w:p>
    <w:p>
      <w:r>
        <w:t>Contact the bank through an official channel and request urgent action. This maximises the chance of stopping or tracing transfers. Record the time, owner, evidence reference and outcome.</w:t>
      </w:r>
    </w:p>
    <w:p>
      <w:pPr>
        <w:pStyle w:val="Heading2"/>
      </w:pPr>
      <w:r>
        <w:t>Isolate compromise</w:t>
      </w:r>
    </w:p>
    <w:p>
      <w:r>
        <w:t>Disconnect a suspected infected device while preserving state. This limits attacker access without erasing evidence. Record the time, owner, evidence reference and outcome.</w:t>
      </w:r>
    </w:p>
    <w:p>
      <w:pPr>
        <w:pStyle w:val="Heading2"/>
      </w:pPr>
      <w:r>
        <w:t>Preserve evidence</w:t>
      </w:r>
    </w:p>
    <w:p>
      <w:r>
        <w:t>Save originals, screenshots, headers, numbers, urls and transaction references. This supports bank, platform and police action. Record the time, owner, evidence reference and outcome.</w:t>
      </w:r>
    </w:p>
    <w:p>
      <w:pPr>
        <w:pStyle w:val="Heading2"/>
      </w:pPr>
      <w:r>
        <w:t>Secure accounts</w:t>
      </w:r>
    </w:p>
    <w:p>
      <w:r>
        <w:t>Change exposed credentials from a trusted device and revoke sessions. This closes reused credentials and stolen sessions. Record the time, owner, evidence reference and outcome.</w:t>
      </w:r>
    </w:p>
    <w:p>
      <w:pPr>
        <w:pStyle w:val="Heading2"/>
      </w:pPr>
      <w:r>
        <w:t>Assess scope</w:t>
      </w:r>
    </w:p>
    <w:p>
      <w:r>
        <w:t>Identify people, accounts, devices, data and payments affected. This sets severity and notification priorities. Record the time, owner, evidence reference and outcome.</w:t>
      </w:r>
    </w:p>
    <w:p>
      <w:pPr>
        <w:pStyle w:val="Heading2"/>
      </w:pPr>
      <w:r>
        <w:t>Report platform abuse</w:t>
      </w:r>
    </w:p>
    <w:p>
      <w:r>
        <w:t>Use the platform reporting path for the account, advert, message or listing. This enables removal and ecosystem disruption. Record the time, owner, evidence reference and outcome.</w:t>
      </w:r>
    </w:p>
    <w:p>
      <w:pPr>
        <w:pStyle w:val="Heading2"/>
      </w:pPr>
      <w:r>
        <w:t>Use ScamShield</w:t>
      </w:r>
    </w:p>
    <w:p>
      <w:r>
        <w:t>Check or report suspicious contact through official scamshield resources. This contributes signals and receives current advice. Record the time, owner, evidence reference and outcome.</w:t>
      </w:r>
    </w:p>
    <w:p>
      <w:pPr>
        <w:pStyle w:val="Heading2"/>
      </w:pPr>
      <w:r>
        <w:t>Make a Police report</w:t>
      </w:r>
    </w:p>
    <w:p>
      <w:r>
        <w:t>Provide a factual chronology and supporting evidence. This creates an official record and supports investigation. Record the time, owner, evidence reference and outcome.</w:t>
      </w:r>
    </w:p>
    <w:p>
      <w:pPr>
        <w:pStyle w:val="Heading2"/>
      </w:pPr>
      <w:r>
        <w:t>Notify the workplace</w:t>
      </w:r>
    </w:p>
    <w:p>
      <w:r>
        <w:t>Engage security, finance, legal and data-protection roles as applicable. This coordinates containment and statutory decisions. Record the time, owner, evidence reference and outcome.</w:t>
      </w:r>
    </w:p>
    <w:p>
      <w:pPr>
        <w:pStyle w:val="Heading2"/>
      </w:pPr>
      <w:r>
        <w:t>Track recovery</w:t>
      </w:r>
    </w:p>
    <w:p>
      <w:r>
        <w:t>Maintain actions, owners, reference numbers and outcomes. This prevents gaps and supports handoffs. Record the time, owner, evidence reference and outcome.</w:t>
      </w:r>
    </w:p>
    <w:p>
      <w:pPr>
        <w:pStyle w:val="Heading2"/>
      </w:pPr>
      <w:r>
        <w:t>Review controls</w:t>
      </w:r>
    </w:p>
    <w:p>
      <w:r>
        <w:t>Convert the incident into owned corrective actions. This reduces recurrence and tests whether controls work. Record the time, owner, evidence reference and outcome.</w:t>
      </w:r>
    </w:p>
    <w:p>
      <w:r>
        <w:br w:type="page"/>
      </w:r>
    </w:p>
    <w:p>
      <w:pPr>
        <w:pStyle w:val="Heading1"/>
      </w:pPr>
      <w:r>
        <w:t>Detailed Activity Guides</w:t>
      </w:r>
    </w:p>
    <w:p>
      <w:pPr>
        <w:pStyle w:val="Heading1"/>
      </w:pPr>
      <w:r>
        <w:t>Activity 1 Scam Signal Triage</w:t>
      </w:r>
    </w:p>
    <w:p>
      <w:r>
        <w:t>Alignment: LO1 / A1 | Objective: Classify a suspicious contact using channel, claim, pressure, requested action and payment route.</w:t>
      </w:r>
    </w:p>
    <w:p>
      <w:pPr>
        <w:pStyle w:val="Heading2"/>
      </w:pPr>
      <w:r>
        <w:t>Procedure</w:t>
      </w:r>
    </w:p>
    <w:p>
      <w:r>
        <w:t>1. Open the supplied message pack and assign each item an evidence ID.</w:t>
      </w:r>
    </w:p>
    <w:p>
      <w:r>
        <w:t>2. Record the claimed sender, channel, callback details, URL and requested action.</w:t>
      </w:r>
    </w:p>
    <w:p>
      <w:r>
        <w:t>3. Mark authority, urgency, scarcity, fear, reward and secrecy pressure cues.</w:t>
      </w:r>
    </w:p>
    <w:p>
      <w:r>
        <w:t>4. Identify the asset at risk: credentials, money, device access, identity or business data.</w:t>
      </w:r>
    </w:p>
    <w:p>
      <w:r>
        <w:t>5. Trace the proposed payment or access route and note reversibility.</w:t>
      </w:r>
    </w:p>
    <w:p>
      <w:r>
        <w:t>6. Score likelihood and impact from 1 to 5 using the worksheet rubric.</w:t>
      </w:r>
    </w:p>
    <w:p>
      <w:r>
        <w:t>7. Choose block, verify, monitor or escalate and state the evidence for the choice.</w:t>
      </w:r>
    </w:p>
    <w:p>
      <w:r>
        <w:t>8. Peer-review one classification and revise unsupported assumptions.</w:t>
      </w:r>
    </w:p>
    <w:p>
      <w:pPr>
        <w:pStyle w:val="Heading2"/>
      </w:pPr>
      <w:r>
        <w:t>Evidence and acceptance</w:t>
      </w:r>
    </w:p>
    <w:p>
      <w:r>
        <w:t>Completed signal matrix with risk score and decision rationale.</w:t>
      </w:r>
    </w:p>
    <w:p>
      <w:r>
        <w:t>Acceptance: Every decision cites at least two observable indicators; no decision relies only on spelling or grammar.</w:t>
      </w:r>
    </w:p>
    <w:p>
      <w:r>
        <w:br w:type="page"/>
      </w:r>
    </w:p>
    <w:p>
      <w:pPr>
        <w:pStyle w:val="Heading1"/>
      </w:pPr>
      <w:r>
        <w:t>Activity 2 Phishing URL and Header Analysis</w:t>
      </w:r>
    </w:p>
    <w:p>
      <w:r>
        <w:t>Alignment: LO1 / A1 | Objective: Inspect a simulated phishing message without opening its link or attachment.</w:t>
      </w:r>
    </w:p>
    <w:p>
      <w:pPr>
        <w:pStyle w:val="Heading2"/>
      </w:pPr>
      <w:r>
        <w:t>Procedure</w:t>
      </w:r>
    </w:p>
    <w:p>
      <w:r>
        <w:t>1. Work only from the supplied offline email sample and URL text file.</w:t>
      </w:r>
    </w:p>
    <w:p>
      <w:r>
        <w:t>2. Compare the display name with the From and Reply-To domains.</w:t>
      </w:r>
    </w:p>
    <w:p>
      <w:r>
        <w:t>3. Read Received hops from bottom to top and identify the first untrusted handoff.</w:t>
      </w:r>
    </w:p>
    <w:p>
      <w:r>
        <w:t>4. Check SPF, DKIM and DMARC results recorded in Authentication-Results.</w:t>
      </w:r>
    </w:p>
    <w:p>
      <w:r>
        <w:t>5. Decompose the URL into scheme, host, registrable domain, path and query.</w:t>
      </w:r>
    </w:p>
    <w:p>
      <w:r>
        <w:t>6. Flag punycode, look-alike characters, subdomain deception and redirect parameters.</w:t>
      </w:r>
    </w:p>
    <w:p>
      <w:r>
        <w:t>7. Write an independent verification route using a known bookmark or official directory.</w:t>
      </w:r>
    </w:p>
    <w:p>
      <w:r>
        <w:t>8. Capture the findings in the evidence template and assign a disposition.</w:t>
      </w:r>
    </w:p>
    <w:p>
      <w:pPr>
        <w:pStyle w:val="Heading2"/>
      </w:pPr>
      <w:r>
        <w:t>Evidence and acceptance</w:t>
      </w:r>
    </w:p>
    <w:p>
      <w:r>
        <w:t>Annotated header and URL decomposition with disposition.</w:t>
      </w:r>
    </w:p>
    <w:p>
      <w:r>
        <w:t>Acceptance: The registrable domain and authentication result are stated correctly and no live suspect link is opened.</w:t>
      </w:r>
    </w:p>
    <w:p>
      <w:r>
        <w:br w:type="page"/>
      </w:r>
    </w:p>
    <w:p>
      <w:pPr>
        <w:pStyle w:val="Heading1"/>
      </w:pPr>
      <w:r>
        <w:t>Activity 3 Independent Verification Drill</w:t>
      </w:r>
    </w:p>
    <w:p>
      <w:r>
        <w:t>Alignment: LO1 / A1 | Objective: Break the scammer-controlled channel and verify a claim through trusted contact data.</w:t>
      </w:r>
    </w:p>
    <w:p>
      <w:pPr>
        <w:pStyle w:val="Heading2"/>
      </w:pPr>
      <w:r>
        <w:t>Procedure</w:t>
      </w:r>
    </w:p>
    <w:p>
      <w:r>
        <w:t>1. Select one impersonation scenario from the activity pack.</w:t>
      </w:r>
    </w:p>
    <w:p>
      <w:r>
        <w:t>2. List every contact path supplied by the sender and treat it as untrusted.</w:t>
      </w:r>
    </w:p>
    <w:p>
      <w:r>
        <w:t>3. Locate an official contact route from a saved statement, app, card or typed official domain.</w:t>
      </w:r>
    </w:p>
    <w:p>
      <w:r>
        <w:t>4. Draft a neutral verification script that reveals no OTP, password or account PIN.</w:t>
      </w:r>
    </w:p>
    <w:p>
      <w:r>
        <w:t>5. Verify the claimed event, transaction or officer identity through the official route.</w:t>
      </w:r>
    </w:p>
    <w:p>
      <w:r>
        <w:t>6. Record who was contacted, when, which reference was checked and the response.</w:t>
      </w:r>
    </w:p>
    <w:p>
      <w:r>
        <w:t>7. Decide whether to block, continue cautiously or escalate.</w:t>
      </w:r>
    </w:p>
    <w:p>
      <w:r>
        <w:t>8. Explain which trust boundary changed when you moved to the independent channel.</w:t>
      </w:r>
    </w:p>
    <w:p>
      <w:pPr>
        <w:pStyle w:val="Heading2"/>
      </w:pPr>
      <w:r>
        <w:t>Evidence and acceptance</w:t>
      </w:r>
    </w:p>
    <w:p>
      <w:r>
        <w:t>Verification log and trust-boundary explanation.</w:t>
      </w:r>
    </w:p>
    <w:p>
      <w:r>
        <w:t>Acceptance: No sender-provided telephone number, link or QR code is used for verification.</w:t>
      </w:r>
    </w:p>
    <w:p>
      <w:r>
        <w:br w:type="page"/>
      </w:r>
    </w:p>
    <w:p>
      <w:pPr>
        <w:pStyle w:val="Heading1"/>
      </w:pPr>
      <w:r>
        <w:t>Activity 4 Account and Device Hardening</w:t>
      </w:r>
    </w:p>
    <w:p>
      <w:r>
        <w:t>Alignment: LO2 / A2 | Objective: Apply layered safeguards that reduce credential, session and malware-enabled fraud.</w:t>
      </w:r>
    </w:p>
    <w:p>
      <w:pPr>
        <w:pStyle w:val="Heading2"/>
      </w:pPr>
      <w:r>
        <w:t>Procedure</w:t>
      </w:r>
    </w:p>
    <w:p>
      <w:r>
        <w:t>1. Inventory two high-value accounts and the recovery channels attached to them.</w:t>
      </w:r>
    </w:p>
    <w:p>
      <w:r>
        <w:t>2. Replace any reused password with unique password-manager-generated credentials.</w:t>
      </w:r>
    </w:p>
    <w:p>
      <w:r>
        <w:t>3. Enable a phishing-resistant sign-in method or app-based MFA where available.</w:t>
      </w:r>
    </w:p>
    <w:p>
      <w:r>
        <w:t>4. Review active sessions, trusted devices, forwarding rules and recovery details.</w:t>
      </w:r>
    </w:p>
    <w:p>
      <w:r>
        <w:t>5. Enable automatic updates and verify the operating system security patch level.</w:t>
      </w:r>
    </w:p>
    <w:p>
      <w:r>
        <w:t>6. Disable installation from unknown sources and remove unneeded remote-access tools.</w:t>
      </w:r>
    </w:p>
    <w:p>
      <w:r>
        <w:t>7. Configure transaction notifications and a low-risk transfer limit for the exercise account.</w:t>
      </w:r>
    </w:p>
    <w:p>
      <w:r>
        <w:t>8. Record before-and-after settings without exposing secrets or recovery codes.</w:t>
      </w:r>
    </w:p>
    <w:p>
      <w:pPr>
        <w:pStyle w:val="Heading2"/>
      </w:pPr>
      <w:r>
        <w:t>Evidence and acceptance</w:t>
      </w:r>
    </w:p>
    <w:p>
      <w:r>
        <w:t>Hardening checklist with redacted screenshots and residual risks.</w:t>
      </w:r>
    </w:p>
    <w:p>
      <w:r>
        <w:t>Acceptance: Credentials and recovery codes are absent; each control names the attack path it interrupts.</w:t>
      </w:r>
    </w:p>
    <w:p>
      <w:r>
        <w:br w:type="page"/>
      </w:r>
    </w:p>
    <w:p>
      <w:pPr>
        <w:pStyle w:val="Heading1"/>
      </w:pPr>
      <w:r>
        <w:t>Activity 5 ScamShield Check and Report</w:t>
      </w:r>
    </w:p>
    <w:p>
      <w:r>
        <w:t>Alignment: LO2 / A2 | Objective: Use ScamShield resources to check and report a simulated suspicious message safely.</w:t>
      </w:r>
    </w:p>
    <w:p>
      <w:pPr>
        <w:pStyle w:val="Heading2"/>
      </w:pPr>
      <w:r>
        <w:t>Procedure</w:t>
      </w:r>
    </w:p>
    <w:p>
      <w:r>
        <w:t>1. Open the official ScamShield site by typing the known government URL.</w:t>
      </w:r>
    </w:p>
    <w:p>
      <w:r>
        <w:t>2. Review the current Check for Scams and reporting options.</w:t>
      </w:r>
    </w:p>
    <w:p>
      <w:r>
        <w:t>3. Prepare the supplied simulated message, number and URL for checking.</w:t>
      </w:r>
    </w:p>
    <w:p>
      <w:r>
        <w:t>4. Submit only the fictional training data supplied in the activity pack.</w:t>
      </w:r>
    </w:p>
    <w:p>
      <w:r>
        <w:t>5. Record the result, confidence language and any follow-up advice.</w:t>
      </w:r>
    </w:p>
    <w:p>
      <w:r>
        <w:t>6. Create a report using the simulated screenshot and redact unrelated personal data.</w:t>
      </w:r>
    </w:p>
    <w:p>
      <w:r>
        <w:t>7. Compare the result with your own signal triage from Activity 1.</w:t>
      </w:r>
    </w:p>
    <w:p>
      <w:r>
        <w:t>8. Document what ScamShield can support and what still requires independent judgment.</w:t>
      </w:r>
    </w:p>
    <w:p>
      <w:pPr>
        <w:pStyle w:val="Heading2"/>
      </w:pPr>
      <w:r>
        <w:t>Evidence and acceptance</w:t>
      </w:r>
    </w:p>
    <w:p>
      <w:r>
        <w:t>ScamShield check record, redacted report example and limitations note.</w:t>
      </w:r>
    </w:p>
    <w:p>
      <w:r>
        <w:t>Acceptance: Only simulated data is submitted; the learner distinguishes a tool result from proof of legitimacy.</w:t>
      </w:r>
    </w:p>
    <w:p>
      <w:r>
        <w:br w:type="page"/>
      </w:r>
    </w:p>
    <w:p>
      <w:pPr>
        <w:pStyle w:val="Heading1"/>
      </w:pPr>
      <w:r>
        <w:t>Activity 6 Financial Control Plan</w:t>
      </w:r>
    </w:p>
    <w:p>
      <w:r>
        <w:t>Alignment: LO2 / A2 | Objective: Design preventive and detective controls for a personal or small-business payment workflow.</w:t>
      </w:r>
    </w:p>
    <w:p>
      <w:pPr>
        <w:pStyle w:val="Heading2"/>
      </w:pPr>
      <w:r>
        <w:t>Procedure</w:t>
      </w:r>
    </w:p>
    <w:p>
      <w:r>
        <w:t>1. Map the payment workflow from request to approval, authentication and settlement.</w:t>
      </w:r>
    </w:p>
    <w:p>
      <w:r>
        <w:t>2. Identify where sender identity, account details and payment purpose are verified.</w:t>
      </w:r>
    </w:p>
    <w:p>
      <w:r>
        <w:t>3. Add an independent callback for changed beneficiary or urgent payment requests.</w:t>
      </w:r>
    </w:p>
    <w:p>
      <w:r>
        <w:t>4. Set a maker-checker rule and escalation threshold for high-risk transfers.</w:t>
      </w:r>
    </w:p>
    <w:p>
      <w:r>
        <w:t>5. Choose notification, transfer-limit and Money Lock controls appropriate to the scenario.</w:t>
      </w:r>
    </w:p>
    <w:p>
      <w:r>
        <w:t>6. Document exceptions and who may approve them.</w:t>
      </w:r>
    </w:p>
    <w:p>
      <w:r>
        <w:t>7. Run the supplied fraudulent-invoice scenario through the revised workflow.</w:t>
      </w:r>
    </w:p>
    <w:p>
      <w:r>
        <w:t>8. Record the blocked point, remaining exposure and recovery options.</w:t>
      </w:r>
    </w:p>
    <w:p>
      <w:pPr>
        <w:pStyle w:val="Heading2"/>
      </w:pPr>
      <w:r>
        <w:t>Evidence and acceptance</w:t>
      </w:r>
    </w:p>
    <w:p>
      <w:r>
        <w:t>Payment control map, approval matrix and scenario test result.</w:t>
      </w:r>
    </w:p>
    <w:p>
      <w:r>
        <w:t>Acceptance: The design separates request, verification and approval, and names at least one preventive and one detective control.</w:t>
      </w:r>
    </w:p>
    <w:p>
      <w:r>
        <w:br w:type="page"/>
      </w:r>
    </w:p>
    <w:p>
      <w:pPr>
        <w:pStyle w:val="Heading1"/>
      </w:pPr>
      <w:r>
        <w:t>Activity 7 Incident Evidence Pack</w:t>
      </w:r>
    </w:p>
    <w:p>
      <w:r>
        <w:t>Alignment: LO3 / A3 | Objective: Preserve useful evidence and start containment without destroying the incident timeline.</w:t>
      </w:r>
    </w:p>
    <w:p>
      <w:pPr>
        <w:pStyle w:val="Heading2"/>
      </w:pPr>
      <w:r>
        <w:t>Procedure</w:t>
      </w:r>
    </w:p>
    <w:p>
      <w:r>
        <w:t>1. Start an incident log with date, time, timezone and reporter.</w:t>
      </w:r>
    </w:p>
    <w:p>
      <w:r>
        <w:t>2. Preserve the original message, sender identifiers, URLs, screenshots and transaction references.</w:t>
      </w:r>
    </w:p>
    <w:p>
      <w:r>
        <w:t>3. Record actions already taken, including clicks, downloads, credentials entered and transfers.</w:t>
      </w:r>
    </w:p>
    <w:p>
      <w:r>
        <w:t>4. If compromise is suspected, isolate the affected device without factory-resetting it.</w:t>
      </w:r>
    </w:p>
    <w:p>
      <w:r>
        <w:t>5. Use a separate trusted device to contact the bank and protect accounts.</w:t>
      </w:r>
    </w:p>
    <w:p>
      <w:r>
        <w:t>6. Change exposed credentials in priority order and revoke active sessions.</w:t>
      </w:r>
    </w:p>
    <w:p>
      <w:r>
        <w:t>7. List affected people, systems, data and financial accounts.</w:t>
      </w:r>
    </w:p>
    <w:p>
      <w:r>
        <w:t>8. Package evidence with neutral filenames and a chain-of-custody note.</w:t>
      </w:r>
    </w:p>
    <w:p>
      <w:pPr>
        <w:pStyle w:val="Heading2"/>
      </w:pPr>
      <w:r>
        <w:t>Evidence and acceptance</w:t>
      </w:r>
    </w:p>
    <w:p>
      <w:r>
        <w:t>Incident timeline, evidence register and initial containment record.</w:t>
      </w:r>
    </w:p>
    <w:p>
      <w:r>
        <w:t>Acceptance: The chronology is complete, evidence remains unaltered, and containment actions are distinguished from eradication.</w:t>
      </w:r>
    </w:p>
    <w:p>
      <w:r>
        <w:br w:type="page"/>
      </w:r>
    </w:p>
    <w:p>
      <w:pPr>
        <w:pStyle w:val="Heading1"/>
      </w:pPr>
      <w:r>
        <w:t>Activity 8 Escalation Tabletop</w:t>
      </w:r>
    </w:p>
    <w:p>
      <w:r>
        <w:t>Alignment: LO3 / A3 | Objective: Route a scam incident to the right internal and external parties using severity and evidence.</w:t>
      </w:r>
    </w:p>
    <w:p>
      <w:pPr>
        <w:pStyle w:val="Heading2"/>
      </w:pPr>
      <w:r>
        <w:t>Procedure</w:t>
      </w:r>
    </w:p>
    <w:p>
      <w:r>
        <w:t>1. Read the capstone scenario and assign an initial severity.</w:t>
      </w:r>
    </w:p>
    <w:p>
      <w:r>
        <w:t>2. Identify immediate life-safety, financial, identity, device and business impacts.</w:t>
      </w:r>
    </w:p>
    <w:p>
      <w:r>
        <w:t>3. Choose internal recipients: manager, security, finance, legal, data protection or communications.</w:t>
      </w:r>
    </w:p>
    <w:p>
      <w:r>
        <w:t>4. Choose external recipients: bank, platform, ScamShield, Police or relevant dispute channel.</w:t>
      </w:r>
    </w:p>
    <w:p>
      <w:r>
        <w:t>5. Prepare a concise escalation brief with verified facts, unknowns and requested action.</w:t>
      </w:r>
    </w:p>
    <w:p>
      <w:r>
        <w:t>6. Sequence notifications to contain loss while preserving investigation options.</w:t>
      </w:r>
    </w:p>
    <w:p>
      <w:r>
        <w:t>7. Update severity when the scenario inject introduces a second victim and public exposure.</w:t>
      </w:r>
    </w:p>
    <w:p>
      <w:r>
        <w:t>8. Complete the after-action review with control improvements and owners.</w:t>
      </w:r>
    </w:p>
    <w:p>
      <w:pPr>
        <w:pStyle w:val="Heading2"/>
      </w:pPr>
      <w:r>
        <w:t>Evidence and acceptance</w:t>
      </w:r>
    </w:p>
    <w:p>
      <w:r>
        <w:t>Escalation matrix, incident brief, notification sequence and after-action actions.</w:t>
      </w:r>
    </w:p>
    <w:p>
      <w:r>
        <w:t>Acceptance: The brief separates facts from assumptions and includes timestamps, evidence references, impact and a clear request.</w:t>
      </w:r>
    </w:p>
    <w:p>
      <w:pPr>
        <w:pStyle w:val="Heading1"/>
      </w:pPr>
      <w:r>
        <w:t>Sources and Further Reading</w:t>
      </w:r>
    </w:p>
    <w:p>
      <w:hyperlink r:id="rId11">
        <w:r>
          <w:rPr>
            <w:color w:val="0563C1"/>
            <w:u w:val="single"/>
          </w:rPr>
          <w:t>SPF Annual Scam and Cybercrime Brief 2025</w:t>
        </w:r>
      </w:hyperlink>
    </w:p>
    <w:p>
      <w:hyperlink r:id="rId12">
        <w:r>
          <w:rPr>
            <w:color w:val="0563C1"/>
            <w:u w:val="single"/>
          </w:rPr>
          <w:t>SPF Mid-Year Scam and Cybercrime Brief 2026</w:t>
        </w:r>
      </w:hyperlink>
    </w:p>
    <w:p>
      <w:hyperlink r:id="rId13">
        <w:r>
          <w:rPr>
            <w:color w:val="0563C1"/>
            <w:u w:val="single"/>
          </w:rPr>
          <w:t>ScamShield</w:t>
        </w:r>
      </w:hyperlink>
    </w:p>
    <w:p>
      <w:hyperlink r:id="rId14">
        <w:r>
          <w:rPr>
            <w:color w:val="0563C1"/>
            <w:u w:val="single"/>
          </w:rPr>
          <w:t>OCC Online and Digital Scams</w:t>
        </w:r>
      </w:hyperlink>
    </w:p>
    <w:p>
      <w:hyperlink r:id="rId15">
        <w:r>
          <w:rPr>
            <w:color w:val="0563C1"/>
            <w:u w:val="single"/>
          </w:rPr>
          <w:t>Fortinet Internet Fraud</w:t>
        </w:r>
      </w:hyperlink>
    </w:p>
    <w:p>
      <w:hyperlink r:id="rId16">
        <w:r>
          <w:rPr>
            <w:color w:val="0563C1"/>
            <w:u w:val="single"/>
          </w:rPr>
          <w:t>Bitdefender Cyber Fraud</w:t>
        </w:r>
      </w:hyperlink>
    </w:p>
    <w:p>
      <w:hyperlink r:id="rId17">
        <w:r>
          <w:rPr>
            <w:color w:val="0563C1"/>
            <w:u w:val="single"/>
          </w:rPr>
          <w:t>Europol Take Control of Your Digital Life</w:t>
        </w:r>
      </w:hyperlink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© Tertiary Infotech Academy Pte Ltd | UEN 201200696W | TGS-2024043420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E61A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E61A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E61A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A1D3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www.police.gov.sg/-/media/SPF/Media-Room/Statistics/Annual-Scams-and-Cybercrime-Brief-2025/Annual-Scam-and-Cybercrime-Brief-2025.pdf" TargetMode="External"/><Relationship Id="rId12" Type="http://schemas.openxmlformats.org/officeDocument/2006/relationships/hyperlink" Target="https://www.police.gov.sg/-/media/SPF/Media-Room/Statistics/Mid-Year-Scam-and-Cybercrime-Brief-2026/Mid-Year-Scam-and-Cybercrime-Brief-2026.pdf" TargetMode="External"/><Relationship Id="rId13" Type="http://schemas.openxmlformats.org/officeDocument/2006/relationships/hyperlink" Target="https://www.scamshield.gov.sg/" TargetMode="External"/><Relationship Id="rId14" Type="http://schemas.openxmlformats.org/officeDocument/2006/relationships/hyperlink" Target="https://www.occ.gov/topics/consumers-and-communities/consumer-protection/fraud-resources/online-and-digital-scams.html" TargetMode="External"/><Relationship Id="rId15" Type="http://schemas.openxmlformats.org/officeDocument/2006/relationships/hyperlink" Target="https://www.fortinet.com/resources/cyberglossary/internet-fraud" TargetMode="External"/><Relationship Id="rId16" Type="http://schemas.openxmlformats.org/officeDocument/2006/relationships/hyperlink" Target="https://www.bitdefender.com/en-us/business/infozone/what-is-cyber-fraud" TargetMode="External"/><Relationship Id="rId17" Type="http://schemas.openxmlformats.org/officeDocument/2006/relationships/hyperlink" Target="https://www.europol.europa.eu/operations-services-and-innovation/public-awareness-and-prevention-guides/take-control-of-your-digital-lif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