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Lesson Plan</w:t>
      </w:r>
    </w:p>
    <w:p>
      <w:pPr>
        <w:jc w:val="center"/>
      </w:pPr>
      <w:r>
        <w:rPr>
          <w:rFonts w:ascii="Arial" w:hAnsi="Arial"/>
          <w:b/>
          <w:color w:val="0A1D37"/>
          <w:sz w:val="40"/>
        </w:rPr>
        <w:t>Navigating Digital Threats: Proactive Measures Against Cyber Frauds and Scams</w:t>
      </w:r>
    </w:p>
    <w:p>
      <w:pPr>
        <w:jc w:val="center"/>
      </w:pPr>
      <w:r>
        <w:t>Course Code TGS-2024043420</w:t>
      </w:r>
    </w:p>
    <w:p>
      <w:pPr>
        <w:jc w:val="center"/>
      </w:pPr>
      <w:r>
        <w:t>TSC ACC-ICT-3002-1.1 Cyber Security</w:t>
      </w:r>
    </w:p>
    <w:p>
      <w:pPr>
        <w:jc w:val="center"/>
      </w:pPr>
      <w:r>
        <w:t>Tertiary Infotech Academy Pte Ltd</w:t>
      </w:r>
    </w:p>
    <w:p>
      <w:pPr>
        <w:jc w:val="center"/>
      </w:pPr>
      <w:r>
        <w:t>UEN 201200696W</w:t>
      </w:r>
    </w:p>
    <w:p>
      <w:pPr>
        <w:jc w:val="center"/>
      </w:pPr>
      <w:r>
        <w:t>Version v9.0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8.0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2024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Original reference material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Tertiary Infotech Academy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9.0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7 September 2026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Updated to the current one-day eight-hour course listing, with eight aligned activities and current Singapore scam evidence.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Course Delivery Plan</w:t>
      </w:r>
    </w:p>
    <w:p>
      <w:r>
        <w:t>Course code: TGS-2024043420</w:t>
      </w:r>
    </w:p>
    <w:p>
      <w:r>
        <w:t>Duration: 1 day, 8 instructional hours</w:t>
      </w:r>
    </w:p>
    <w:p>
      <w:r>
        <w:t>Assessment: 1 hour: Written Assessment and Case Study</w:t>
      </w:r>
    </w:p>
    <w:p>
      <w:r>
        <w:t>TSC: ACC-ICT-3002-1.1 Cyber Security</w:t>
      </w:r>
    </w:p>
    <w:p>
      <w:r>
        <w:t>Mode: Instructor-led with individual and small-group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Slide range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 / evidence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09:00–09:30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Administration, attendance, learning outcomes and assessment briefing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Slides 1–12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Digital attendance and expectations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09:30–10:30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Topic 1 Attack chain, contact methods and 2025–2026 Singapore evidence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Slides 14–40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Evidence-led discussion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10:30–10:45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Break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10:45–12:15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Topic 1 Phishing, impersonation, investment, job and e-commerce mechanisms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Slides 41–73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Activities 1–3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12:15–13:15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13:15–14:45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Topic 2 Account, device, identity and payment controls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Slides 74–110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Activities 4–6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14:45–15:00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Break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15:00–16:30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Topic 3 Containment, evidence, reporting and escalation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Slides 111–138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Activities 7–8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16:30–17:00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Review, feedback, assessment instructions and digital attendance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Slides 139–145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Knowledge check and sign-off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17:00–18:00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Final assessment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Assessment papers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WA plus Case Study</w:t>
            </w:r>
          </w:p>
        </w:tc>
      </w:tr>
    </w:tbl>
    <w:p>
      <w:pPr>
        <w:pStyle w:val="Heading1"/>
      </w:pPr>
      <w:r>
        <w:t>Facilitation and Assessment Alignment</w:t>
      </w:r>
    </w:p>
    <w:p>
      <w:pPr>
        <w:pStyle w:val="ListBullet"/>
      </w:pPr>
      <w:r>
        <w:t>Activity 1 Scam Signal Triage - LO1 / A1 - evidence: Completed signal matrix with risk score and decision rationale.</w:t>
      </w:r>
    </w:p>
    <w:p>
      <w:pPr>
        <w:pStyle w:val="ListBullet"/>
      </w:pPr>
      <w:r>
        <w:t>Activity 2 Phishing URL and Header Analysis - LO1 / A1 - evidence: Annotated header and URL decomposition with disposition.</w:t>
      </w:r>
    </w:p>
    <w:p>
      <w:pPr>
        <w:pStyle w:val="ListBullet"/>
      </w:pPr>
      <w:r>
        <w:t>Activity 3 Independent Verification Drill - LO1 / A1 - evidence: Verification log and trust-boundary explanation.</w:t>
      </w:r>
    </w:p>
    <w:p>
      <w:pPr>
        <w:pStyle w:val="ListBullet"/>
      </w:pPr>
      <w:r>
        <w:t>Activity 4 Account and Device Hardening - LO2 / A2 - evidence: Hardening checklist with redacted screenshots and residual risks.</w:t>
      </w:r>
    </w:p>
    <w:p>
      <w:pPr>
        <w:pStyle w:val="ListBullet"/>
      </w:pPr>
      <w:r>
        <w:t>Activity 5 ScamShield Check and Report - LO2 / A2 - evidence: ScamShield check record, redacted report example and limitations note.</w:t>
      </w:r>
    </w:p>
    <w:p>
      <w:pPr>
        <w:pStyle w:val="ListBullet"/>
      </w:pPr>
      <w:r>
        <w:t>Activity 6 Financial Control Plan - LO2 / A2 - evidence: Payment control map, approval matrix and scenario test result.</w:t>
      </w:r>
    </w:p>
    <w:p>
      <w:pPr>
        <w:pStyle w:val="ListBullet"/>
      </w:pPr>
      <w:r>
        <w:t>Activity 7 Incident Evidence Pack - LO3 / A3 - evidence: Incident timeline, evidence register and initial containment record.</w:t>
      </w:r>
    </w:p>
    <w:p>
      <w:pPr>
        <w:pStyle w:val="ListBullet"/>
      </w:pPr>
      <w:r>
        <w:t>Activity 8 Escalation Tabletop - LO3 / A3 - evidence: Escalation matrix, incident brief, notification sequence and after-action actions.</w:t>
      </w:r>
    </w:p>
    <w:p>
      <w:pPr>
        <w:pStyle w:val="Heading1"/>
      </w:pPr>
      <w:r>
        <w:t>Resources</w:t>
      </w:r>
    </w:p>
    <w:p>
      <w:r>
        <w:t>Trainer deck, Learner Guide, eight self-contained activity folders, simulated evidence packs, ScamShield official site, current SPF statistical briefs and the two assessment question papers.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© Tertiary Infotech Academy Pte Ltd | UEN 201200696W | TGS-2024043420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E61A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E61A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E61A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A1D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