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Build a Human-AI Workforce with Autonomous AI Agents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TGS-2024043854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1.3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12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Initial release — 3-day lesson plan for the autonomous-AI-agent labs (Hermes Agent, OpenClaw, Paperclip).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1.1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Revised to a 2-day plan (Day 1: Topics 1 &amp; 2; Day 2: Topic 3 &amp; final assessment). Hermes expanded to 14 labs, OpenClaw to 12, Paperclip to 8 (34 labs total). Learning outcomes aligned to the Course Proposal / TSC; per-lab reference videos added.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1.2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Visual redesign: all content slides card-format; YouTube links removed from the deck and Learner Guide (videos remain in the labs); live Hermes screenshots and skill-category grids added; Hermes install lab expanded with the official install methods.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14 July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Deck restyled in the dark masterclass theme end-to-end; added the Hermes masterclass slides (What is Hermes; The Bet: Compounding Value; platform matrix; Top-10 slash commands; Telegram setup; memory L1-vs-L2 and session-search) and the live Achievements dashboard screenshot.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Hermes Agent (Topic 1) &amp; OpenClaw (Topic 2)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Paperclip (Topic 3) &amp; Final Assessment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6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Build a Human-AI Workforce with Autonomous AI Agents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WSQ Course Reference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TGS-2024043854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2 days · 8 training hours per day (16 hours)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9:30 am – 6:30 pm (1-hour lunch; tea breaks within training time)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Instructor-led, hands-on autonomous-AI-agent labs (local machine + Docker)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sz w:val="20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Analyse AI (LLM-based) applications across a range of industries to identify their capabilities and limitations.</w:t>
      </w:r>
    </w:p>
    <w:p>
      <w:pPr>
        <w:pStyle w:val="ListBullet"/>
      </w:pPr>
      <w:r>
        <w:rPr>
          <w:sz w:val="21"/>
        </w:rPr>
        <w:t>LO2: Establish the relationship between AI algorithm/agent design and chatbot/agent efficiency.</w:t>
      </w:r>
    </w:p>
    <w:p>
      <w:pPr>
        <w:pStyle w:val="ListBullet"/>
      </w:pPr>
      <w:r>
        <w:rPr>
          <w:sz w:val="21"/>
        </w:rPr>
        <w:t>LO3: Evaluate and improve the effectiveness of AI (RAG and agent) applications in product development.</w:t>
      </w:r>
    </w:p>
    <w:p>
      <w:pPr>
        <w:pStyle w:val="Heading1"/>
      </w:pPr>
      <w:r>
        <w:t>Assessment</w:t>
      </w:r>
    </w:p>
    <w:p>
      <w:pPr>
        <w:pStyle w:val="ListBullet"/>
      </w:pPr>
      <w:r>
        <w:rPr>
          <w:sz w:val="21"/>
        </w:rPr>
        <w:t>Written Assessment (WA) — Short-Answer Questions (SAQ), 1 hour, open book.</w:t>
      </w:r>
    </w:p>
    <w:p>
      <w:pPr>
        <w:pStyle w:val="ListBullet"/>
      </w:pPr>
      <w:r>
        <w:rPr>
          <w:sz w:val="21"/>
        </w:rPr>
        <w:t>Practical Performance (PP) — hands-on agent-building tasks that follow the course labs, 1 hour, open book.</w:t>
      </w:r>
    </w:p>
    <w:p>
      <w:pPr>
        <w:pStyle w:val="ListBullet"/>
      </w:pPr>
      <w:r>
        <w:rPr>
          <w:sz w:val="21"/>
        </w:rPr>
        <w:t>Format: Open Book — course slides, Learner Guide and approved materials only.</w:t>
      </w:r>
    </w:p>
    <w:p>
      <w:pPr>
        <w:pStyle w:val="ListBullet"/>
      </w:pPr>
      <w:r>
        <w:rPr>
          <w:sz w:val="21"/>
        </w:rPr>
        <w:t>Final assessment is conducted on Day 2 from 4:30 pm.</w:t>
      </w:r>
    </w:p>
    <w:p>
      <w:pPr>
        <w:pStyle w:val="ListBullet"/>
      </w:pPr>
      <w:r>
        <w:rPr>
          <w:sz w:val="21"/>
        </w:rPr>
        <w:t>A minimum of 75% attendance is required to be eligible for assessment and funding.</w:t>
      </w:r>
    </w:p>
    <w:p>
      <w:pPr>
        <w:pStyle w:val="Heading1"/>
      </w:pPr>
      <w:r>
        <w:t>Course Schedule</w:t>
      </w:r>
    </w:p>
    <w:p>
      <w:pPr>
        <w:pStyle w:val="Heading2"/>
      </w:pPr>
      <w:r>
        <w:t>Day 1 — Hermes Agent (Topic 1) &amp; OpenClaw (Topic 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9:30–9:50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ground rules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9:50–10:30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— Hermes Agent — Your Autonomous Personal Chief-of-Staff: what an autonomous AI agent is, the agent stack (model, memory, skills, tools) and human-in-the-loop governance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1: Install and Setup Hermes; Lab 2: Deployment — Local Install &amp; Hermes Desktop App; Lab 3: Memory and Plugins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4: Skills; Lab 5: Providers &amp; Model; Lab 6: MCP and Tools; Lab 7: Cron Jobs &amp; Automation; Lab 8: Subagents &amp; Delegation; Lab 9: Profile and Kanban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14:00–14:40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10: Security; Lab 11: Use Case — Make a Video with Hyperframe; Lab 12: Visualization; Lab 13: Build a Multi-Agent Workflow; Lab 14: Webhook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14:40–15:20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— OpenClaw — Automating a Business Back-Office: the OpenClaw gateway daemon, providers, channels, skills, tools, dreaming and crons for a business back-office (concepts + demo)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15:20–15:35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15:35–18:15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160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15: Install OpenClaw; Lab 16: Models &amp; Providers; Lab 17: Channels; Lab 18: Skills; Lab 19: Tools &amp; Integrations; Lab 20: Commands; Lab 21: Cron Jobs &amp; Heartbeat; Lab 22: Memory &amp; Context; Lab 23: Security; Lab 24: Multi-Agent Workforce; Lab 25: Dreaming — Idle Reflection &amp; Self-Improvement; Lab 26: Use Cases &amp; Key Functions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18:15–18:30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recap, Q&amp;A and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2"/>
      </w:pPr>
      <w:r>
        <w:t>Day 2 — Paperclip (Topic 3) &amp; Final Assessment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65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84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Day 1 recap and mandatory digital attendance (AM)</w:t>
            </w:r>
          </w:p>
        </w:tc>
      </w:tr>
      <w:tr>
        <w:tc>
          <w:tcPr>
            <w:tcW w:type="dxa" w:w="165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9:45–10:30</w:t>
            </w:r>
          </w:p>
        </w:tc>
        <w:tc>
          <w:tcPr>
            <w:tcW w:type="dxa" w:w="1296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84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— Paperclip — Running &amp; Governing a Company of AI Agents: Docker-hosted company of agents, connecting OpenAI Codex, human approval gates, task tracking, budgets and audit (concepts + demo)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10:30–11:00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27: Setup Paperclip; Lab 28: Connect OpenAI Codex to Paperclip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11:00–11:15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11:15–13:00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105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29: Configure Paperclip; Lab 30: Track AI Tasks; Lab 31: Automate AI Hiring; Lab 32: Setup AI Agents</w:t>
            </w:r>
          </w:p>
        </w:tc>
      </w:tr>
      <w:tr>
        <w:tc>
          <w:tcPr>
            <w:tcW w:type="dxa" w:w="165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13:00–14:00</w:t>
            </w:r>
          </w:p>
        </w:tc>
        <w:tc>
          <w:tcPr>
            <w:tcW w:type="dxa" w:w="1296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c>
          <w:tcPr>
            <w:tcW w:type="dxa" w:w="1656"/>
          </w:tcPr>
          <w:p>
            <w:r/>
            <w:r>
              <w:rPr>
                <w:rFonts w:ascii="Arial" w:hAnsi="Arial"/>
                <w:b w:val="0"/>
                <w:sz w:val="19"/>
              </w:rPr>
              <w:t>14:00–15:30</w:t>
            </w:r>
          </w:p>
        </w:tc>
        <w:tc>
          <w:tcPr>
            <w:tcW w:type="dxa" w:w="1296"/>
          </w:tcPr>
          <w:p>
            <w:r/>
            <w:r>
              <w:rPr>
                <w:rFonts w:ascii="Arial" w:hAnsi="Arial"/>
                <w:b w:val="0"/>
                <w:sz w:val="19"/>
              </w:rPr>
              <w:t>90 min</w:t>
            </w:r>
          </w:p>
        </w:tc>
        <w:tc>
          <w:tcPr>
            <w:tcW w:type="dxa" w:w="6840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33: Security; Lab 34: Assign Task. Course recap and next steps</w:t>
            </w:r>
          </w:p>
        </w:tc>
      </w:tr>
      <w:tr>
        <w:tc>
          <w:tcPr>
            <w:tcW w:type="dxa" w:w="165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15:30–15:45</w:t>
            </w:r>
          </w:p>
        </w:tc>
        <w:tc>
          <w:tcPr>
            <w:tcW w:type="dxa" w:w="1296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c>
          <w:tcPr>
            <w:tcW w:type="dxa" w:w="165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15:45–16:15</w:t>
            </w:r>
          </w:p>
        </w:tc>
        <w:tc>
          <w:tcPr>
            <w:tcW w:type="dxa" w:w="1296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30 min</w:t>
            </w:r>
          </w:p>
        </w:tc>
        <w:tc>
          <w:tcPr>
            <w:tcW w:type="dxa" w:w="6840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Consolidation, Q&amp;A and assessment preparation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16:15–16:30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Briefing for Assessment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16:30–17:30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Written Assessment (WA) — Short-Answer Questions (SAQ), 1 hour, open book</w:t>
            </w:r>
          </w:p>
        </w:tc>
      </w:tr>
      <w:tr>
        <w:tc>
          <w:tcPr>
            <w:tcW w:type="dxa" w:w="1656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17:30–18:30</w:t>
            </w:r>
          </w:p>
        </w:tc>
        <w:tc>
          <w:tcPr>
            <w:tcW w:type="dxa" w:w="1296"/>
            <w:shd w:val="clear" w:color="auto" w:fill="E8F7EE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840"/>
            <w:shd w:val="clear" w:color="auto" w:fill="E8F7EE"/>
          </w:tcPr>
          <w:p>
            <w:r/>
            <w:r>
              <w:rPr>
                <w:rFonts w:ascii="Arial" w:hAnsi="Arial"/>
                <w:b/>
                <w:sz w:val="19"/>
              </w:rPr>
              <w:t>Practical Performance (PP) — hands-on agent-building tasks that follow the course labs, 1 hour, open book. PM digital attendance</w:t>
            </w:r>
          </w:p>
        </w:tc>
      </w:tr>
    </w:tbl>
    <w:p>
      <w:r>
        <w:rPr>
          <w:i/>
          <w:color w:val="555B66"/>
          <w:sz w:val="19"/>
        </w:rPr>
        <w:t>Total training time: 480 minutes (8 hours).</w:t>
      </w:r>
    </w:p>
    <w:p>
      <w:pPr>
        <w:pStyle w:val="Heading1"/>
      </w:pPr>
      <w:r>
        <w:t>Lab Reference (aligned to course topics)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Platform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Weighting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Hermes Agent — Your Autonomous Personal Chief-of-Staff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3, Lab 4, Lab 5, Lab 6, Lab 7, Lab 8, Lab 9, Lab 10, Lab 11, Lab 12, Lab 13, Lab 14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OpenClaw — Automating a Business Back-Office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33%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15, Lab 16, Lab 17, Lab 18, Lab 19, Lab 20, Lab 21, Lab 22, Lab 23, Lab 24, Lab 25, Lab 26</w:t>
            </w:r>
          </w:p>
        </w:tc>
      </w:tr>
      <w:tr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Paperclip — Running &amp; Governing a Company of AI Agents</w:t>
            </w:r>
          </w:p>
        </w:tc>
        <w:tc>
          <w:tcPr>
            <w:tcW w:type="dxa" w:w="2880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34%</w:t>
            </w:r>
          </w:p>
        </w:tc>
        <w:tc>
          <w:tcPr>
            <w:tcW w:type="dxa" w:w="2880"/>
          </w:tcPr>
          <w:p>
            <w:r/>
            <w:r>
              <w:rPr>
                <w:rFonts w:ascii="Arial" w:hAnsi="Arial"/>
                <w:b w:val="0"/>
                <w:sz w:val="19"/>
              </w:rPr>
              <w:t>Lab 27, Lab 28, Lab 29, Lab 30, Lab 31, Lab 32, Lab 33, Lab 34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