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Build a Human-AI Workforce with Autonomous AI Agents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TGS-2024043854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1.3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12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3-day lesson plan for the autonomous-AI-agent labs (Hermes Agent, OpenClaw, Paperclip).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Revised to a 2-day plan (Day 1: Topics 1 &amp; 2; Day 2: Topic 3 &amp; final assessment). Hermes expanded to 14 labs, OpenClaw to 12, Paperclip to 8 (34 labs total). Learning outcomes aligned to the Course Proposal / TSC; per-lab reference videos added.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Visual redesign: all content slides card-format; YouTube links removed from the deck and Learner Guide (videos remain in the labs); live Hermes screenshots and skill-category grids added; Hermes install lab expanded with the official install methods.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Added the masterclass-style Hermes intro slides (What is Hermes; The Bet: Compounding Value) and the live Achievements dashboard screenshot to the deck.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Hermes Agent (Topic 1) &amp; OpenClaw (Topic 2)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Paperclip (Topic 3) &amp; Final Assessment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6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Build a Human-AI Workforce with Autonomous AI Agents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TGS-2024043854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8 training hours per day (16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autonomous-AI-agent labs (local machine + Docker)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Analyse AI (LLM-based) applications across a range of industries to identify their capabilities and limitations.</w:t>
      </w:r>
    </w:p>
    <w:p>
      <w:pPr>
        <w:pStyle w:val="ListBullet"/>
      </w:pPr>
      <w:r>
        <w:rPr>
          <w:sz w:val="21"/>
        </w:rPr>
        <w:t>LO2: Establish the relationship between AI algorithm/agent design and chatbot/agent efficiency.</w:t>
      </w:r>
    </w:p>
    <w:p>
      <w:pPr>
        <w:pStyle w:val="ListBullet"/>
      </w:pPr>
      <w:r>
        <w:rPr>
          <w:sz w:val="21"/>
        </w:rPr>
        <w:t>LO3: Evaluate and improve the effectiveness of AI (RAG and agent) applications in product development.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hands-on agent-building tasks that follow the course labs,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2 from 4:30 pm.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Hermes Agent (Topic 1) &amp; OpenClaw (Topic 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9:30–9:50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9:50–10:30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Hermes Agent — Your Autonomous Personal Chief-of-Staff: what an autonomous AI agent is, the agent stack (model, memory, skills, tools) and human-in-the-loop governance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10:30–11:00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Install and Setup Hermes; Lab 2: Deployment — Local Install &amp; Hermes Desktop App; Lab 3: Memory and Plugins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Skills; Lab 5: Providers &amp; Model; Lab 6: MCP and Tools; Lab 7: Cron Jobs &amp; Automation; Lab 8: Subagents &amp; Delegation; Lab 9: Profile and Kanban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14:00–14:40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10: Security; Lab 11: Use Case — Make a Video with Hyperframe; Lab 12: Visualization; Lab 13: Build a Multi-Agent Workflow; Lab 14: Webhook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14:40–15:20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OpenClaw — Automating a Business Back-Office: the OpenClaw gateway daemon, providers, channels, skills, tools, dreaming and crons for a business back-office (concepts + demo)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15:20–15:35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15:35–18:15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15: Install OpenClaw; Lab 16: Models &amp; Providers; Lab 17: Channels; Lab 18: Skills; Lab 19: Tools &amp; Integrations; Lab 20: Commands; Lab 21: Cron Jobs &amp; Heartbeat; Lab 22: Memory &amp; Context; Lab 23: Security; Lab 24: Multi-Agent Workforce; Lab 25: Dreaming — Idle Reflection &amp; Self-Improvement; Lab 26: Use Cases &amp; Key Functions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Paperclip (Topic 3) &amp; Final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Paperclip — Running &amp; Governing a Company of AI Agents: Docker-hosted company of agents, connecting OpenAI Codex, human approval gates, task tracking, budgets and audit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10:30–11:00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27: Setup Paperclip; Lab 28: Connect OpenAI Codex to Paperclip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29: Configure Paperclip; Lab 30: Track AI Tasks; Lab 31: Automate AI Hiring; Lab 32: Setup AI Agents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33: Security; Lab 34: Assign Task. Course recap and next steps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15:45–16:15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Consolidation, Q&amp;A and assessment preparation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16:15–16:30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16:30–17:30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17:30–18:30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hands-on agent-building tasks that follow the course labs, 1 hour, open book.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Platform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Hermes Agent — Your Autonomous Personal Chief-of-Staff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33%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3, Lab 4, Lab 5, Lab 6, Lab 7, Lab 8, Lab 9, Lab 10, Lab 11, Lab 12, Lab 13, Lab 14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OpenClaw — Automating a Business Back-Office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33%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15, Lab 16, Lab 17, Lab 18, Lab 19, Lab 20, Lab 21, Lab 22, Lab 23, Lab 24, Lab 25, Lab 26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Paperclip — Running &amp; Governing a Company of AI Agents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34%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27, Lab 28, Lab 29, Lab 30, Lab 31, Lab 32, Lab 33, Lab 34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