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2.8</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7</w:t>
      </w:r>
    </w:p>
    <w:p>
      <w:pPr>
        <w:tabs>
          <w:tab w:pos="9072" w:val="right" w:leader="dot"/>
        </w:tabs>
        <w:spacing w:after="60"/>
        <w:ind w:left="432"/>
      </w:pPr>
      <w:r>
        <w:rPr>
          <w:rFonts w:ascii="Arial" w:hAnsi="Arial"/>
          <w:b w:val="0"/>
          <w:color w:val="333333"/>
          <w:sz w:val="21"/>
        </w:rPr>
        <w:t>Learning Outcomes</w:t>
        <w:tab/>
        <w:t>7</w:t>
      </w:r>
    </w:p>
    <w:p>
      <w:pPr>
        <w:tabs>
          <w:tab w:pos="9072" w:val="right" w:leader="dot"/>
        </w:tabs>
        <w:spacing w:after="60"/>
        <w:ind w:left="432"/>
      </w:pPr>
      <w:r>
        <w:rPr>
          <w:rFonts w:ascii="Arial" w:hAnsi="Arial"/>
          <w:b w:val="0"/>
          <w:color w:val="333333"/>
          <w:sz w:val="21"/>
        </w:rPr>
        <w:t>Course Structure</w:t>
        <w:tab/>
        <w:t>7</w:t>
      </w:r>
    </w:p>
    <w:p>
      <w:pPr>
        <w:tabs>
          <w:tab w:pos="9072" w:val="right" w:leader="dot"/>
        </w:tabs>
        <w:spacing w:after="60"/>
        <w:ind w:left="432"/>
      </w:pPr>
      <w:r>
        <w:rPr>
          <w:rFonts w:ascii="Arial" w:hAnsi="Arial"/>
          <w:b w:val="0"/>
          <w:color w:val="333333"/>
          <w:sz w:val="21"/>
        </w:rPr>
        <w:t>How to Use the Lab Materials</w:t>
        <w:tab/>
        <w:t>8</w:t>
      </w:r>
    </w:p>
    <w:p>
      <w:pPr>
        <w:tabs>
          <w:tab w:pos="9072" w:val="right" w:leader="dot"/>
        </w:tabs>
        <w:spacing w:after="60"/>
      </w:pPr>
      <w:r>
        <w:rPr>
          <w:rFonts w:ascii="Arial" w:hAnsi="Arial"/>
          <w:b/>
          <w:color w:val="333333"/>
          <w:sz w:val="22"/>
        </w:rPr>
        <w:t>Before You Begin — Official SWDA AI Subscription</w:t>
        <w:tab/>
        <w:t>8</w:t>
      </w:r>
    </w:p>
    <w:p>
      <w:pPr>
        <w:tabs>
          <w:tab w:pos="9072" w:val="right" w:leader="dot"/>
        </w:tabs>
        <w:spacing w:after="60"/>
      </w:pPr>
      <w:r>
        <w:rPr>
          <w:rFonts w:ascii="Arial" w:hAnsi="Arial"/>
          <w:b/>
          <w:color w:val="333333"/>
          <w:sz w:val="22"/>
        </w:rPr>
        <w:t>Topic 1 — Human–AI Collaboration &amp; Always-On AI Agents</w:t>
        <w:tab/>
        <w:t>9</w:t>
      </w:r>
    </w:p>
    <w:p>
      <w:pPr>
        <w:tabs>
          <w:tab w:pos="9072" w:val="right" w:leader="dot"/>
        </w:tabs>
        <w:spacing w:after="60"/>
        <w:ind w:left="432"/>
      </w:pPr>
      <w:r>
        <w:rPr>
          <w:rFonts w:ascii="Arial" w:hAnsi="Arial"/>
          <w:b w:val="0"/>
          <w:color w:val="333333"/>
          <w:sz w:val="21"/>
        </w:rPr>
        <w:t>1.1 Brief history of AI</w:t>
        <w:tab/>
        <w:t>9</w:t>
      </w:r>
    </w:p>
    <w:p>
      <w:pPr>
        <w:tabs>
          <w:tab w:pos="9072" w:val="right" w:leader="dot"/>
        </w:tabs>
        <w:spacing w:after="60"/>
        <w:ind w:left="432"/>
      </w:pPr>
      <w:r>
        <w:rPr>
          <w:rFonts w:ascii="Arial" w:hAnsi="Arial"/>
          <w:b w:val="0"/>
          <w:color w:val="333333"/>
          <w:sz w:val="21"/>
        </w:rPr>
        <w:t>1.2 Agentic AI and always-on AI agents</w:t>
        <w:tab/>
        <w:t>10</w:t>
      </w:r>
    </w:p>
    <w:p>
      <w:pPr>
        <w:tabs>
          <w:tab w:pos="9072" w:val="right" w:leader="dot"/>
        </w:tabs>
        <w:spacing w:after="60"/>
        <w:ind w:left="432"/>
      </w:pPr>
      <w:r>
        <w:rPr>
          <w:rFonts w:ascii="Arial" w:hAnsi="Arial"/>
          <w:b w:val="0"/>
          <w:color w:val="333333"/>
          <w:sz w:val="21"/>
        </w:rPr>
        <w:t>1.3 Under the hood: how agents work</w:t>
        <w:tab/>
        <w:t>10</w:t>
      </w:r>
    </w:p>
    <w:p>
      <w:pPr>
        <w:tabs>
          <w:tab w:pos="9072" w:val="right" w:leader="dot"/>
        </w:tabs>
        <w:spacing w:after="60"/>
        <w:ind w:left="432"/>
      </w:pPr>
      <w:r>
        <w:rPr>
          <w:rFonts w:ascii="Arial" w:hAnsi="Arial"/>
          <w:b w:val="0"/>
          <w:color w:val="333333"/>
          <w:sz w:val="21"/>
        </w:rPr>
        <w:t>1.4 AI agents do the work; humans decide</w:t>
        <w:tab/>
        <w:t>12</w:t>
      </w:r>
    </w:p>
    <w:p>
      <w:pPr>
        <w:tabs>
          <w:tab w:pos="9072" w:val="right" w:leader="dot"/>
        </w:tabs>
        <w:spacing w:after="60"/>
        <w:ind w:left="432"/>
      </w:pPr>
      <w:r>
        <w:rPr>
          <w:rFonts w:ascii="Arial" w:hAnsi="Arial"/>
          <w:b w:val="0"/>
          <w:color w:val="333333"/>
          <w:sz w:val="21"/>
        </w:rPr>
        <w:t>1.5 Five collaboration patterns</w:t>
        <w:tab/>
        <w:t>13</w:t>
      </w:r>
    </w:p>
    <w:p>
      <w:pPr>
        <w:tabs>
          <w:tab w:pos="9072" w:val="right" w:leader="dot"/>
        </w:tabs>
        <w:spacing w:after="60"/>
        <w:ind w:left="432"/>
      </w:pPr>
      <w:r>
        <w:rPr>
          <w:rFonts w:ascii="Arial" w:hAnsi="Arial"/>
          <w:b w:val="0"/>
          <w:color w:val="333333"/>
          <w:sz w:val="21"/>
        </w:rPr>
        <w:t>1.6 Use cases and product development</w:t>
        <w:tab/>
        <w:t>14</w:t>
      </w:r>
    </w:p>
    <w:p>
      <w:pPr>
        <w:tabs>
          <w:tab w:pos="9072" w:val="right" w:leader="dot"/>
        </w:tabs>
        <w:spacing w:after="60"/>
        <w:ind w:left="432"/>
      </w:pPr>
      <w:r>
        <w:rPr>
          <w:rFonts w:ascii="Arial" w:hAnsi="Arial"/>
          <w:b w:val="0"/>
          <w:color w:val="333333"/>
          <w:sz w:val="21"/>
        </w:rPr>
        <w:t>1.7 Always-on agents: the Big Five</w:t>
        <w:tab/>
        <w:t>15</w:t>
      </w:r>
    </w:p>
    <w:p>
      <w:pPr>
        <w:tabs>
          <w:tab w:pos="9072" w:val="right" w:leader="dot"/>
        </w:tabs>
        <w:spacing w:after="60"/>
        <w:ind w:left="432"/>
      </w:pPr>
      <w:r>
        <w:rPr>
          <w:rFonts w:ascii="Arial" w:hAnsi="Arial"/>
          <w:b w:val="0"/>
          <w:color w:val="333333"/>
          <w:sz w:val="21"/>
        </w:rPr>
        <w:t>1.8 Activity 1 checks and PP Task 1 evidence</w:t>
        <w:tab/>
        <w:t>19</w:t>
      </w:r>
    </w:p>
    <w:p>
      <w:pPr>
        <w:tabs>
          <w:tab w:pos="9072" w:val="right" w:leader="dot"/>
        </w:tabs>
        <w:spacing w:after="60"/>
        <w:ind w:left="432"/>
      </w:pPr>
      <w:r>
        <w:rPr>
          <w:rFonts w:ascii="Arial" w:hAnsi="Arial"/>
          <w:b w:val="0"/>
          <w:color w:val="333333"/>
          <w:sz w:val="21"/>
        </w:rPr>
        <w:t>Lab 1 — Activity 1 — Set Up an Always-On Personal Assistant</w:t>
        <w:tab/>
        <w:t>19</w:t>
      </w:r>
    </w:p>
    <w:p>
      <w:pPr>
        <w:tabs>
          <w:tab w:pos="9072" w:val="right" w:leader="dot"/>
        </w:tabs>
        <w:spacing w:after="60"/>
        <w:ind w:left="432"/>
      </w:pPr>
      <w:r>
        <w:rPr>
          <w:rFonts w:ascii="Arial" w:hAnsi="Arial"/>
          <w:b w:val="0"/>
          <w:color w:val="333333"/>
          <w:sz w:val="21"/>
        </w:rPr>
        <w:t>1.9 Sources and further reading</w:t>
        <w:tab/>
        <w:t>23</w:t>
      </w:r>
    </w:p>
    <w:p>
      <w:pPr>
        <w:tabs>
          <w:tab w:pos="9072" w:val="right" w:leader="dot"/>
        </w:tabs>
        <w:spacing w:after="60"/>
      </w:pPr>
      <w:r>
        <w:rPr>
          <w:rFonts w:ascii="Arial" w:hAnsi="Arial"/>
          <w:b/>
          <w:color w:val="333333"/>
          <w:sz w:val="22"/>
        </w:rPr>
        <w:t>Topic 2 — Hermes Agent — Single-Agent Office Automation, Tools &amp; Skills</w:t>
        <w:tab/>
        <w:t>24</w:t>
      </w:r>
    </w:p>
    <w:p>
      <w:pPr>
        <w:tabs>
          <w:tab w:pos="9072" w:val="right" w:leader="dot"/>
        </w:tabs>
        <w:spacing w:after="60"/>
        <w:ind w:left="432"/>
      </w:pPr>
      <w:r>
        <w:rPr>
          <w:rFonts w:ascii="Arial" w:hAnsi="Arial"/>
          <w:b w:val="0"/>
          <w:color w:val="333333"/>
          <w:sz w:val="21"/>
        </w:rPr>
        <w:t>Introducing the company scenario — at the start of the Hermes labs</w:t>
        <w:tab/>
        <w:t>24</w:t>
      </w:r>
    </w:p>
    <w:p>
      <w:pPr>
        <w:tabs>
          <w:tab w:pos="9072" w:val="right" w:leader="dot"/>
        </w:tabs>
        <w:spacing w:after="60"/>
        <w:ind w:left="432"/>
      </w:pPr>
      <w:r>
        <w:rPr>
          <w:rFonts w:ascii="Arial" w:hAnsi="Arial"/>
          <w:b w:val="0"/>
          <w:color w:val="333333"/>
          <w:sz w:val="21"/>
        </w:rPr>
        <w:t>Lab 2 — Activity 2 — Hermes Desktop, Tools, Skills &amp; the Company Brief</w:t>
        <w:tab/>
        <w:t>25</w:t>
      </w:r>
    </w:p>
    <w:p>
      <w:pPr>
        <w:tabs>
          <w:tab w:pos="9072" w:val="right" w:leader="dot"/>
        </w:tabs>
        <w:spacing w:after="60"/>
        <w:ind w:left="432"/>
      </w:pPr>
      <w:r>
        <w:rPr>
          <w:rFonts w:ascii="Arial" w:hAnsi="Arial"/>
          <w:b w:val="0"/>
          <w:color w:val="333333"/>
          <w:sz w:val="21"/>
        </w:rPr>
        <w:t>Lab 3 — Activity 3 — Hermes Gmail, Calendar, Drive &amp; Excel</w:t>
        <w:tab/>
        <w:t>30</w:t>
      </w:r>
    </w:p>
    <w:p>
      <w:pPr>
        <w:tabs>
          <w:tab w:pos="9072" w:val="right" w:leader="dot"/>
        </w:tabs>
        <w:spacing w:after="60"/>
        <w:ind w:left="432"/>
      </w:pPr>
      <w:r>
        <w:rPr>
          <w:rFonts w:ascii="Arial" w:hAnsi="Arial"/>
          <w:b w:val="0"/>
          <w:color w:val="333333"/>
          <w:sz w:val="21"/>
        </w:rPr>
        <w:t>Lab 4 — Activity 4 — Hermes Dashboard, Professional PPT &amp; Single-Agent Video</w:t>
        <w:tab/>
        <w:t>34</w:t>
      </w:r>
    </w:p>
    <w:p>
      <w:pPr>
        <w:tabs>
          <w:tab w:pos="9072" w:val="right" w:leader="dot"/>
        </w:tabs>
        <w:spacing w:after="60"/>
      </w:pPr>
      <w:r>
        <w:rPr>
          <w:rFonts w:ascii="Arial" w:hAnsi="Arial"/>
          <w:b/>
          <w:color w:val="333333"/>
          <w:sz w:val="22"/>
        </w:rPr>
        <w:t>Topic 3 — Hermes Teams &amp; OpenAI Dots — Kanban, Video &amp; Human Oversight</w:t>
        <w:tab/>
        <w:t>38</w:t>
      </w:r>
    </w:p>
    <w:p>
      <w:pPr>
        <w:tabs>
          <w:tab w:pos="9072" w:val="right" w:leader="dot"/>
        </w:tabs>
        <w:spacing w:after="60"/>
        <w:ind w:left="432"/>
      </w:pPr>
      <w:r>
        <w:rPr>
          <w:rFonts w:ascii="Arial" w:hAnsi="Arial"/>
          <w:b w:val="0"/>
          <w:color w:val="333333"/>
          <w:sz w:val="21"/>
        </w:rPr>
        <w:t>Lab 5 — Activity 5 — Hermes Bots &amp; Kanban Video Studio</w:t>
        <w:tab/>
        <w:t>39</w:t>
      </w:r>
    </w:p>
    <w:p>
      <w:pPr>
        <w:tabs>
          <w:tab w:pos="9072" w:val="right" w:leader="dot"/>
        </w:tabs>
        <w:spacing w:after="60"/>
        <w:ind w:left="432"/>
      </w:pPr>
      <w:r>
        <w:rPr>
          <w:rFonts w:ascii="Arial" w:hAnsi="Arial"/>
          <w:b w:val="0"/>
          <w:color w:val="333333"/>
          <w:sz w:val="21"/>
        </w:rPr>
        <w:t>Lab 6 — Activity 6 — Source Assurance, RAG Comparison &amp; Maintenance</w:t>
        <w:tab/>
        <w:t>44</w:t>
      </w:r>
    </w:p>
    <w:p>
      <w:pPr>
        <w:tabs>
          <w:tab w:pos="9072" w:val="right" w:leader="dot"/>
        </w:tabs>
        <w:spacing w:after="60"/>
        <w:ind w:left="432"/>
      </w:pPr>
      <w:r>
        <w:rPr>
          <w:rFonts w:ascii="Arial" w:hAnsi="Arial"/>
          <w:b w:val="0"/>
          <w:color w:val="333333"/>
          <w:sz w:val="21"/>
        </w:rPr>
        <w:t>Lab 7 — Activity 7 — OpenAI Dots: Supervised Launch Review</w:t>
        <w:tab/>
        <w:t>46</w:t>
      </w:r>
    </w:p>
    <w:p>
      <w:pPr>
        <w:tabs>
          <w:tab w:pos="9072" w:val="right" w:leader="dot"/>
        </w:tabs>
        <w:spacing w:after="60"/>
        <w:ind w:left="432"/>
      </w:pPr>
      <w:r>
        <w:rPr>
          <w:rFonts w:ascii="Arial" w:hAnsi="Arial"/>
          <w:b w:val="0"/>
          <w:color w:val="333333"/>
          <w:sz w:val="21"/>
        </w:rPr>
        <w:t>Lab 8 — Activity 8 — Revise, Verify &amp; Release the Team Video Locally</w:t>
        <w:tab/>
        <w:t>49</w:t>
      </w:r>
    </w:p>
    <w:p>
      <w:pPr>
        <w:tabs>
          <w:tab w:pos="9072" w:val="right" w:leader="dot"/>
        </w:tabs>
        <w:spacing w:after="60"/>
      </w:pPr>
      <w:r>
        <w:rPr>
          <w:rFonts w:ascii="Arial" w:hAnsi="Arial"/>
          <w:b/>
          <w:color w:val="333333"/>
          <w:sz w:val="22"/>
        </w:rPr>
        <w:t>Assessment Preparation</w:t>
        <w:tab/>
        <w:t>53</w:t>
      </w:r>
    </w:p>
    <w:p>
      <w:pPr>
        <w:tabs>
          <w:tab w:pos="9072" w:val="right" w:leader="dot"/>
        </w:tabs>
        <w:spacing w:after="60"/>
      </w:pPr>
      <w:r>
        <w:rPr>
          <w:rFonts w:ascii="Arial" w:hAnsi="Arial"/>
          <w:b/>
          <w:color w:val="333333"/>
          <w:sz w:val="22"/>
        </w:rPr>
        <w:t>Glossary</w:t>
        <w:tab/>
        <w:t>53</w:t>
      </w:r>
      <w:r>
        <w:fldChar w:fldCharType="end"/>
      </w:r>
    </w:p>
    <w:p>
      <w:r>
        <w:br w:type="page"/>
      </w:r>
    </w:p>
    <w:p>
      <w:pPr>
        <w:pStyle w:val="Heading1"/>
        <w:keepNext/>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keepNext/>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keepNext/>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what agentic AI is; Under the hood: the model in a harness, tools, skills and the agentic loop; humans decide; Two work modes, five collaboration patterns, use cases and the Big Five always-on agents; Activity 1 · Set up an always-on assistant; Activity 1: set up an always-on assistant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keepNext/>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uses a neutral training schedule/email scenario. At Activity 2, create one ~/kopi-kaki workspace for the company labs and preserve the documented shared output paths for Day 2.</w:t>
      </w:r>
    </w:p>
    <w:p>
      <w:pPr>
        <w:pStyle w:val="ListNumber"/>
        <w:keepNext/>
      </w:pPr>
      <w:r>
        <w:t>Finish each lab with its checkpoint: evidence, not vibes.</w:t>
      </w:r>
    </w:p>
    <w:p>
      <w:pPr>
        <w:keepNext/>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keepNext/>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keepNext/>
      </w:pPr>
      <w:r>
        <w:t>Topic 1 — Human–AI Collaboration &amp; Always-On AI Agents</w:t>
      </w:r>
    </w:p>
    <w:p>
      <w:pPr>
        <w:pStyle w:val="Heading2"/>
        <w:keepNext/>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p>
      <w:pPr>
        <w:pStyle w:val="Heading3"/>
        <w:keepNext/>
      </w:pPr>
      <w:r>
        <w:t>AI application categories: different inputs, different work</w:t>
      </w:r>
    </w:p>
    <w:p>
      <w:r>
        <w:t>Organisations use several categories of AI application side by side. Each takes a different input, performs a different operation and needs a different human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Category</w:t>
            </w:r>
          </w:p>
        </w:tc>
        <w:tc>
          <w:tcPr>
            <w:tcW w:type="dxa" w:w="2160"/>
            <w:shd w:val="clear" w:color="auto" w:fill="1F6FEB"/>
          </w:tcPr>
          <w:p>
            <w:r/>
            <w:r>
              <w:rPr>
                <w:b/>
                <w:color w:val="FFFFFF"/>
                <w:sz w:val="19"/>
              </w:rPr>
              <w:t>Typical input → operation → output</w:t>
            </w:r>
          </w:p>
        </w:tc>
        <w:tc>
          <w:tcPr>
            <w:tcW w:type="dxa" w:w="2160"/>
            <w:shd w:val="clear" w:color="auto" w:fill="1F6FEB"/>
          </w:tcPr>
          <w:p>
            <w:r/>
            <w:r>
              <w:rPr>
                <w:b/>
                <w:color w:val="FFFFFF"/>
                <w:sz w:val="19"/>
              </w:rPr>
              <w:t>Key capability</w:t>
            </w:r>
          </w:p>
        </w:tc>
        <w:tc>
          <w:tcPr>
            <w:tcW w:type="dxa" w:w="2160"/>
            <w:shd w:val="clear" w:color="auto" w:fill="1F6FEB"/>
          </w:tcPr>
          <w:p>
            <w:r/>
            <w:r>
              <w:rPr>
                <w:b/>
                <w:color w:val="FFFFFF"/>
                <w:sz w:val="19"/>
              </w:rPr>
              <w:t>Human check</w:t>
            </w:r>
          </w:p>
        </w:tc>
      </w:tr>
      <w:tr>
        <w:tc>
          <w:tcPr>
            <w:tcW w:type="dxa" w:w="2160"/>
          </w:tcPr>
          <w:p>
            <w:r/>
            <w:r>
              <w:rPr>
                <w:sz w:val="19"/>
              </w:rPr>
              <w:t>LLM / generative</w:t>
            </w:r>
          </w:p>
        </w:tc>
        <w:tc>
          <w:tcPr>
            <w:tcW w:type="dxa" w:w="2160"/>
          </w:tcPr>
          <w:p>
            <w:r/>
            <w:r>
              <w:rPr>
                <w:sz w:val="19"/>
              </w:rPr>
              <w:t>Text brief → generate draft → proposed reply</w:t>
            </w:r>
          </w:p>
        </w:tc>
        <w:tc>
          <w:tcPr>
            <w:tcW w:type="dxa" w:w="2160"/>
          </w:tcPr>
          <w:p>
            <w:r/>
            <w:r>
              <w:rPr>
                <w:sz w:val="19"/>
              </w:rPr>
              <w:t>Understand and produce natural language</w:t>
            </w:r>
          </w:p>
        </w:tc>
        <w:tc>
          <w:tcPr>
            <w:tcW w:type="dxa" w:w="2160"/>
          </w:tcPr>
          <w:p>
            <w:r/>
            <w:r>
              <w:rPr>
                <w:sz w:val="19"/>
              </w:rPr>
              <w:t>Facts, tone and intent</w:t>
            </w:r>
          </w:p>
        </w:tc>
      </w:tr>
      <w:tr>
        <w:tc>
          <w:tcPr>
            <w:tcW w:type="dxa" w:w="2160"/>
          </w:tcPr>
          <w:p>
            <w:r/>
            <w:r>
              <w:rPr>
                <w:sz w:val="19"/>
              </w:rPr>
              <w:t>Computer vision</w:t>
            </w:r>
          </w:p>
        </w:tc>
        <w:tc>
          <w:tcPr>
            <w:tcW w:type="dxa" w:w="2160"/>
          </w:tcPr>
          <w:p>
            <w:r/>
            <w:r>
              <w:rPr>
                <w:sz w:val="19"/>
              </w:rPr>
              <w:t>Images → detect patterns → defect flags</w:t>
            </w:r>
          </w:p>
        </w:tc>
        <w:tc>
          <w:tcPr>
            <w:tcW w:type="dxa" w:w="2160"/>
          </w:tcPr>
          <w:p>
            <w:r/>
            <w:r>
              <w:rPr>
                <w:sz w:val="19"/>
              </w:rPr>
              <w:t>Analyse images and video for inspection and classification</w:t>
            </w:r>
          </w:p>
        </w:tc>
        <w:tc>
          <w:tcPr>
            <w:tcW w:type="dxa" w:w="2160"/>
          </w:tcPr>
          <w:p>
            <w:r/>
            <w:r>
              <w:rPr>
                <w:sz w:val="19"/>
              </w:rPr>
              <w:t>Validated inspection labels</w:t>
            </w:r>
          </w:p>
        </w:tc>
      </w:tr>
      <w:tr>
        <w:tc>
          <w:tcPr>
            <w:tcW w:type="dxa" w:w="2160"/>
          </w:tcPr>
          <w:p>
            <w:r/>
            <w:r>
              <w:rPr>
                <w:sz w:val="19"/>
              </w:rPr>
              <w:t>Predictive analytics</w:t>
            </w:r>
          </w:p>
        </w:tc>
        <w:tc>
          <w:tcPr>
            <w:tcW w:type="dxa" w:w="2160"/>
          </w:tcPr>
          <w:p>
            <w:r/>
            <w:r>
              <w:rPr>
                <w:sz w:val="19"/>
              </w:rPr>
              <w:t>Historical rows → fit/forecast → demand estimate</w:t>
            </w:r>
          </w:p>
        </w:tc>
        <w:tc>
          <w:tcPr>
            <w:tcW w:type="dxa" w:w="2160"/>
          </w:tcPr>
          <w:p>
            <w:r/>
            <w:r>
              <w:rPr>
                <w:sz w:val="19"/>
              </w:rPr>
              <w:t>Forecast outcomes from historical data</w:t>
            </w:r>
          </w:p>
        </w:tc>
        <w:tc>
          <w:tcPr>
            <w:tcW w:type="dxa" w:w="2160"/>
          </w:tcPr>
          <w:p>
            <w:r/>
            <w:r>
              <w:rPr>
                <w:sz w:val="19"/>
              </w:rPr>
              <w:t>Error against held-out actuals</w:t>
            </w:r>
          </w:p>
        </w:tc>
      </w:tr>
      <w:tr>
        <w:tc>
          <w:tcPr>
            <w:tcW w:type="dxa" w:w="2160"/>
          </w:tcPr>
          <w:p>
            <w:r/>
            <w:r>
              <w:rPr>
                <w:sz w:val="19"/>
              </w:rPr>
              <w:t>Autonomous agent</w:t>
            </w:r>
          </w:p>
        </w:tc>
        <w:tc>
          <w:tcPr>
            <w:tcW w:type="dxa" w:w="2160"/>
          </w:tcPr>
          <w:p>
            <w:r/>
            <w:r>
              <w:rPr>
                <w:sz w:val="19"/>
              </w:rPr>
              <w:t>Goal + tools → act/observe → verified artifact</w:t>
            </w:r>
          </w:p>
        </w:tc>
        <w:tc>
          <w:tcPr>
            <w:tcW w:type="dxa" w:w="2160"/>
          </w:tcPr>
          <w:p>
            <w:r/>
            <w:r>
              <w:rPr>
                <w:sz w:val="19"/>
              </w:rPr>
              <w:t>Pursue a goal through the agentic loop with tools, memory and skills</w:t>
            </w:r>
          </w:p>
        </w:tc>
        <w:tc>
          <w:tcPr>
            <w:tcW w:type="dxa" w:w="2160"/>
          </w:tcPr>
          <w:p>
            <w:r/>
            <w:r>
              <w:rPr>
                <w:sz w:val="19"/>
              </w:rPr>
              <w:t>Access, action and result</w:t>
            </w:r>
          </w:p>
        </w:tc>
      </w:tr>
      <w:tr>
        <w:tc>
          <w:tcPr>
            <w:tcW w:type="dxa" w:w="2160"/>
          </w:tcPr>
          <w:p>
            <w:r/>
            <w:r>
              <w:rPr>
                <w:sz w:val="19"/>
              </w:rPr>
              <w:t>Scientific AI</w:t>
            </w:r>
          </w:p>
        </w:tc>
        <w:tc>
          <w:tcPr>
            <w:tcW w:type="dxa" w:w="2160"/>
          </w:tcPr>
          <w:p>
            <w:r/>
            <w:r>
              <w:rPr>
                <w:sz w:val="19"/>
              </w:rPr>
              <w:t>Evidence → propose/rank → hypotheses</w:t>
            </w:r>
          </w:p>
        </w:tc>
        <w:tc>
          <w:tcPr>
            <w:tcW w:type="dxa" w:w="2160"/>
          </w:tcPr>
          <w:p>
            <w:r/>
            <w:r>
              <w:rPr>
                <w:sz w:val="19"/>
              </w:rPr>
              <w:t>Generate and rank hypotheses or designs at scale</w:t>
            </w:r>
          </w:p>
        </w:tc>
        <w:tc>
          <w:tcPr>
            <w:tcW w:type="dxa" w:w="2160"/>
          </w:tcPr>
          <w:p>
            <w:r/>
            <w:r>
              <w:rPr>
                <w:sz w:val="19"/>
              </w:rPr>
              <w:t>Experimental validation</w:t>
            </w:r>
          </w:p>
        </w:tc>
      </w:tr>
    </w:tbl>
    <w:p>
      <w:pPr>
        <w:spacing w:after="40"/>
      </w:pPr>
    </w:p>
    <w:p>
      <w:pPr>
        <w:pStyle w:val="Heading3"/>
        <w:keepNext/>
      </w:pPr>
      <w:r>
        <w:t>Singapore in the news: AgentSea in public healthcare</w:t>
      </w:r>
    </w:p>
    <w:p>
      <w:r>
        <w:t>In late May 2026 Synapxe, Singapore's national healthtech agency, launched AgentSea, an agentic AI platform co-developed with AWS. It is available to more than 80,000 public healthcare professionals, who build their own agents in plain language. By 24 August 2026 they had created more than 12,000 agents, and more than 300 had been shared for colleagues to reuse. A National Heart Centre cardiologist uses an agent to summarise patient histories before clinic, halving more than 40 minutes of daily pre-clerking. He still verifies the summary and makes the clinical assessment. KK Women's and Children's Hospital uses an agent to generate daily rosters. The platform rejects requests for sensitive data such as card or ID numbers, and the Ministry of Health's updated AI in Healthcare Guidelines keep professional judgment with people.</w:t>
      </w:r>
    </w:p>
    <w:p>
      <w:r>
        <w:rPr>
          <w:color w:val="6B6862"/>
          <w:sz w:val="17"/>
        </w:rPr>
        <w:t>The Straits Times, 24 Aug 2026: https://www.straitstimes.com/tech/new-platform-to-create-ai-agents-available-to-all-public-healthcare-professionals</w:t>
      </w:r>
    </w:p>
    <w:p>
      <w:pPr>
        <w:pStyle w:val="Heading3"/>
        <w:keepNext/>
      </w:pPr>
      <w:r>
        <w:t>2023 → 2026: four engineering lenses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keepNext/>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keepNext/>
      </w:pPr>
      <w:r>
        <w:t>1.3 Under the hood: how agents work</w:t>
      </w:r>
    </w:p>
    <w:p>
      <w:r>
        <w:rPr>
          <w:b/>
        </w:rPr>
        <w:t>Analogy.</w:t>
      </w:r>
      <w:r>
        <w:t xml:space="preserve"> A person does work with a brain and a body, fuelled by food. An AI agent does work with a model (the brain: it reasons and proposes the next step) and a harness (the body: tools, memory, skills and controls), fuelled by tokens. No food, no work; no tokens, no work. Every read, reasoning step and reply spends tokens, so a token budget is the agent's running cost.</w:t>
      </w:r>
    </w:p>
    <w:p>
      <w:r>
        <w:t>Before using an agent, open the system it runs in.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keepNext/>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keepNext/>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keepNext/>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w:t>
      </w:r>
    </w:p>
    <w:p>
      <w:pPr>
        <w:pStyle w:val="Heading2"/>
        <w:keepNext/>
      </w:pPr>
      <w:r>
        <w:t>1.4 AI agents do the work; humans decide</w:t>
      </w:r>
    </w:p>
    <w:p>
      <w:r>
        <w:t>Human-in-the-loop means the agent waits for an owner's approval before a consequential action; human-on-the-loop means a named owner monitors bounded, reversible work and can pause or correct it. 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keepNext/>
      </w:pPr>
      <w:r>
        <w:t>1.5 Five collaboration patterns</w:t>
      </w:r>
    </w:p>
    <w:p>
      <w:pPr>
        <w:keepNext/>
      </w:pPr>
      <w:r>
        <w:t>People and agents combine in five recurring patterns. As you move down the list, more people and more agents share the work. That makes ownership, hand-offs and permissions more important.</w:t>
      </w:r>
    </w:p>
    <w:p>
      <w:pPr>
        <w:keepNext/>
        <w:jc w:val="center"/>
      </w:pPr>
      <w:r>
        <w:drawing>
          <wp:inline xmlns:a="http://schemas.openxmlformats.org/drawingml/2006/main" xmlns:pic="http://schemas.openxmlformats.org/drawingml/2006/picture">
            <wp:extent cx="5760720" cy="1129553"/>
            <wp:docPr id="3" name="Picture 3"/>
            <wp:cNvGraphicFramePr>
              <a:graphicFrameLocks noChangeAspect="1"/>
            </wp:cNvGraphicFramePr>
            <a:graphic>
              <a:graphicData uri="http://schemas.openxmlformats.org/drawingml/2006/picture">
                <pic:pic>
                  <pic:nvPicPr>
                    <pic:cNvPr id="0" name="patterns-strip.jpg"/>
                    <pic:cNvPicPr/>
                  </pic:nvPicPr>
                  <pic:blipFill>
                    <a:blip r:embed="rId11"/>
                    <a:stretch>
                      <a:fillRect/>
                    </a:stretch>
                  </pic:blipFill>
                  <pic:spPr>
                    <a:xfrm>
                      <a:off x="0" y="0"/>
                      <a:ext cx="5760720" cy="1129553"/>
                    </a:xfrm>
                    <a:prstGeom prst="rect"/>
                  </pic:spPr>
                </pic:pic>
              </a:graphicData>
            </a:graphic>
          </wp:inline>
        </w:drawing>
      </w:r>
    </w:p>
    <w:p>
      <w:pPr>
        <w:jc w:val="center"/>
      </w:pPr>
      <w:r>
        <w:rPr>
          <w:color w:val="6B6862"/>
          <w:sz w:val="18"/>
        </w:rPr>
        <w:t>The five collaboration patterns, from one human with one agent (left) to inter-company collaboration (right)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How it works</w:t>
            </w:r>
          </w:p>
        </w:tc>
        <w:tc>
          <w:tcPr>
            <w:tcW w:type="dxa" w:w="2160"/>
            <w:shd w:val="clear" w:color="auto" w:fill="1F6FEB"/>
          </w:tcPr>
          <w:p>
            <w:r/>
            <w:r>
              <w:rPr>
                <w:b/>
                <w:color w:val="FFFFFF"/>
                <w:sz w:val="19"/>
              </w:rPr>
              <w:t>The human decides</w:t>
            </w:r>
          </w:p>
        </w:tc>
        <w:tc>
          <w:tcPr>
            <w:tcW w:type="dxa" w:w="2160"/>
            <w:shd w:val="clear" w:color="auto" w:fill="1F6FEB"/>
          </w:tcPr>
          <w:p>
            <w:r/>
            <w:r>
              <w:rPr>
                <w:b/>
                <w:color w:val="FFFFFF"/>
                <w:sz w:val="19"/>
              </w:rPr>
              <w:t>Watch for</w:t>
            </w:r>
          </w:p>
        </w:tc>
      </w:tr>
      <w:tr>
        <w:tc>
          <w:tcPr>
            <w:tcW w:type="dxa" w:w="2160"/>
          </w:tcPr>
          <w:p>
            <w:r/>
            <w:r>
              <w:rPr>
                <w:sz w:val="19"/>
              </w:rPr>
              <w:t>1 · One human, one AI agent</w:t>
            </w:r>
          </w:p>
        </w:tc>
        <w:tc>
          <w:tcPr>
            <w:tcW w:type="dxa" w:w="2160"/>
          </w:tcPr>
          <w:p>
            <w:r/>
            <w:r>
              <w:rPr>
                <w:sz w:val="19"/>
              </w:rPr>
              <w:t>A personal assistant watches your mail and calendar and messages you with reminders, clashes and drafts (Activity 1).</w:t>
            </w:r>
          </w:p>
        </w:tc>
        <w:tc>
          <w:tcPr>
            <w:tcW w:type="dxa" w:w="2160"/>
          </w:tcPr>
          <w:p>
            <w:r/>
            <w:r>
              <w:rPr>
                <w:sz w:val="19"/>
              </w:rPr>
              <w:t>Which commitment wins, what to reply, every send or acceptance.</w:t>
            </w:r>
          </w:p>
        </w:tc>
        <w:tc>
          <w:tcPr>
            <w:tcW w:type="dxa" w:w="2160"/>
          </w:tcPr>
          <w:p>
            <w:r/>
            <w:r>
              <w:rPr>
                <w:sz w:val="19"/>
              </w:rPr>
              <w:t>Wrong account or stale facts; open the linked source before acting.</w:t>
            </w:r>
          </w:p>
        </w:tc>
      </w:tr>
      <w:tr>
        <w:tc>
          <w:tcPr>
            <w:tcW w:type="dxa" w:w="2160"/>
          </w:tcPr>
          <w:p>
            <w:r/>
            <w:r>
              <w:rPr>
                <w:sz w:val="19"/>
              </w:rPr>
              <w:t>2 · Multiple humans, one AI agent</w:t>
            </w:r>
          </w:p>
        </w:tc>
        <w:tc>
          <w:tcPr>
            <w:tcW w:type="dxa" w:w="2160"/>
          </w:tcPr>
          <w:p>
            <w:r/>
            <w:r>
              <w:rPr>
                <w:sz w:val="19"/>
              </w:rPr>
              <w:t>A shared team agent in a group chat takes requests from several people, updates systems and reports back.</w:t>
            </w:r>
          </w:p>
        </w:tc>
        <w:tc>
          <w:tcPr>
            <w:tcW w:type="dxa" w:w="2160"/>
          </w:tcPr>
          <w:p>
            <w:r/>
            <w:r>
              <w:rPr>
                <w:sz w:val="19"/>
              </w:rPr>
              <w:t>Who may instruct it, whose request wins, who confirms a change.</w:t>
            </w:r>
          </w:p>
        </w:tc>
        <w:tc>
          <w:tcPr>
            <w:tcW w:type="dxa" w:w="2160"/>
          </w:tcPr>
          <w:p>
            <w:r/>
            <w:r>
              <w:rPr>
                <w:sz w:val="19"/>
              </w:rPr>
              <w:t>Conflicting instructions, over-broad access; log who asked for what.</w:t>
            </w:r>
          </w:p>
        </w:tc>
      </w:tr>
      <w:tr>
        <w:tc>
          <w:tcPr>
            <w:tcW w:type="dxa" w:w="2160"/>
          </w:tcPr>
          <w:p>
            <w:r/>
            <w:r>
              <w:rPr>
                <w:sz w:val="19"/>
              </w:rPr>
              <w:t>3 · One human, multiple AI agents</w:t>
            </w:r>
          </w:p>
        </w:tc>
        <w:tc>
          <w:tcPr>
            <w:tcW w:type="dxa" w:w="2160"/>
          </w:tcPr>
          <w:p>
            <w:r/>
            <w:r>
              <w:rPr>
                <w:sz w:val="19"/>
              </w:rPr>
              <w:t>One owner directs specialist agents, e.g. separate Hermes profiles for research, script, video and publishing (Activities 5 and 8).</w:t>
            </w:r>
          </w:p>
        </w:tc>
        <w:tc>
          <w:tcPr>
            <w:tcW w:type="dxa" w:w="2160"/>
          </w:tcPr>
          <w:p>
            <w:r/>
            <w:r>
              <w:rPr>
                <w:sz w:val="19"/>
              </w:rPr>
              <w:t>Splitting the goal, hand-offs, approval gates and final acceptance.</w:t>
            </w:r>
          </w:p>
        </w:tc>
        <w:tc>
          <w:tcPr>
            <w:tcW w:type="dxa" w:w="2160"/>
          </w:tcPr>
          <w:p>
            <w:r/>
            <w:r>
              <w:rPr>
                <w:sz w:val="19"/>
              </w:rPr>
              <w:t>Lost hand-offs, duplicated work and cost per agent; use a Kanban board and an auditor.</w:t>
            </w:r>
          </w:p>
        </w:tc>
      </w:tr>
      <w:tr>
        <w:tc>
          <w:tcPr>
            <w:tcW w:type="dxa" w:w="2160"/>
          </w:tcPr>
          <w:p>
            <w:r/>
            <w:r>
              <w:rPr>
                <w:sz w:val="19"/>
              </w:rPr>
              <w:t>4 · Multiple humans, multiple AI agents</w:t>
            </w:r>
          </w:p>
        </w:tc>
        <w:tc>
          <w:tcPr>
            <w:tcW w:type="dxa" w:w="2160"/>
          </w:tcPr>
          <w:p>
            <w:r/>
            <w:r>
              <w:rPr>
                <w:sz w:val="19"/>
              </w:rPr>
              <w:t>A department shares one task board; every card has a human owner, an agent assignee and a status.</w:t>
            </w:r>
          </w:p>
        </w:tc>
        <w:tc>
          <w:tcPr>
            <w:tcW w:type="dxa" w:w="2160"/>
          </w:tcPr>
          <w:p>
            <w:r/>
            <w:r>
              <w:rPr>
                <w:sz w:val="19"/>
              </w:rPr>
              <w:t>Each owner approves their agents' work; a lead resolves priorities.</w:t>
            </w:r>
          </w:p>
        </w:tc>
        <w:tc>
          <w:tcPr>
            <w:tcW w:type="dxa" w:w="2160"/>
          </w:tcPr>
          <w:p>
            <w:r/>
            <w:r>
              <w:rPr>
                <w:sz w:val="19"/>
              </w:rPr>
              <w:t>Unclear accountability, agents overwriting files, access creeping across teams.</w:t>
            </w:r>
          </w:p>
        </w:tc>
      </w:tr>
      <w:tr>
        <w:tc>
          <w:tcPr>
            <w:tcW w:type="dxa" w:w="2160"/>
          </w:tcPr>
          <w:p>
            <w:r/>
            <w:r>
              <w:rPr>
                <w:sz w:val="19"/>
              </w:rPr>
              <w:t>5 · Inter-company collaboration</w:t>
            </w:r>
          </w:p>
        </w:tc>
        <w:tc>
          <w:tcPr>
            <w:tcW w:type="dxa" w:w="2160"/>
          </w:tcPr>
          <w:p>
            <w:r/>
            <w:r>
              <w:rPr>
                <w:sz w:val="19"/>
              </w:rPr>
              <w:t>Company A's agent exchanges requests, quotes or data with Company B's agent; each side runs its own checks.</w:t>
            </w:r>
          </w:p>
        </w:tc>
        <w:tc>
          <w:tcPr>
            <w:tcW w:type="dxa" w:w="2160"/>
          </w:tcPr>
          <w:p>
            <w:r/>
            <w:r>
              <w:rPr>
                <w:sz w:val="19"/>
              </w:rPr>
              <w:t>Contracts, prices, what data may be shared and final acceptance on both sides.</w:t>
            </w:r>
          </w:p>
        </w:tc>
        <w:tc>
          <w:tcPr>
            <w:tcW w:type="dxa" w:w="2160"/>
          </w:tcPr>
          <w:p>
            <w:r/>
            <w:r>
              <w:rPr>
                <w:sz w:val="19"/>
              </w:rPr>
              <w:t>The other agent's identity, personal data (PDPA), injected instructions and liability.</w:t>
            </w:r>
          </w:p>
        </w:tc>
      </w:tr>
    </w:tbl>
    <w:p>
      <w:pPr>
        <w:spacing w:after="40"/>
      </w:pPr>
    </w:p>
    <w:p>
      <w:r>
        <w:t>Real examples shown in class: a hosted assistant flagging a weekend schedule clash (pattern 1), an OpenClaw agent in a trainers' group chat reassigning a course run and reporting a blocker it could not fix (pattern 2), and six Hermes profiles forming a YouTube production line (pattern 3). Third-party names in these screenshots are blurred. Treat everything that arrives from another organisation's agent as untrusted data until a person verifies it.</w:t>
      </w:r>
    </w:p>
    <w:p>
      <w:pPr>
        <w:pStyle w:val="Heading2"/>
        <w:keepNext/>
      </w:pPr>
      <w:r>
        <w:t>1.6 Use cases and product development</w:t>
      </w:r>
    </w:p>
    <w:p>
      <w:r>
        <w:t>Five business use cases show where agents already help organisations. In each, the agent prepares the work and a person keeps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Customer service operations</w:t>
            </w:r>
          </w:p>
        </w:tc>
        <w:tc>
          <w:tcPr>
            <w:tcW w:type="dxa" w:w="2880"/>
          </w:tcPr>
          <w:p>
            <w:r/>
            <w:r>
              <w:rPr>
                <w:sz w:val="19"/>
              </w:rPr>
              <w:t>Classifies requests, looks up the account and past conversations, drafts a reply and suggests the next action; may complete simple cases within approved limits</w:t>
            </w:r>
          </w:p>
        </w:tc>
        <w:tc>
          <w:tcPr>
            <w:tcW w:type="dxa" w:w="2880"/>
          </w:tcPr>
          <w:p>
            <w:r/>
            <w:r>
              <w:rPr>
                <w:sz w:val="19"/>
              </w:rPr>
              <w:t>Complex or sensitive cases; the limits on what it may complete</w:t>
            </w:r>
          </w:p>
        </w:tc>
      </w:tr>
      <w:tr>
        <w:tc>
          <w:tcPr>
            <w:tcW w:type="dxa" w:w="2880"/>
          </w:tcPr>
          <w:p>
            <w:r/>
            <w:r>
              <w:rPr>
                <w:sz w:val="19"/>
              </w:rPr>
              <w:t>IT service management</w:t>
            </w:r>
          </w:p>
        </w:tc>
        <w:tc>
          <w:tcPr>
            <w:tcW w:type="dxa" w:w="2880"/>
          </w:tcPr>
          <w:p>
            <w:r/>
            <w:r>
              <w:rPr>
                <w:sz w:val="19"/>
              </w:rPr>
              <w:t>Collects technical details, checks known issues, creates tickets and routes them to the right support group</w:t>
            </w:r>
          </w:p>
        </w:tc>
        <w:tc>
          <w:tcPr>
            <w:tcW w:type="dxa" w:w="2880"/>
          </w:tcPr>
          <w:p>
            <w:r/>
            <w:r>
              <w:rPr>
                <w:sz w:val="19"/>
              </w:rPr>
              <w:t>Technician fixes the problem; access changes are approved</w:t>
            </w:r>
          </w:p>
        </w:tc>
      </w:tr>
      <w:tr>
        <w:tc>
          <w:tcPr>
            <w:tcW w:type="dxa" w:w="2880"/>
          </w:tcPr>
          <w:p>
            <w:r/>
            <w:r>
              <w:rPr>
                <w:sz w:val="19"/>
              </w:rPr>
              <w:t>Finance operations</w:t>
            </w:r>
          </w:p>
        </w:tc>
        <w:tc>
          <w:tcPr>
            <w:tcW w:type="dxa" w:w="2880"/>
          </w:tcPr>
          <w:p>
            <w:r/>
            <w:r>
              <w:rPr>
                <w:sz w:val="19"/>
              </w:rPr>
              <w:t>Reads invoices and payment queries, matches them with internal records, flags missing details and prepares items for approval</w:t>
            </w:r>
          </w:p>
        </w:tc>
        <w:tc>
          <w:tcPr>
            <w:tcW w:type="dxa" w:w="2880"/>
          </w:tcPr>
          <w:p>
            <w:r/>
            <w:r>
              <w:rPr>
                <w:sz w:val="19"/>
              </w:rPr>
              <w:t>Payments and high-risk actions under clear approval rules</w:t>
            </w:r>
          </w:p>
        </w:tc>
      </w:tr>
      <w:tr>
        <w:tc>
          <w:tcPr>
            <w:tcW w:type="dxa" w:w="2880"/>
          </w:tcPr>
          <w:p>
            <w:r/>
            <w:r>
              <w:rPr>
                <w:sz w:val="19"/>
              </w:rPr>
              <w:t>Sales operations</w:t>
            </w:r>
          </w:p>
        </w:tc>
        <w:tc>
          <w:tcPr>
            <w:tcW w:type="dxa" w:w="2880"/>
          </w:tcPr>
          <w:p>
            <w:r/>
            <w:r>
              <w:rPr>
                <w:sz w:val="19"/>
              </w:rPr>
              <w:t>Updates customer records, prepares meeting notes, checks account history and creates follow-up tasks</w:t>
            </w:r>
          </w:p>
        </w:tc>
        <w:tc>
          <w:tcPr>
            <w:tcW w:type="dxa" w:w="2880"/>
          </w:tcPr>
          <w:p>
            <w:r/>
            <w:r>
              <w:rPr>
                <w:sz w:val="19"/>
              </w:rPr>
              <w:t>The salesperson owns the customer relationship</w:t>
            </w:r>
          </w:p>
        </w:tc>
      </w:tr>
      <w:tr>
        <w:tc>
          <w:tcPr>
            <w:tcW w:type="dxa" w:w="2880"/>
          </w:tcPr>
          <w:p>
            <w:r/>
            <w:r>
              <w:rPr>
                <w:sz w:val="19"/>
              </w:rPr>
              <w:t>Procurement and supply chain</w:t>
            </w:r>
          </w:p>
        </w:tc>
        <w:tc>
          <w:tcPr>
            <w:tcW w:type="dxa" w:w="2880"/>
          </w:tcPr>
          <w:p>
            <w:r/>
            <w:r>
              <w:rPr>
                <w:sz w:val="19"/>
              </w:rPr>
              <w:t>Monitors orders, reviews supplier information, flags delays and gathers facts from several systems</w:t>
            </w:r>
          </w:p>
        </w:tc>
        <w:tc>
          <w:tcPr>
            <w:tcW w:type="dxa" w:w="2880"/>
          </w:tcPr>
          <w:p>
            <w:r/>
            <w:r>
              <w:rPr>
                <w:sz w:val="19"/>
              </w:rPr>
              <w:t>The operations manager decides the response</w:t>
            </w:r>
          </w:p>
        </w:tc>
      </w:tr>
      <w:tr>
        <w:tc>
          <w:tcPr>
            <w:tcW w:type="dxa" w:w="2880"/>
          </w:tcPr>
          <w:p>
            <w:r/>
            <w:r>
              <w:rPr>
                <w:sz w:val="19"/>
              </w:rPr>
              <w:t>AI + scientist</w:t>
            </w:r>
          </w:p>
        </w:tc>
        <w:tc>
          <w:tcPr>
            <w:tcW w:type="dxa" w:w="2880"/>
          </w:tcPr>
          <w:p>
            <w:r/>
            <w:r>
              <w:rPr>
                <w:sz w:val="19"/>
              </w:rPr>
              <w:t>Generates and critiques hypotheses</w:t>
            </w:r>
          </w:p>
        </w:tc>
        <w:tc>
          <w:tcPr>
            <w:tcW w:type="dxa" w:w="2880"/>
          </w:tcPr>
          <w:p>
            <w:r/>
            <w:r>
              <w:rPr>
                <w:sz w:val="19"/>
              </w:rPr>
              <w:t>Scientist validates experimentally</w:t>
            </w:r>
          </w:p>
        </w:tc>
      </w:tr>
      <w:tr>
        <w:tc>
          <w:tcPr>
            <w:tcW w:type="dxa" w:w="2880"/>
          </w:tcPr>
          <w:p>
            <w:r/>
            <w:r>
              <w:rPr>
                <w:sz w:val="19"/>
              </w:rPr>
              <w:t>Humanoid + caregiver</w:t>
            </w:r>
          </w:p>
        </w:tc>
        <w:tc>
          <w:tcPr>
            <w:tcW w:type="dxa" w:w="2880"/>
          </w:tcPr>
          <w:p>
            <w:r/>
            <w:r>
              <w:rPr>
                <w:sz w:val="19"/>
              </w:rPr>
              <w:t>Bounded elderly-care task such as handing over water or a walking aid</w:t>
            </w:r>
          </w:p>
        </w:tc>
        <w:tc>
          <w:tcPr>
            <w:tcW w:type="dxa" w:w="2880"/>
          </w:tcPr>
          <w:p>
            <w:r/>
            <w:r>
              <w:rPr>
                <w:sz w:val="19"/>
              </w:rPr>
              <w:t>Caregiver authorises the task, keeps the stop control and checks the hand-off; future design scenario</w:t>
            </w:r>
          </w:p>
        </w:tc>
      </w:tr>
    </w:tbl>
    <w:p>
      <w:pPr>
        <w:spacing w:after="40"/>
      </w:pPr>
    </w:p>
    <w:p>
      <w:r>
        <w:rPr>
          <w:color w:val="6B6862"/>
          <w:sz w:val="17"/>
        </w:rPr>
        <w:t>Business use cases: Genic Solutions, 30 Sep 2026 — https://www.genicsolutions.com/ai-agents-for-business-use-cases-and-implementation/</w:t>
      </w:r>
    </w:p>
    <w:p>
      <w:r>
        <w:t>Scientific hypotheses require experimental validation; a generated proposal is not a discovery. Embodied systems add sensing and physical action: manufacturer demos, controlled pilots and validated deployments are different levels of evidence. The elderly-care humanoid scenario is prospective: sense the authorised room, plan one bounded task, have a caregiver authorise it and keep the stop control, then verify the hand-off and recovery. It is not a claim of readiness for homes or care facilities.</w:t>
      </w:r>
    </w:p>
    <w:p>
      <w:pPr>
        <w:pStyle w:val="Heading3"/>
        <w:keepNext/>
      </w:pPr>
      <w:r>
        <w:t>AI for Science in the news (2026)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Result</w:t>
            </w:r>
          </w:p>
        </w:tc>
        <w:tc>
          <w:tcPr>
            <w:tcW w:type="dxa" w:w="2880"/>
            <w:shd w:val="clear" w:color="auto" w:fill="1F6FEB"/>
          </w:tcPr>
          <w:p>
            <w:r/>
            <w:r>
              <w:rPr>
                <w:b/>
                <w:color w:val="FFFFFF"/>
                <w:sz w:val="19"/>
              </w:rPr>
              <w:t>What the agents did</w:t>
            </w:r>
          </w:p>
        </w:tc>
        <w:tc>
          <w:tcPr>
            <w:tcW w:type="dxa" w:w="2880"/>
            <w:shd w:val="clear" w:color="auto" w:fill="1F6FEB"/>
          </w:tcPr>
          <w:p>
            <w:r/>
            <w:r>
              <w:rPr>
                <w:b/>
                <w:color w:val="FFFFFF"/>
                <w:sz w:val="19"/>
              </w:rPr>
              <w:t>What still has to be checked</w:t>
            </w:r>
          </w:p>
        </w:tc>
      </w:tr>
      <w:tr>
        <w:tc>
          <w:tcPr>
            <w:tcW w:type="dxa" w:w="2880"/>
          </w:tcPr>
          <w:p>
            <w:r/>
            <w:r>
              <w:rPr>
                <w:sz w:val="19"/>
              </w:rPr>
              <w:t>Maths: a Millennium Prize problem (Quanta Magazine, 8 Sep 2026)</w:t>
            </w:r>
          </w:p>
        </w:tc>
        <w:tc>
          <w:tcPr>
            <w:tcW w:type="dxa" w:w="2880"/>
          </w:tcPr>
          <w:p>
            <w:r/>
            <w:r>
              <w:rPr>
                <w:sz w:val="19"/>
              </w:rPr>
              <w:t>OpenAI ran about 10,000 autonomous agents to show that the 3D Navier–Stokes fluid equations can 'blow up'.</w:t>
            </w:r>
          </w:p>
        </w:tc>
        <w:tc>
          <w:tcPr>
            <w:tcW w:type="dxa" w:w="2880"/>
          </w:tcPr>
          <w:p>
            <w:r/>
            <w:r>
              <w:rPr>
                <w:sz w:val="19"/>
              </w:rPr>
              <w:t>Checked in the Lean proof assistant, with humans confirming the formal statement; a priority dispute with two mathematicians continues.</w:t>
            </w:r>
          </w:p>
        </w:tc>
      </w:tr>
      <w:tr>
        <w:tc>
          <w:tcPr>
            <w:tcW w:type="dxa" w:w="2880"/>
          </w:tcPr>
          <w:p>
            <w:r/>
            <w:r>
              <w:rPr>
                <w:sz w:val="19"/>
              </w:rPr>
              <w:t>Drug discovery: a virtual biotech (Stanford Medicine, 17 Sep 2026)</w:t>
            </w:r>
          </w:p>
        </w:tc>
        <w:tc>
          <w:tcPr>
            <w:tcW w:type="dxa" w:w="2880"/>
          </w:tcPr>
          <w:p>
            <w:r/>
            <w:r>
              <w:rPr>
                <w:sz w:val="19"/>
              </w:rPr>
              <w:t>37,000 AI agents catalogued about 50,000 clinical trials in under a week and designed a lung-cancer antibody–drug conjugate.</w:t>
            </w:r>
          </w:p>
        </w:tc>
        <w:tc>
          <w:tcPr>
            <w:tcW w:type="dxa" w:w="2880"/>
          </w:tcPr>
          <w:p>
            <w:r/>
            <w:r>
              <w:rPr>
                <w:sz w:val="19"/>
              </w:rPr>
              <w:t>A pharmaceutical company independently reached the same design; the team's next step is real-lab testing.</w:t>
            </w:r>
          </w:p>
        </w:tc>
      </w:tr>
      <w:tr>
        <w:tc>
          <w:tcPr>
            <w:tcW w:type="dxa" w:w="2880"/>
          </w:tcPr>
          <w:p>
            <w:r/>
            <w:r>
              <w:rPr>
                <w:sz w:val="19"/>
              </w:rPr>
              <w:t>Maths at volume (Nature, 7 Oct 2026)</w:t>
            </w:r>
          </w:p>
        </w:tc>
        <w:tc>
          <w:tcPr>
            <w:tcW w:type="dxa" w:w="2880"/>
          </w:tcPr>
          <w:p>
            <w:r/>
            <w:r>
              <w:rPr>
                <w:sz w:val="19"/>
              </w:rPr>
              <w:t>OpenAI posted more than 700 AI-generated maths preprints from an unreleased model.</w:t>
            </w:r>
          </w:p>
        </w:tc>
        <w:tc>
          <w:tcPr>
            <w:tcW w:type="dxa" w:w="2880"/>
          </w:tcPr>
          <w:p>
            <w:r/>
            <w:r>
              <w:rPr>
                <w:sz w:val="19"/>
              </w:rPr>
              <w:t>Mathematicians describe them as a 'messy first draft' and raise credit and pre-emption concerns.</w:t>
            </w:r>
          </w:p>
        </w:tc>
      </w:tr>
      <w:tr>
        <w:tc>
          <w:tcPr>
            <w:tcW w:type="dxa" w:w="2880"/>
          </w:tcPr>
          <w:p>
            <w:r/>
            <w:r>
              <w:rPr>
                <w:sz w:val="19"/>
              </w:rPr>
              <w:t>Maths, physics and computing claims (Firstpost, 27 Oct 2026)</w:t>
            </w:r>
          </w:p>
        </w:tc>
        <w:tc>
          <w:tcPr>
            <w:tcW w:type="dxa" w:w="2880"/>
          </w:tcPr>
          <w:p>
            <w:r/>
            <w:r>
              <w:rPr>
                <w:sz w:val="19"/>
              </w:rPr>
              <w:t>OpenAI claims proofs on Kakeya conjectures and 4D quantum field theory, and an algorithm that would disprove the Exponential Time Hypothesis.</w:t>
            </w:r>
          </w:p>
        </w:tc>
        <w:tc>
          <w:tcPr>
            <w:tcW w:type="dxa" w:w="2880"/>
          </w:tcPr>
          <w:p>
            <w:r/>
            <w:r>
              <w:rPr>
                <w:sz w:val="19"/>
              </w:rPr>
              <w:t>Claims awaiting verification by expert panels.</w:t>
            </w:r>
          </w:p>
        </w:tc>
      </w:tr>
    </w:tbl>
    <w:p>
      <w:pPr>
        <w:spacing w:after="40"/>
      </w:pPr>
    </w:p>
    <w:p>
      <w:r>
        <w:t>Agents can now propose results at massive scale, but proof checkers, laboratories and experts still decide what counts as a discovery.</w:t>
      </w:r>
    </w:p>
    <w:p>
      <w:r>
        <w:rPr>
          <w:color w:val="6B6862"/>
          <w:sz w:val="17"/>
        </w:rPr>
        <w:t>Sources: https://www.quantamagazine.org/ai-has-solved-one-of-maths-1-million-millennium-prize-problems-20260908/ ; https://med.stanford.edu/news/all-news/2026/09/virtual-biotech-company.html ; https://www.nature.com/articles/d41586-026-03196-8 ; https://www.firstpost.com/tech/openai-claims-three-new-ai-breakthroughs-in-math-physics-and-computer-science-14055633.html</w:t>
      </w:r>
    </w:p>
    <w:p>
      <w:pPr>
        <w:pStyle w:val="Heading3"/>
        <w:keepNext/>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keepNext/>
      </w:pPr>
      <w:r>
        <w:t>1.7 Always-on agents: the Big Five</w:t>
      </w:r>
    </w:p>
    <w:p>
      <w:r>
        <w:t>OpenClaw → Hermes → hosted agents such as Dots, Muse, Duet, Grok Bot and Cue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Compare the agents with a job-fit, control, access and limits framework (BULDRR).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Agent</w:t>
            </w:r>
          </w:p>
        </w:tc>
        <w:tc>
          <w:tcPr>
            <w:tcW w:type="dxa" w:w="2160"/>
            <w:shd w:val="clear" w:color="auto" w:fill="1F6FEB"/>
          </w:tcPr>
          <w:p>
            <w:r/>
            <w:r>
              <w:rPr>
                <w:b/>
                <w:color w:val="FFFFFF"/>
                <w:sz w:val="19"/>
              </w:rPr>
              <w:t>Useful starting job</w:t>
            </w:r>
          </w:p>
        </w:tc>
        <w:tc>
          <w:tcPr>
            <w:tcW w:type="dxa" w:w="2160"/>
            <w:shd w:val="clear" w:color="auto" w:fill="1F6FEB"/>
          </w:tcPr>
          <w:p>
            <w:r/>
            <w:r>
              <w:rPr>
                <w:b/>
                <w:color w:val="FFFFFF"/>
                <w:sz w:val="19"/>
              </w:rPr>
              <w:t>Human control to inspect</w:t>
            </w:r>
          </w:p>
        </w:tc>
        <w:tc>
          <w:tcPr>
            <w:tcW w:type="dxa" w:w="2160"/>
            <w:shd w:val="clear" w:color="auto" w:fill="1F6FEB"/>
          </w:tcPr>
          <w:p>
            <w:r/>
            <w:r>
              <w:rPr>
                <w:b/>
                <w:color w:val="FFFFFF"/>
                <w:sz w:val="19"/>
              </w:rPr>
              <w:t>Access checkpoint</w:t>
            </w:r>
          </w:p>
        </w:tc>
      </w:tr>
      <w:tr>
        <w:tc>
          <w:tcPr>
            <w:tcW w:type="dxa" w:w="2160"/>
          </w:tcPr>
          <w:p>
            <w:r/>
            <w:r>
              <w:rPr>
                <w:sz w:val="19"/>
              </w:rPr>
              <w:t>Meta Muse</w:t>
            </w:r>
          </w:p>
        </w:tc>
        <w:tc>
          <w:tcPr>
            <w:tcW w:type="dxa" w:w="2160"/>
          </w:tcPr>
          <w:p>
            <w:r/>
            <w:r>
              <w:rPr>
                <w:sz w:val="19"/>
              </w:rPr>
              <w:t>Schedule, errands and personal email</w:t>
            </w:r>
          </w:p>
        </w:tc>
        <w:tc>
          <w:tcPr>
            <w:tcW w:type="dxa" w:w="2160"/>
          </w:tcPr>
          <w:p>
            <w:r/>
            <w:r>
              <w:rPr>
                <w:sz w:val="19"/>
              </w:rPr>
              <w:t>Connector permissions + sensitive-action approval</w:t>
            </w:r>
          </w:p>
        </w:tc>
        <w:tc>
          <w:tcPr>
            <w:tcW w:type="dxa" w:w="2160"/>
          </w:tcPr>
          <w:p>
            <w:r/>
            <w:r>
              <w:rPr>
                <w:sz w:val="19"/>
              </w:rPr>
              <w:t>Singapore since 27 Oct; free core use</w:t>
            </w:r>
          </w:p>
        </w:tc>
      </w:tr>
      <w:tr>
        <w:tc>
          <w:tcPr>
            <w:tcW w:type="dxa" w:w="2160"/>
          </w:tcPr>
          <w:p>
            <w:r/>
            <w:r>
              <w:rPr>
                <w:sz w:val="19"/>
              </w:rPr>
              <w:t>OpenAI Dots</w:t>
            </w:r>
          </w:p>
        </w:tc>
        <w:tc>
          <w:tcPr>
            <w:tcW w:type="dxa" w:w="2160"/>
          </w:tcPr>
          <w:p>
            <w:r/>
            <w:r>
              <w:rPr>
                <w:sz w:val="19"/>
              </w:rPr>
              <w:t>Persistent goals and delegated tasks</w:t>
            </w:r>
          </w:p>
        </w:tc>
        <w:tc>
          <w:tcPr>
            <w:tcW w:type="dxa" w:w="2160"/>
          </w:tcPr>
          <w:p>
            <w:r/>
            <w:r>
              <w:rPr>
                <w:sz w:val="19"/>
              </w:rPr>
              <w:t>Connection permissions, custom rules and review</w:t>
            </w:r>
          </w:p>
        </w:tc>
        <w:tc>
          <w:tcPr>
            <w:tcW w:type="dxa" w:w="2160"/>
          </w:tcPr>
          <w:p>
            <w:r/>
            <w:r>
              <w:rPr>
                <w:sz w:val="19"/>
              </w:rPr>
              <w:t>Check access and preview limits for your account</w:t>
            </w:r>
          </w:p>
        </w:tc>
      </w:tr>
      <w:tr>
        <w:tc>
          <w:tcPr>
            <w:tcW w:type="dxa" w:w="2160"/>
          </w:tcPr>
          <w:p>
            <w:r/>
            <w:r>
              <w:rPr>
                <w:sz w:val="19"/>
              </w:rPr>
              <w:t>Grok Bot</w:t>
            </w:r>
          </w:p>
        </w:tc>
        <w:tc>
          <w:tcPr>
            <w:tcW w:type="dxa" w:w="2160"/>
          </w:tcPr>
          <w:p>
            <w:r/>
            <w:r>
              <w:rPr>
                <w:sz w:val="19"/>
              </w:rPr>
              <w:t>Named workers sharing ongoing work</w:t>
            </w:r>
          </w:p>
        </w:tc>
        <w:tc>
          <w:tcPr>
            <w:tcW w:type="dxa" w:w="2160"/>
          </w:tcPr>
          <w:p>
            <w:r/>
            <w:r>
              <w:rPr>
                <w:sz w:val="19"/>
              </w:rPr>
              <w:t>Approval settings; shared cloud logins across bots</w:t>
            </w:r>
          </w:p>
        </w:tc>
        <w:tc>
          <w:tcPr>
            <w:tcW w:type="dxa" w:w="2160"/>
          </w:tcPr>
          <w:p>
            <w:r/>
            <w:r>
              <w:rPr>
                <w:sz w:val="19"/>
              </w:rPr>
              <w:t>Check your plan's access</w:t>
            </w:r>
          </w:p>
        </w:tc>
      </w:tr>
      <w:tr>
        <w:tc>
          <w:tcPr>
            <w:tcW w:type="dxa" w:w="2160"/>
          </w:tcPr>
          <w:p>
            <w:r/>
            <w:r>
              <w:rPr>
                <w:sz w:val="19"/>
              </w:rPr>
              <w:t>Claude Duet</w:t>
            </w:r>
          </w:p>
        </w:tc>
        <w:tc>
          <w:tcPr>
            <w:tcW w:type="dxa" w:w="2160"/>
          </w:tcPr>
          <w:p>
            <w:r/>
            <w:r>
              <w:rPr>
                <w:sz w:val="19"/>
              </w:rPr>
              <w:t>Work briefs and business follow-ups</w:t>
            </w:r>
          </w:p>
        </w:tc>
        <w:tc>
          <w:tcPr>
            <w:tcW w:type="dxa" w:w="2160"/>
          </w:tcPr>
          <w:p>
            <w:r/>
            <w:r>
              <w:rPr>
                <w:sz w:val="19"/>
              </w:rPr>
              <w:t>Approval before sensitive actions; some actions disallowed</w:t>
            </w:r>
          </w:p>
        </w:tc>
        <w:tc>
          <w:tcPr>
            <w:tcW w:type="dxa" w:w="2160"/>
          </w:tcPr>
          <w:p>
            <w:r/>
            <w:r>
              <w:rPr>
                <w:sz w:val="19"/>
              </w:rPr>
              <w:t>US Pro/Max waitlist preview</w:t>
            </w:r>
          </w:p>
        </w:tc>
      </w:tr>
      <w:tr>
        <w:tc>
          <w:tcPr>
            <w:tcW w:type="dxa" w:w="2160"/>
          </w:tcPr>
          <w:p>
            <w:r/>
            <w:r>
              <w:rPr>
                <w:sz w:val="19"/>
              </w:rPr>
              <w:t>Manus Cue</w:t>
            </w:r>
          </w:p>
        </w:tc>
        <w:tc>
          <w:tcPr>
            <w:tcW w:type="dxa" w:w="2160"/>
          </w:tcPr>
          <w:p>
            <w:r/>
            <w:r>
              <w:rPr>
                <w:sz w:val="19"/>
              </w:rPr>
              <w:t>Personal errands, bookings and calls</w:t>
            </w:r>
          </w:p>
        </w:tc>
        <w:tc>
          <w:tcPr>
            <w:tcW w:type="dxa" w:w="2160"/>
          </w:tcPr>
          <w:p>
            <w:r/>
            <w:r>
              <w:rPr>
                <w:sz w:val="19"/>
              </w:rPr>
              <w:t>Per-agent permissions, wallet budget, review boundaries</w:t>
            </w:r>
          </w:p>
        </w:tc>
        <w:tc>
          <w:tcPr>
            <w:tcW w:type="dxa" w:w="2160"/>
          </w:tcPr>
          <w:p>
            <w:r/>
            <w:r>
              <w:rPr>
                <w:sz w:val="19"/>
              </w:rPr>
              <w:t>Early access; free with invite code</w:t>
            </w:r>
          </w:p>
        </w:tc>
      </w:tr>
    </w:tbl>
    <w:p>
      <w:pPr>
        <w:spacing w:after="40"/>
      </w:pPr>
    </w:p>
    <w:p>
      <w:r>
        <w:t>The class executes one route: Muse is recommended in Singapore; use Dots or Grok Bot only with an eligible account. Claude Duet (US Pro/Max research preview) and Manus Cue (early access, invite code) are shown for reference. Use only the trainer-assigned Google account and connect Gmail and Google Calendar separately.</w:t>
      </w:r>
    </w:p>
    <w:p>
      <w:pPr>
        <w:pStyle w:val="Heading3"/>
        <w:keepNext/>
      </w:pPr>
      <w:r>
        <w:t>Meta Muse (recommended)</w:t>
      </w:r>
    </w:p>
    <w:p>
      <w:r>
        <w:rPr>
          <w:b/>
        </w:rPr>
        <w:t>What it can do</w:t>
      </w:r>
      <w:r>
        <w:t xml:space="preserve"> (Singapore since 27 Oct 2026; free for most needs): Manages email, schedules and goals; Gmail, Google Calendar and Instagram connectors; Singapore partners (Shopee, Lazada, Grab, Singapore Airlines, Agoda, Klook, Trip.com, ShopBack) rolling out; checks before sending or buying; Muse Secure VM keeps passwords and payment methods out of the agent's view.</w:t>
      </w:r>
    </w:p>
    <w:p>
      <w:r>
        <w:rPr>
          <w:b/>
        </w:rPr>
        <w:t>How to set it up:</w:t>
      </w:r>
    </w:p>
    <w:p>
      <w:pPr>
        <w:pStyle w:val="ListBullet"/>
      </w:pPr>
      <w:r>
        <w:t>Step 1 — Install Muse from Meta (iOS / Android) or open muse.ai; confirm the developer is Meta Platforms, Inc.</w:t>
      </w:r>
    </w:p>
    <w:p>
      <w:pPr>
        <w:pStyle w:val="ListBullet"/>
      </w:pPr>
      <w:r>
        <w:t>Step 2 — Complete sign-in and onboarding; Facebook, Instagram and Threads link automatically through Accounts Center.</w:t>
      </w:r>
    </w:p>
    <w:p>
      <w:pPr>
        <w:pStyle w:val="ListBullet"/>
      </w:pPr>
      <w:r>
        <w:t>Step 3 — Go to Settings → Connectors → Connect beside Gmail → Continue.</w:t>
      </w:r>
    </w:p>
    <w:p>
      <w:pPr>
        <w:pStyle w:val="ListBullet"/>
      </w:pPr>
      <w:r>
        <w:t>Step 4 — Finish the Google login in the browser; repeat for Google Calendar.</w:t>
      </w:r>
    </w:p>
    <w:p>
      <w:pPr>
        <w:pStyle w:val="ListBullet"/>
      </w:pPr>
      <w:r>
        <w:t>Step 5 — Keep retrieve-only where offered and approve sends and invites. Shortcut: ask “Connect my Gmail”; disconnect anytime in Settings → Connectors.</w:t>
      </w:r>
    </w:p>
    <w:p>
      <w:r>
        <w:rPr>
          <w:color w:val="6B6862"/>
          <w:sz w:val="17"/>
        </w:rPr>
        <w:t>Muse connector steps: https://www.meta.com/help/superintelligence/1687253048996149/</w:t>
      </w:r>
    </w:p>
    <w:p>
      <w:r>
        <w:rPr>
          <w:color w:val="6B6862"/>
          <w:sz w:val="17"/>
        </w:rPr>
        <w:t>Video (YouTube Short): 10 ways to use Muse — https://www.youtube.com/shorts/zuAAjV5dNMA</w:t>
      </w:r>
    </w:p>
    <w:p>
      <w:r>
        <w:t>Meta's announcement of 27 October 2026 confirms Singapore availability, Gmail/Google Calendar/Instagram connections, sensitive-action approval and free core use with optional subscriptions. Local partner features roll out progressively.</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3"/>
        <w:keepNext/>
      </w:pPr>
      <w:r>
        <w:t>OpenAI Dots (eligible workspace)</w:t>
      </w:r>
    </w:p>
    <w:p>
      <w:r>
        <w:rPr>
          <w:b/>
        </w:rPr>
        <w:t>What it can do</w:t>
      </w:r>
      <w:r>
        <w:t xml:space="preserve"> (Check access and preview limits for your account): Several ongoing responsibilities per dot; its own cloud computer, optionally your computer; plugins for email, calendar and files; contact methods such as Slack; delegates to ChatGPT Work or Codex; schedules, event triggers and an Activity view.</w:t>
      </w:r>
    </w:p>
    <w:p>
      <w:r>
        <w:rPr>
          <w:b/>
        </w:rPr>
        <w:t>How to set it up:</w:t>
      </w:r>
    </w:p>
    <w:p>
      <w:pPr>
        <w:pStyle w:val="ListBullet"/>
      </w:pPr>
      <w:r>
        <w:t>Step 1 — Open dots in the ChatGPT mobile app, desktop app or a desktop browser (mobile web is not supported) and follow the introduction.</w:t>
      </w:r>
    </w:p>
    <w:p>
      <w:pPr>
        <w:pStyle w:val="ListBullet"/>
      </w:pPr>
      <w:r>
        <w:t>Step 2 — Name your dot and choose its appearance; both can change later.</w:t>
      </w:r>
    </w:p>
    <w:p>
      <w:pPr>
        <w:pStyle w:val="ListBullet"/>
      </w:pPr>
      <w:r>
        <w:t>Step 3 — Connect plugins for email, calendar and files, authorising each one.</w:t>
      </w:r>
    </w:p>
    <w:p>
      <w:pPr>
        <w:pStyle w:val="ListBullet"/>
      </w:pPr>
      <w:r>
        <w:t>Step 4 — Optional: open the dot’s profile and select Add to connect a contact method such as Slack. A messaging channel does not grant inbox or computer access.</w:t>
      </w:r>
    </w:p>
    <w:p>
      <w:pPr>
        <w:pStyle w:val="ListBullet"/>
      </w:pPr>
      <w:r>
        <w:t>Step 5 — Describe an ongoing responsibility, its sources and which decisions need you. Ending a conversation does not necessarily stop assigned work; check Activity.</w:t>
      </w:r>
    </w:p>
    <w:p>
      <w:r>
        <w:rPr>
          <w:color w:val="6B6862"/>
          <w:sz w:val="17"/>
        </w:rPr>
        <w:t>Dots getting started: https://learn.chatgpt.com/docs/dots/getting-started</w:t>
      </w:r>
    </w:p>
    <w:p>
      <w:r>
        <w:rPr>
          <w:color w:val="6B6862"/>
          <w:sz w:val="17"/>
        </w:rPr>
        <w:t>Video (YouTube Short): How to set up your first OpenAI dot — https://www.youtube.com/shorts/gdHwOn2kvT8</w:t>
      </w:r>
    </w:p>
    <w:p>
      <w:pPr>
        <w:pStyle w:val="Heading3"/>
        <w:keepNext/>
      </w:pPr>
      <w:r>
        <w:t>Grok Bot (eligible account)</w:t>
      </w:r>
    </w:p>
    <w:p>
      <w:r>
        <w:rPr>
          <w:b/>
        </w:rPr>
        <w:t>What it can do</w:t>
      </w:r>
      <w:r>
        <w:t xml:space="preserve"> (Check your plan's access): Persistent cloud computer (browser, command line, files) shared by your bots; watch live or take over for sign-ins; Gmail, Calendar, Sheets, Slack, Notion and MCP servers; its own @mail.grokbot.com address; Vault/1Password sign-ins and Auto Review.</w:t>
      </w:r>
    </w:p>
    <w:p>
      <w:r>
        <w:rPr>
          <w:b/>
        </w:rPr>
        <w:t>How to set it up:</w:t>
      </w:r>
    </w:p>
    <w:p>
      <w:pPr>
        <w:pStyle w:val="ListBullet"/>
      </w:pPr>
      <w:r>
        <w:t>Step 1 — Start at x.ai/bot; install the desktop or mobile app and sign in.</w:t>
      </w:r>
    </w:p>
    <w:p>
      <w:pPr>
        <w:pStyle w:val="ListBullet"/>
      </w:pPr>
      <w:r>
        <w:t>Step 2 — Create a bot: sidebar + → Create a Bot → name it → Create.</w:t>
      </w:r>
    </w:p>
    <w:p>
      <w:pPr>
        <w:pStyle w:val="ListBullet"/>
      </w:pPr>
      <w:r>
        <w:t>Step 3 — Open Connect apps (mobile: avatar → Connect apps) and add Gmail.</w:t>
      </w:r>
    </w:p>
    <w:p>
      <w:pPr>
        <w:pStyle w:val="ListBullet"/>
      </w:pPr>
      <w:r>
        <w:t>Step 4 — Finish the Google login in the browser; repeat for Google Calendar.</w:t>
      </w:r>
    </w:p>
    <w:p>
      <w:pPr>
        <w:pStyle w:val="ListBullet"/>
      </w:pPr>
      <w:r>
        <w:t>Step 5 — 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r>
        <w:rPr>
          <w:color w:val="6B6862"/>
          <w:sz w:val="17"/>
        </w:rPr>
        <w:t>Video (YouTube Short): 3 steps to set up Grok Bot — https://www.youtube.com/shorts/Gm_dlNAVOGI</w:t>
      </w:r>
    </w:p>
    <w:p>
      <w:pPr>
        <w:pStyle w:val="Heading3"/>
        <w:keepNext/>
      </w:pPr>
      <w:r>
        <w:t>Claude Duet (reference — US research preview)</w:t>
      </w:r>
    </w:p>
    <w:p>
      <w:r>
        <w:rPr>
          <w:b/>
        </w:rPr>
        <w:t>What it can do</w:t>
      </w:r>
      <w:r>
        <w:t xml:space="preserve"> (Research preview, US Pro/Max via waitlist): Morning brief across connected apps; checks accounts every few hours and messages only when something needs you; own virtual machine and browser; 6,000+ connectors (Gmail, Slack, QuickBooks, Stripe, HubSpot, Docusign…); shows exactly what it will send, pay, sign or delete and waits for approval.</w:t>
      </w:r>
    </w:p>
    <w:p>
      <w:r>
        <w:rPr>
          <w:b/>
        </w:rPr>
        <w:t>How to set it up:</w:t>
      </w:r>
    </w:p>
    <w:p>
      <w:pPr>
        <w:pStyle w:val="ListBullet"/>
      </w:pPr>
      <w:r>
        <w:t>Step 1 — Have a Pro or Max plan and join the Claude Duet waitlist on claude.com.</w:t>
      </w:r>
    </w:p>
    <w:p>
      <w:pPr>
        <w:pStyle w:val="ListBullet"/>
      </w:pPr>
      <w:r>
        <w:t>Step 2 — Once invited, open the Claude Duet app (iOS / Android) or claude.ai.</w:t>
      </w:r>
    </w:p>
    <w:p>
      <w:pPr>
        <w:pStyle w:val="ListBullet"/>
      </w:pPr>
      <w:r>
        <w:t>Step 3 — Memory, skills and connected apps carry over from your Claude account.</w:t>
      </w:r>
    </w:p>
    <w:p>
      <w:pPr>
        <w:pStyle w:val="ListBullet"/>
      </w:pPr>
      <w:r>
        <w:t>Step 4 — Add connectors such as Gmail, Calendar or Slack from the Claude Marketplace.</w:t>
      </w:r>
    </w:p>
    <w:p>
      <w:pPr>
        <w:pStyle w:val="ListBullet"/>
      </w:pPr>
      <w:r>
        <w:t>Step 5 — Tell it what to watch and how often. It asks before it sends, pays, signs or deletes; some actions stay off-limits even with approval.</w:t>
      </w:r>
    </w:p>
    <w:p>
      <w:r>
        <w:rPr>
          <w:color w:val="6B6862"/>
          <w:sz w:val="17"/>
        </w:rPr>
        <w:t>Introducing Claude Duet: https://claude.com/resources/articles/claude-duet</w:t>
      </w:r>
    </w:p>
    <w:p>
      <w:r>
        <w:rPr>
          <w:color w:val="6B6862"/>
          <w:sz w:val="17"/>
        </w:rPr>
        <w:t>Video (YouTube Short): Claude Duet is here — https://www.youtube.com/shorts/7G5hOD6oF4M</w:t>
      </w:r>
    </w:p>
    <w:p>
      <w:pPr>
        <w:pStyle w:val="Heading3"/>
        <w:keepNext/>
      </w:pPr>
      <w:r>
        <w:t>Manus Cue (reference — early access)</w:t>
      </w:r>
    </w:p>
    <w:p>
      <w:r>
        <w:rPr>
          <w:b/>
        </w:rPr>
        <w:t>What it can do</w:t>
      </w:r>
      <w:r>
        <w:t xml:space="preserve"> (Early access, free with an invite code): Each agent has its own email, phone number, wallet and computer; takes forwarded calls; pays within budgets you set; agents collaborate in a group chat; connectors (Gmail, Trip.com…) and routines; scan a QR code to create an agent.</w:t>
      </w:r>
    </w:p>
    <w:p>
      <w:r>
        <w:rPr>
          <w:b/>
        </w:rPr>
        <w:t>How to set it up:</w:t>
      </w:r>
    </w:p>
    <w:p>
      <w:pPr>
        <w:pStyle w:val="ListBullet"/>
      </w:pPr>
      <w:r>
        <w:t>Step 1 — Use cue.im on the web, the desktop app or Android; the iOS app is pending review.</w:t>
      </w:r>
    </w:p>
    <w:p>
      <w:pPr>
        <w:pStyle w:val="ListBullet"/>
      </w:pPr>
      <w:r>
        <w:t>Step 2 — Sign up with an invite code from your trainer or an existing user during early access.</w:t>
      </w:r>
    </w:p>
    <w:p>
      <w:pPr>
        <w:pStyle w:val="ListBullet"/>
      </w:pPr>
      <w:r>
        <w:t>Step 3 — Create an agent and give it one responsibility and the context it needs.</w:t>
      </w:r>
    </w:p>
    <w:p>
      <w:pPr>
        <w:pStyle w:val="ListBullet"/>
      </w:pPr>
      <w:r>
        <w:t>Step 4 — Choose its email, phone, wallet and computer; set wallet budgets and which actions need your approval.</w:t>
      </w:r>
    </w:p>
    <w:p>
      <w:pPr>
        <w:pStyle w:val="ListBullet"/>
      </w:pPr>
      <w:r>
        <w:t>Step 5 — Connect Gmail or other services, then define routines for steps you repeat. Keep budgets small and require approval for payments, calls and messages.</w:t>
      </w:r>
    </w:p>
    <w:p>
      <w:r>
        <w:rPr>
          <w:color w:val="6B6862"/>
          <w:sz w:val="17"/>
        </w:rPr>
        <w:t>Cue by Manus: https://cue.im/</w:t>
      </w:r>
    </w:p>
    <w:p>
      <w:r>
        <w:rPr>
          <w:color w:val="6B6862"/>
          <w:sz w:val="17"/>
        </w:rPr>
        <w:t>Video (YouTube Short): Meet Manus Cue — https://www.youtube.com/shorts/ZW7gCKTLtpo</w:t>
      </w: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2"/>
        <w:keepNext/>
      </w:pPr>
      <w:r>
        <w:t>1.8 Activity 1 checks and PP Task 1 evidence</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2"/>
        <w:keepNext/>
      </w:pPr>
      <w:r>
        <w:t>Lab 1 — Activity 1 — Set Up an Always-On Personal Assistant</w:t>
      </w:r>
    </w:p>
    <w:p>
      <w:r>
        <w:rPr>
          <w:b/>
        </w:rPr>
        <w:t>Day 1 · 75 min · Personal assistant + human decisions · LO1</w:t>
      </w:r>
      <w:r>
        <w:t xml:space="preserve"> — Connect one accessible always-on assistant, check your training schedule and draft an email.</w:t>
      </w:r>
    </w:p>
    <w:p>
      <w:pPr>
        <w:pStyle w:val="Heading3"/>
        <w:keepNext/>
      </w:pPr>
      <w:r>
        <w:t>Business scenario</w:t>
      </w:r>
    </w:p>
    <w:p>
      <w:r>
        <w:t>You need help preparing for a training meeting. Use only a trainer-assigned Google account with synthetic mail and events. This neutral personal-assistant exercise precedes the afternoon company scenario.</w:t>
      </w:r>
    </w:p>
    <w:p>
      <w:pPr>
        <w:pStyle w:val="Heading3"/>
        <w:keepNext/>
      </w:pPr>
      <w:r>
        <w:t>Goal</w:t>
      </w:r>
    </w:p>
    <w:p>
      <w:r>
        <w:t>Inspect one always-on agent’s real access, actions, strengths and limitations; retain own-work evidence for PP Task 1 (LO1).</w:t>
      </w:r>
    </w:p>
    <w:p>
      <w:pPr>
        <w:pStyle w:val="Heading3"/>
        <w:keepNext/>
      </w:pPr>
      <w:r>
        <w:t>Before you start</w:t>
      </w:r>
    </w:p>
    <w:p>
      <w:pPr>
        <w:pStyle w:val="ListBullet"/>
      </w:pPr>
      <w:r>
        <w:t>Trainer seeds synthetic schedule and email in an assigned training Google account, supplied privately</w:t>
      </w:r>
    </w:p>
    <w:p>
      <w:pPr>
        <w:pStyle w:val="ListBullet"/>
      </w:pPr>
      <w:r>
        <w:t>Muse available in Singapore from 27 October 2026; check installed app, age/account eligibility and connector availability</w:t>
      </w:r>
    </w:p>
    <w:p>
      <w:pPr>
        <w:pStyle w:val="ListBullet"/>
      </w:pPr>
      <w:r>
        <w:t>Dots/Grok Bot require actual eligible access; no purchase or SWDA redemption is a prerequisite</w:t>
      </w:r>
    </w:p>
    <w:p>
      <w:pPr>
        <w:pStyle w:val="ListBullet"/>
        <w:keepNext/>
      </w:pPr>
      <w:r>
        <w:t>Execute one accessible route. Observe the other two or record unavailable; a demonstration is not your own execution.</w:t>
      </w:r>
    </w:p>
    <w:p>
      <w:pPr>
        <w:keepNext/>
        <w:jc w:val="center"/>
      </w:pPr>
      <w:r>
        <w:drawing>
          <wp:inline xmlns:a="http://schemas.openxmlformats.org/drawingml/2006/main" xmlns:pic="http://schemas.openxmlformats.org/drawingml/2006/picture">
            <wp:extent cx="4572000" cy="1752600"/>
            <wp:docPr id="4" name="Picture 4"/>
            <wp:cNvGraphicFramePr>
              <a:graphicFrameLocks noChangeAspect="1"/>
            </wp:cNvGraphicFramePr>
            <a:graphic>
              <a:graphicData uri="http://schemas.openxmlformats.org/drawingml/2006/picture">
                <pic:pic>
                  <pic:nvPicPr>
                    <pic:cNvPr id="0" name="activity-01.png"/>
                    <pic:cNvPicPr/>
                  </pic:nvPicPr>
                  <pic:blipFill>
                    <a:blip r:embed="rId12"/>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keepNext/>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chosen accessible route: Meta Muse (recommended in Singapore), OpenAI Dots or Grok Bot</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keepNext/>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keepNext/>
      </w:pPr>
      <w:r>
        <w:t>Lab files</w:t>
      </w:r>
    </w:p>
    <w:p>
      <w:r>
        <w:t>labs/lab01-always-on-personal-assistants/ — README.md, LAB-01-Instructions.pdf, COPY-PROMPTS.txt and data/. Use the neutral training account for Activity 1; copy company data into ~/kopi-kaki from Activity 2.</w:t>
      </w:r>
    </w:p>
    <w:p>
      <w:pPr>
        <w:pStyle w:val="Heading3"/>
        <w:keepNext/>
      </w:pPr>
      <w:r>
        <w:t>Step-by-step</w:t>
      </w:r>
    </w:p>
    <w:p>
      <w:r>
        <w:rPr>
          <w:b/>
        </w:rPr>
        <w:t>Step 1 — Choose one route and verify access (5 min)</w:t>
      </w:r>
    </w:p>
    <w:p>
      <w:r>
        <w:t>Use Muse first in Singapore. Trainer demonstrates all three routes below; learners execute one. Compare access to the actual agent product, not just the provider’s ordinary chatbot. Use only the assigned Google account. Record inaccessible routes without claiming success.</w:t>
      </w:r>
    </w:p>
    <w:p>
      <w:r>
        <w:t>✓ Expected: One eligible route selected; account and connection limits recorded.</w:t>
      </w:r>
    </w:p>
    <w:p>
      <w:r>
        <w:rPr>
          <w:b/>
        </w:rPr>
        <w:t>Step 2 — Route A — install Meta Muse and connect (15 min)</w:t>
      </w:r>
    </w:p>
    <w:p>
      <w:r>
        <w:t>Official Singapore launch: https://about.fb.com/news/2026/10/muse-is-now-available-in-singapore-the-worlds-first-personal-ai-agent-built-for-everyone/ . iOS: https://apps.apple.com/sg/app/muse-from-meta/id6760173601 . Android: https://play.google.com/store/apps/details?gl=sg&amp;id=com.facebook.aura . Web: https://muse.ai . Open the official listing and confirm developer Meta Platforms, Inc.; install/open, complete app sign-in and onboarding. In Muse go to Settings → Connectors → Connect beside Gmail → Continue, then finish Google authorization in the browser. Repeat separately for Google Calendar, confirming the assigned account each time. Alternatively ask “Connect my Gmail” and “Connect my Google Calendar”. Prefer retrieve-only access where offered; retain approval for sensitive actions. Free core access does not mean unlimited usage or every local connector is live. Short video overview: https://www.youtube.com/shorts/zuAAjV5dNMA .</w:t>
      </w:r>
    </w:p>
    <w:p>
      <w:r>
        <w:t>✓ Expected: Gmail and Calendar show connected to the assigned account, or each missing connector is explicitly recorded.</w:t>
      </w:r>
    </w:p>
    <w:p>
      <w:r>
        <w:rPr>
          <w:b/>
        </w:rPr>
        <w:t>Step 3 — Route B — set up an OpenAI Dot (guided alternative)</w:t>
      </w:r>
    </w:p>
    <w:p>
      <w:r>
        <w:t>Open https://chatgpt.com/dots with a trainer-approved eligible account/workspace. Create a dot, choose a name and describe the bounded assistant task. Open its connections/plugins, install/connect Gmail and Google Calendar separately and authorize the assigned account in the provider browser. Inspect what each connection can read/change and retain sensitive-action review. Only enable local-computer access if the task requires it. Ordinary ChatGPT access, a consumer free subscription or SWDA benefit does not establish Dots entitlement. Official steps: https://learn.chatgpt.com/docs/dots/getting-started and /computers-and-apps . Short setup video: https://www.youtube.com/shorts/gdHwOn2kvT8 .</w:t>
      </w:r>
    </w:p>
    <w:p>
      <w:r>
        <w:t>✓ Expected: An actual dot and two verified connections, or an honest access block.</w:t>
      </w:r>
    </w:p>
    <w:p>
      <w:r>
        <w:rPr>
          <w:b/>
        </w:rPr>
        <w:t>Step 4 — Route C — set up Grok Bot (guided alternative)</w:t>
      </w:r>
    </w:p>
    <w:p>
      <w:r>
        <w:t>Start at https://x.ai/bot and follow the official desktop download/sign-in instructions for the eligible Cursor/Grok account. Create a bot if one is not already present: sidebar + → Create a Bot → name → Create. Open Connect apps, add Gmail and authorize in the browser; repeat for Google Calendar and inspect Installed. Mobile route: official iOS https://apps.apple.com/us/app/grok-bot/id6794501026 or Android https://play.google.com/store/apps/details?id=ai.x.grok.bot ; avatar → Connect apps. Do not turn on Always Allow for sends. Bots in one user account share a cloud computer and logins; separate bot names are not credential isolation. Official: https://docs.x.ai/grok-bot/get-started and /computer-and-apps . Short setup video: https://www.youtube.com/shorts/Gm_dlNAVOGI .</w:t>
      </w:r>
    </w:p>
    <w:p>
      <w:r>
        <w:t>✓ Expected: An actual Grok Bot and verified connections, or an honest access block.</w:t>
      </w:r>
    </w:p>
    <w:p>
      <w:r>
        <w:rPr>
          <w:b/>
        </w:rPr>
        <w:t>Step 5 — Read the training schedule and selected email (15 min)</w:t>
      </w:r>
    </w:p>
    <w:p>
      <w:r>
        <w:t xml:space="preserve">Prompt — paste into </w:t>
      </w:r>
      <w:r>
        <w:rPr>
          <w:i/>
        </w:rPr>
        <w:t>Your chosen always-on assistant</w:t>
      </w:r>
      <w:r>
        <w:t>:</w:t>
      </w:r>
    </w:p>
    <w:p>
      <w:pPr>
        <w:spacing w:after="0"/>
        <w:ind w:left="216"/>
        <w:shd w:val="clear" w:color="auto" w:fill="F3F1EB"/>
      </w:pPr>
      <w:r>
        <w:rPr>
          <w:rFonts w:ascii="Consolas" w:hAnsi="Consolas"/>
          <w:sz w:val="18"/>
        </w:rPr>
        <w:t>Use only my assigned training Google account. Check today’s Google Calendar events in Asia/Singapore and at most five training emails about the course meeting. Show event start/end/time zone and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6 — Draft, challenge and revise an email (15 min)</w:t>
      </w:r>
    </w:p>
    <w:p>
      <w:r>
        <w:t xml:space="preserve">Prompt — paste into </w:t>
      </w:r>
      <w:r>
        <w:rPr>
          <w:i/>
        </w:rPr>
        <w:t>Same chosen assistant</w:t>
      </w:r>
      <w:r>
        <w:t>:</w:t>
      </w:r>
    </w:p>
    <w:p>
      <w:pPr>
        <w:spacing w:after="0"/>
        <w:ind w:left="216"/>
        <w:shd w:val="clear" w:color="auto" w:fill="F3F1EB"/>
      </w:pPr>
      <w:r>
        <w:rPr>
          <w:rFonts w:ascii="Consolas" w:hAnsi="Consolas"/>
          <w:sz w:val="18"/>
        </w:rPr>
        <w:t>Draft a concise reply about the training meeting using only the schedule and message you verified.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7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accessible assistant route executed with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Dots/Grok not entitled</w:t>
            </w:r>
          </w:p>
        </w:tc>
        <w:tc>
          <w:tcPr>
            <w:tcW w:type="dxa" w:w="4320"/>
          </w:tcPr>
          <w:p>
            <w:r/>
            <w:r>
              <w:rPr>
                <w:sz w:val="19"/>
              </w:rPr>
              <w:t>Use trainer-provisioned eligible access or Muse. Record observation honestly;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keepNext/>
      </w:pPr>
      <w:r>
        <w:t>Stretch challenge</w:t>
      </w:r>
    </w:p>
    <w:p>
      <w:r>
        <w:t>Compare the same task on a second accessible route: source accuracy, approval controls, elapsed time and human effort.</w:t>
      </w:r>
    </w:p>
    <w:p>
      <w:pPr>
        <w:pStyle w:val="Heading2"/>
        <w:keepNext/>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keepNext/>
      </w:pPr>
      <w:r>
        <w:t>Topic 2 — Hermes Agent — Single-Agent Office Automation, Tools &amp; Skills</w:t>
      </w:r>
    </w:p>
    <w:p>
      <w:pPr>
        <w:pStyle w:val="Heading2"/>
        <w:keepNext/>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pPr>
        <w:keepNext/>
      </w:pPr>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keepNext/>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hermes-dashboard.png"/>
                    <pic:cNvPicPr/>
                  </pic:nvPicPr>
                  <pic:blipFill>
                    <a:blip r:embed="rId13"/>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keepNext/>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keepNext/>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keepNext/>
      </w:pPr>
      <w:r>
        <w:t>Goal</w:t>
      </w:r>
    </w:p>
    <w:p>
      <w:r>
        <w:t>Install Hermes Desktop, load reviewed office/video skills, verify tools and produce the source-linked company brief (LO1/LO2).</w:t>
      </w:r>
    </w:p>
    <w:p>
      <w:pPr>
        <w:pStyle w:val="Heading3"/>
        <w:keepNext/>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keepNext/>
      </w:pPr>
      <w:r>
        <w:t>Approved course skills/data downloaded; preserve existing AGENTS.md; do not copy credentials into the workspace</w:t>
      </w:r>
    </w:p>
    <w:p>
      <w:pPr>
        <w:keepNext/>
        <w:jc w:val="center"/>
      </w:pPr>
      <w:r>
        <w:drawing>
          <wp:inline xmlns:a="http://schemas.openxmlformats.org/drawingml/2006/main" xmlns:pic="http://schemas.openxmlformats.org/drawingml/2006/picture">
            <wp:extent cx="4572000" cy="1752600"/>
            <wp:docPr id="6" name="Picture 6"/>
            <wp:cNvGraphicFramePr>
              <a:graphicFrameLocks noChangeAspect="1"/>
            </wp:cNvGraphicFramePr>
            <a:graphic>
              <a:graphicData uri="http://schemas.openxmlformats.org/drawingml/2006/picture">
                <pic:pic>
                  <pic:nvPicPr>
                    <pic:cNvPr id="0" name="activity-02.png"/>
                    <pic:cNvPicPr/>
                  </pic:nvPicPr>
                  <pic:blipFill>
                    <a:blip r:embed="rId14"/>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keepNext/>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keepNext/>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keepNext/>
      </w:pPr>
      <w:r>
        <w:t>Lab files</w:t>
      </w:r>
    </w:p>
    <w:p>
      <w:r>
        <w:t>labs/lab02-hermes-desktop-skills/ — README.md, LAB-02-Instructions.pdf, COPY-PROMPTS.txt and data/. Use the neutral training account for Activity 1; copy company data into ~/kopi-kaki from Activity 2.</w:t>
      </w:r>
    </w:p>
    <w:p>
      <w:pPr>
        <w:pStyle w:val="Heading3"/>
        <w:keepNext/>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this course; it does not replace the morning assistant screenshot.</w:t>
      </w:r>
    </w:p>
    <w:p>
      <w:r>
        <w:t>✓ Expected: Fresh-session recall checked; source IDs and decision agree.</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keepNext/>
      </w:pPr>
      <w:r>
        <w:t>Stretch challenge</w:t>
      </w:r>
    </w:p>
    <w:p>
      <w:r>
        <w:t>Ask Mia: "Save the review-analysis procedure you just used as a reusable skill called review-insights." Then run `hermes skills list` — a self-improving agent turns experience into procedural memory.</w:t>
      </w:r>
    </w:p>
    <w:p>
      <w:pPr>
        <w:pStyle w:val="Heading2"/>
        <w:keepNext/>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Read assigned Gmail, Calendar and Drive records and analyse the Excel source using one Hermes agent (LO2).</w:t>
      </w:r>
    </w:p>
    <w:p>
      <w:pPr>
        <w:pStyle w:val="Heading3"/>
        <w:keepNext/>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keepNext/>
      </w:pPr>
      <w:r>
        <w:t>All tool binaries, Python environment and account consent are preflighted before the 50-minute Google/Excel exercise.</w:t>
      </w:r>
    </w:p>
    <w:p>
      <w:pPr>
        <w:keepNext/>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3.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keepNext/>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labs/lab03-hermes-google-office/ — README.md, LAB-03-Instructions.pdf, COPY-PROMPTS.txt and data/. Use the neutral training account for Activity 1; copy company data into ~/kopi-kaki from Activity 2.</w:t>
      </w:r>
    </w:p>
    <w:p>
      <w:pPr>
        <w:pStyle w:val="Heading3"/>
        <w:keepNext/>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keepNext/>
      </w:pPr>
      <w:r>
        <w:t>Lab 4 — Activity 4 — Hermes Dashboard, Professional PPT &amp; Single-Agent Video</w:t>
      </w:r>
    </w:p>
    <w:p>
      <w:r>
        <w:rPr>
          <w:b/>
        </w:rPr>
        <w:t>Day 1 · 70 min · One agent + office/video skills + human review · LO2</w:t>
      </w:r>
      <w:r>
        <w:t xml:space="preserve"> — One Hermes agent turns the verified analysis into an interactive dashboard, a professional PPT and a short video, then sends one approved training email.</w:t>
      </w:r>
    </w:p>
    <w:p>
      <w:pPr>
        <w:pStyle w:val="Heading3"/>
        <w:keepNext/>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keepNext/>
      </w:pPr>
      <w:r>
        <w:t>Goal</w:t>
      </w:r>
    </w:p>
    <w:p>
      <w:r>
        <w:t>Use a single Hermes agent with reusable skills and tools to create and verify interactive and presentation artifacts (LO2; PP Task 2).</w:t>
      </w:r>
    </w:p>
    <w:p>
      <w:pPr>
        <w:pStyle w:val="Heading3"/>
        <w:keepNext/>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keepNext/>
      </w:pPr>
      <w:r>
        <w:t>Native Python tools and PowerPoint/PDF export were preflighted</w:t>
      </w:r>
    </w:p>
    <w:p>
      <w:pPr>
        <w:keepNext/>
        <w:jc w:val="center"/>
      </w:pPr>
      <w:r>
        <w:drawing>
          <wp:inline xmlns:a="http://schemas.openxmlformats.org/drawingml/2006/main" xmlns:pic="http://schemas.openxmlformats.org/drawingml/2006/picture">
            <wp:extent cx="4572000" cy="1752600"/>
            <wp:docPr id="8" name="Picture 8"/>
            <wp:cNvGraphicFramePr>
              <a:graphicFrameLocks noChangeAspect="1"/>
            </wp:cNvGraphicFramePr>
            <a:graphic>
              <a:graphicData uri="http://schemas.openxmlformats.org/drawingml/2006/picture">
                <pic:pic>
                  <pic:nvPicPr>
                    <pic:cNvPr id="0" name="activity-04.png"/>
                    <pic:cNvPicPr/>
                  </pic:nvPicPr>
                  <pic:blipFill>
                    <a:blip r:embed="rId16"/>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keepNext/>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keepNext/>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keepNext/>
      </w:pPr>
      <w:r>
        <w:t>Lab files</w:t>
      </w:r>
    </w:p>
    <w:p>
      <w:r>
        <w:t>labs/lab04-hermes-ppt-video-artifacts/ — README.md, LAB-04-Instructions.pdf, COPY-PROMPTS.txt and data/. Use the neutral training account for Activity 1; copy company data into ~/kopi-kaki from Activity 2.</w:t>
      </w:r>
    </w:p>
    <w:p>
      <w:pPr>
        <w:pStyle w:val="Heading3"/>
        <w:keepNext/>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keepNext/>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keepNext/>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keepNext/>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keepNext/>
      </w:pPr>
      <w:r>
        <w:t>Business scenario</w:t>
      </w:r>
    </w:p>
    <w:p>
      <w:r>
        <w:t>Use the verified Day 1 launch-office evidence. The team must turn one approved campaign angle into a short video while making ownership, dependencies, review and the human release gate visible.</w:t>
      </w:r>
    </w:p>
    <w:p>
      <w:pPr>
        <w:pStyle w:val="Heading3"/>
        <w:keepNext/>
      </w:pPr>
      <w:r>
        <w:t>Goal</w:t>
      </w:r>
    </w:p>
    <w:p>
      <w:r>
        <w:t>Coordinate actual independent Hermes profiles/bots through source research, storyboard, production and independent audit; preserve human control (LO2; PP Task 3 preparation).</w:t>
      </w:r>
    </w:p>
    <w:p>
      <w:pPr>
        <w:pStyle w:val="Heading3"/>
        <w:keepNext/>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keepNext/>
      </w:pPr>
      <w:r>
        <w:t>Each worker owns different output files; a trainer-prepared board is inspected and exercised by each learner</w:t>
      </w:r>
    </w:p>
    <w:p>
      <w:pPr>
        <w:keepNext/>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hermes-kanban.png"/>
                    <pic:cNvPicPr/>
                  </pic:nvPicPr>
                  <pic:blipFill>
                    <a:blip r:embed="rId17"/>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keepNext/>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keepNext/>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keepNext/>
      </w:pPr>
      <w:r>
        <w:t>Lab files</w:t>
      </w:r>
    </w:p>
    <w:p>
      <w:r>
        <w:t>labs/lab05-hermes-kanban-video-team/ — README.md, LAB-05-Instructions.pdf, COPY-PROMPTS.txt and data/. Use the neutral training account for Activity 1; copy company data into ~/kopi-kaki from Activity 2.</w:t>
      </w:r>
    </w:p>
    <w:p>
      <w:pPr>
        <w:pStyle w:val="Heading3"/>
        <w:keepNext/>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keepNext/>
      </w:pPr>
      <w:r>
        <w:t>Stretch challenge</w:t>
      </w:r>
    </w:p>
    <w:p>
      <w:r>
        <w:t>Re-run one stage after changing the approved angle. Show which downstream artifacts become stale and require re-review.</w:t>
      </w:r>
    </w:p>
    <w:p>
      <w:pPr>
        <w:pStyle w:val="Heading2"/>
        <w:keepNext/>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keepNext/>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keepNext/>
      </w:pPr>
      <w:r>
        <w:t>Goal</w:t>
      </w:r>
    </w:p>
    <w:p>
      <w:r>
        <w:t>Compare a retrieval-grounded assistant with a standard LLM and assess implementation and maintenance feasibility using actual source tests (LO3; PP Task 3 written analysis).</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0" name="Picture 10"/>
            <wp:cNvGraphicFramePr>
              <a:graphicFrameLocks noChangeAspect="1"/>
            </wp:cNvGraphicFramePr>
            <a:graphic>
              <a:graphicData uri="http://schemas.openxmlformats.org/drawingml/2006/picture">
                <pic:pic>
                  <pic:nvPicPr>
                    <pic:cNvPr id="0" name="activity-06.png"/>
                    <pic:cNvPicPr/>
                  </pic:nvPicPr>
                  <pic:blipFill>
                    <a:blip r:embed="rId18"/>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keepNext/>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labs/lab06-hermes-source-assurance/ — README.md, LAB-06-Instructions.pdf, COPY-PROMPTS.txt and data/. Use the neutral training account for Activity 1; copy company data into ~/kopi-kaki from Activity 2.</w:t>
      </w:r>
    </w:p>
    <w:p>
      <w:pPr>
        <w:pStyle w:val="Heading3"/>
        <w:keepNext/>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keepNext/>
      </w:pPr>
      <w:r>
        <w:t>Business scenario</w:t>
      </w:r>
    </w:p>
    <w:p>
      <w:r>
        <w:t>The launch manager wants a persistent assistant to check an approved meeting pack and surface gaps. The exercise compares human control, access and verification with the local Hermes workflow.</w:t>
      </w:r>
    </w:p>
    <w:p>
      <w:pPr>
        <w:pStyle w:val="Heading3"/>
        <w:keepNext/>
      </w:pPr>
      <w:r>
        <w:t>Goal</w:t>
      </w:r>
    </w:p>
    <w:p>
      <w:r>
        <w:t>Evaluate Dots and Hermes against the same evidence, access and human-control criteria (LO3).</w:t>
      </w:r>
    </w:p>
    <w:p>
      <w:pPr>
        <w:pStyle w:val="Heading3"/>
        <w:keepNext/>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keepNext/>
      </w:pPr>
      <w:r>
        <w:t>If learners lack entitlement, use a real trainer demonstration; record observed versus personally executed work accurately. PP does not require Dots access.</w:t>
      </w:r>
    </w:p>
    <w:p>
      <w:pPr>
        <w:keepNext/>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7.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keepNext/>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labs/lab07-openai-dots-launch-review/ — README.md, LAB-07-Instructions.pdf, COPY-PROMPTS.txt and data/. Use the neutral training account for Activity 1; copy company data into ~/kopi-kaki from Activity 2.</w:t>
      </w:r>
    </w:p>
    <w:p>
      <w:pPr>
        <w:pStyle w:val="Heading3"/>
        <w:keepNext/>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keepNext/>
      </w:pPr>
      <w:r>
        <w:t>Stretch challenge</w:t>
      </w:r>
    </w:p>
    <w:p>
      <w:r>
        <w:t>Transfer the checks to a different product while preserving source and decision ownership.</w:t>
      </w:r>
    </w:p>
    <w:p>
      <w:pPr>
        <w:pStyle w:val="Heading2"/>
        <w:keepNext/>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keepNext/>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keepNext/>
      </w:pPr>
      <w:r>
        <w:t>Goal</w:t>
      </w:r>
    </w:p>
    <w:p>
      <w:r>
        <w:t>Evaluate multi-agent video creation, compare strengths/limitations and assess a maintainable workflow (LO3; PP Task 3).</w:t>
      </w:r>
    </w:p>
    <w:p>
      <w:pPr>
        <w:pStyle w:val="Heading3"/>
        <w:keepNext/>
      </w:pPr>
      <w:r>
        <w:t>Before you start</w:t>
      </w:r>
    </w:p>
    <w:p>
      <w:pPr>
        <w:pStyle w:val="ListBullet"/>
      </w:pPr>
      <w:r>
        <w:t>Activity 5 real Hermes video team is working</w:t>
      </w:r>
    </w:p>
    <w:p>
      <w:pPr>
        <w:pStyle w:val="ListBullet"/>
        <w:keepNext/>
      </w:pPr>
      <w:r>
        <w:t>Same approved launch workspace and original source files</w:t>
      </w:r>
    </w:p>
    <w:p>
      <w:pPr>
        <w:keepNext/>
        <w:jc w:val="center"/>
      </w:pPr>
      <w:r>
        <w:drawing>
          <wp:inline xmlns:a="http://schemas.openxmlformats.org/drawingml/2006/main" xmlns:pic="http://schemas.openxmlformats.org/drawingml/2006/picture">
            <wp:extent cx="4572000" cy="1752600"/>
            <wp:docPr id="12" name="Picture 12"/>
            <wp:cNvGraphicFramePr>
              <a:graphicFrameLocks noChangeAspect="1"/>
            </wp:cNvGraphicFramePr>
            <a:graphic>
              <a:graphicData uri="http://schemas.openxmlformats.org/drawingml/2006/picture">
                <pic:pic>
                  <pic:nvPicPr>
                    <pic:cNvPr id="0" name="activity-08.png"/>
                    <pic:cNvPicPr/>
                  </pic:nvPicPr>
                  <pic:blipFill>
                    <a:blip r:embed="rId20"/>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keepNext/>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keepNext/>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keepNext/>
      </w:pPr>
      <w:r>
        <w:t>Lab files</w:t>
      </w:r>
    </w:p>
    <w:p>
      <w:r>
        <w:t>labs/lab08-hermes-video-release/ — README.md, LAB-08-Instructions.pdf, COPY-PROMPTS.txt and data/. Use the neutral training account for Activity 1; copy company data into ~/kopi-kaki from Activity 2.</w:t>
      </w:r>
    </w:p>
    <w:p>
      <w:pPr>
        <w:pStyle w:val="Heading3"/>
        <w:keepNext/>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keepNext/>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keepNext/>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keepNext/>
      </w:pPr>
      <w:r>
        <w:t>Stretch challenge</w:t>
      </w:r>
    </w:p>
    <w:p>
      <w:r>
        <w:t>Transfer the checks to a different product while preserving source and decision ownership.</w:t>
      </w:r>
    </w:p>
    <w:p>
      <w:pPr>
        <w:pStyle w:val="Heading1"/>
        <w:keepNext/>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keepNext/>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