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8</w:t>
      </w:r>
    </w:p>
    <w:p>
      <w:pPr>
        <w:tabs>
          <w:tab w:pos="9072" w:val="right" w:leader="dot"/>
        </w:tabs>
        <w:spacing w:after="60"/>
      </w:pPr>
      <w:r>
        <w:rPr>
          <w:rFonts w:ascii="Arial" w:hAnsi="Arial"/>
          <w:b/>
          <w:color w:val="333333"/>
          <w:sz w:val="22"/>
        </w:rPr>
        <w:t>Learning Outcomes</w:t>
        <w:tab/>
        <w:t>8</w:t>
      </w:r>
    </w:p>
    <w:p>
      <w:pPr>
        <w:tabs>
          <w:tab w:pos="9072" w:val="right" w:leader="dot"/>
        </w:tabs>
        <w:spacing w:after="60"/>
      </w:pPr>
      <w:r>
        <w:rPr>
          <w:rFonts w:ascii="Arial" w:hAnsi="Arial"/>
          <w:b/>
          <w:color w:val="333333"/>
          <w:sz w:val="22"/>
        </w:rPr>
        <w:t>Topics and Labs</w:t>
        <w:tab/>
        <w:t>8</w:t>
      </w:r>
    </w:p>
    <w:p>
      <w:pPr>
        <w:tabs>
          <w:tab w:pos="9072" w:val="right" w:leader="dot"/>
        </w:tabs>
        <w:spacing w:after="60"/>
      </w:pPr>
      <w:r>
        <w:rPr>
          <w:rFonts w:ascii="Arial" w:hAnsi="Arial"/>
          <w:b/>
          <w:color w:val="333333"/>
          <w:sz w:val="22"/>
        </w:rPr>
        <w:t>Learning Units (approved Course Proposal TPG-2024060313)</w:t>
        <w:tab/>
        <w:t>9</w:t>
      </w:r>
    </w:p>
    <w:p>
      <w:pPr>
        <w:tabs>
          <w:tab w:pos="9072" w:val="right" w:leader="dot"/>
        </w:tabs>
        <w:spacing w:after="60"/>
      </w:pPr>
      <w:r>
        <w:rPr>
          <w:rFonts w:ascii="Arial" w:hAnsi="Arial"/>
          <w:b/>
          <w:color w:val="333333"/>
          <w:sz w:val="22"/>
        </w:rPr>
        <w:t>Assessment</w:t>
        <w:tab/>
        <w:t>9</w:t>
      </w:r>
    </w:p>
    <w:p>
      <w:pPr>
        <w:tabs>
          <w:tab w:pos="9072" w:val="right" w:leader="dot"/>
        </w:tabs>
        <w:spacing w:after="60"/>
      </w:pPr>
      <w:r>
        <w:rPr>
          <w:rFonts w:ascii="Arial" w:hAnsi="Arial"/>
          <w:b/>
          <w:color w:val="333333"/>
          <w:sz w:val="22"/>
        </w:rPr>
        <w:t>Course Schedule</w:t>
        <w:tab/>
        <w:t>9</w:t>
      </w:r>
    </w:p>
    <w:p>
      <w:pPr>
        <w:tabs>
          <w:tab w:pos="9072" w:val="right" w:leader="dot"/>
        </w:tabs>
        <w:spacing w:after="60"/>
        <w:ind w:left="432"/>
      </w:pPr>
      <w:r>
        <w:rPr>
          <w:rFonts w:ascii="Arial" w:hAnsi="Arial"/>
          <w:b w:val="0"/>
          <w:color w:val="333333"/>
          <w:sz w:val="21"/>
        </w:rPr>
        <w:t>Day 1 — Human–AI overview → always-on assistants → Hermes single-agent office practice (Activities 1–4)</w:t>
        <w:tab/>
        <w:t>9</w:t>
      </w:r>
    </w:p>
    <w:p>
      <w:pPr>
        <w:tabs>
          <w:tab w:pos="9072" w:val="right" w:leader="dot"/>
        </w:tabs>
        <w:spacing w:after="60"/>
        <w:ind w:left="432"/>
      </w:pPr>
      <w:r>
        <w:rPr>
          <w:rFonts w:ascii="Arial" w:hAnsi="Arial"/>
          <w:b w:val="0"/>
          <w:color w:val="333333"/>
          <w:sz w:val="21"/>
        </w:rPr>
        <w:t>Day 2 — Hermes multi-agent Kanban video team and OpenAI Dots (Activities 5–8), then assessment</w:t>
        <w:tab/>
        <w:t>10</w:t>
      </w:r>
    </w:p>
    <w:p>
      <w:pPr>
        <w:tabs>
          <w:tab w:pos="9072" w:val="right" w:leader="dot"/>
        </w:tabs>
        <w:spacing w:after="60"/>
      </w:pPr>
      <w:r>
        <w:rPr>
          <w:rFonts w:ascii="Arial" w:hAnsi="Arial"/>
          <w:b/>
          <w:color w:val="333333"/>
          <w:sz w:val="22"/>
        </w:rPr>
        <w:t>Lab Reference</w:t>
        <w:tab/>
        <w:t>11</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chain launching the Gula Melaka Cold Brew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Agents-v3.3.pptx (149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always-on assistant setup.</w:t>
            </w:r>
          </w:p>
        </w:tc>
        <w:tc>
          <w:tcPr>
            <w:tcW w:type="dxa" w:w="1296"/>
          </w:tcPr>
          <w:p>
            <w:r/>
            <w:r>
              <w:rPr>
                <w:rFonts w:ascii="Arial" w:hAnsi="Arial"/>
                <w:b w:val="0"/>
                <w:sz w:val="19"/>
              </w:rPr>
              <w:t>20–57</w:t>
            </w:r>
          </w:p>
        </w:tc>
      </w:tr>
      <w:tr>
        <w:tc>
          <w:tcPr>
            <w:tcW w:type="dxa" w:w="3312"/>
            <w:shd w:val="clear" w:color="auto" w:fill="E8F0FE"/>
          </w:tcPr>
          <w:p>
            <w:r/>
            <w:r>
              <w:rPr>
                <w:rFonts w:ascii="Arial" w:hAnsi="Arial"/>
                <w:b/>
                <w:sz w:val="19"/>
              </w:rPr>
              <w:t>Topic 2: Hermes Agent — Single-Agent Office Automation, Tools &amp; Skills</w:t>
            </w:r>
          </w:p>
        </w:tc>
        <w:tc>
          <w:tcPr>
            <w:tcW w:type="dxa" w:w="5184"/>
          </w:tcPr>
          <w:p>
            <w:r/>
            <w:r>
              <w:rPr>
                <w:rFonts w:ascii="Arial" w:hAnsi="Arial"/>
                <w:b w:val="0"/>
                <w:sz w:val="19"/>
              </w:rPr>
              <w:t>Activity 2 · Hermes Desktop, tools, skills and source brief; Activity 3 · gog: Gmail, Calendar, Drive and Excel; Activity 4 · Dashboard, professional PPT and single-agent video; Human review and one approved training email.</w:t>
            </w:r>
          </w:p>
        </w:tc>
        <w:tc>
          <w:tcPr>
            <w:tcW w:type="dxa" w:w="1296"/>
          </w:tcPr>
          <w:p>
            <w:r/>
            <w:r>
              <w:rPr>
                <w:rFonts w:ascii="Arial" w:hAnsi="Arial"/>
                <w:b w:val="0"/>
                <w:sz w:val="19"/>
              </w:rPr>
              <w:t>58–97</w:t>
            </w:r>
          </w:p>
        </w:tc>
      </w:tr>
      <w:tr>
        <w:tc>
          <w:tcPr>
            <w:tcW w:type="dxa" w:w="3312"/>
            <w:shd w:val="clear" w:color="auto" w:fill="E8F0FE"/>
          </w:tcPr>
          <w:p>
            <w:r/>
            <w:r>
              <w:rPr>
                <w:rFonts w:ascii="Arial" w:hAnsi="Arial"/>
                <w:b/>
                <w:sz w:val="19"/>
              </w:rPr>
              <w:t>Topic 3: Hermes Teams &amp; OpenAI Dots — Kanban, Video &amp; Human Oversight</w:t>
            </w:r>
          </w:p>
        </w:tc>
        <w:tc>
          <w:tcPr>
            <w:tcW w:type="dxa" w:w="5184"/>
          </w:tcPr>
          <w:p>
            <w:r/>
            <w:r>
              <w:rPr>
                <w:rFonts w:ascii="Arial" w:hAnsi="Arial"/>
                <w:b w:val="0"/>
                <w:sz w:val="19"/>
              </w:rPr>
              <w:t>Activity 5 · Hermes bots and Kanban video studio; Activity 6 · Source retrieval, verification and maintenance; Activity 7 · Dots: supervised launch review; Activity 8 · Team video revision, local release and evaluation.</w:t>
            </w:r>
          </w:p>
        </w:tc>
        <w:tc>
          <w:tcPr>
            <w:tcW w:type="dxa" w:w="1296"/>
          </w:tcPr>
          <w:p>
            <w:r/>
            <w:r>
              <w:rPr>
                <w:rFonts w:ascii="Arial" w:hAnsi="Arial"/>
                <w:b w:val="0"/>
                <w:sz w:val="19"/>
              </w:rPr>
              <w:t>98–141</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864"/>
        <w:gridCol w:w="2592"/>
        <w:gridCol w:w="3311"/>
        <w:gridCol w:w="1440"/>
        <w:gridCol w:w="1440"/>
      </w:tblGrid>
      <w:tr>
        <w:tc>
          <w:tcPr>
            <w:tcW w:type="dxa" w:w="864"/>
            <w:shd w:val="clear" w:color="auto" w:fill="1F6FEB"/>
          </w:tcPr>
          <w:p>
            <w:pPr>
              <w:keepNext/>
            </w:pPr>
            <w:r/>
            <w:r>
              <w:rPr>
                <w:rFonts w:ascii="Arial" w:hAnsi="Arial"/>
                <w:b/>
                <w:color w:val="FFFFFF"/>
                <w:sz w:val="20"/>
              </w:rPr>
              <w:t>LU</w:t>
            </w:r>
          </w:p>
        </w:tc>
        <w:tc>
          <w:tcPr>
            <w:tcW w:type="dxa" w:w="2592"/>
            <w:shd w:val="clear" w:color="auto" w:fill="1F6FEB"/>
          </w:tcPr>
          <w:p>
            <w:pPr>
              <w:keepNext/>
            </w:pPr>
            <w:r/>
            <w:r>
              <w:rPr>
                <w:rFonts w:ascii="Arial" w:hAnsi="Arial"/>
                <w:b/>
                <w:color w:val="FFFFFF"/>
                <w:sz w:val="20"/>
              </w:rPr>
              <w:t>Learning unit</w:t>
            </w:r>
          </w:p>
        </w:tc>
        <w:tc>
          <w:tcPr>
            <w:tcW w:type="dxa" w:w="3312"/>
            <w:shd w:val="clear" w:color="auto" w:fill="1F6FEB"/>
          </w:tcPr>
          <w:p>
            <w:pPr>
              <w:keepNext/>
            </w:pPr>
            <w:r/>
            <w:r>
              <w:rPr>
                <w:rFonts w:ascii="Arial" w:hAnsi="Arial"/>
                <w:b/>
                <w:color w:val="FFFFFF"/>
                <w:sz w:val="20"/>
              </w:rPr>
              <w:t>Delivered through</w:t>
            </w:r>
          </w:p>
        </w:tc>
        <w:tc>
          <w:tcPr>
            <w:tcW w:type="dxa" w:w="1440"/>
            <w:shd w:val="clear" w:color="auto" w:fill="1F6FEB"/>
          </w:tcPr>
          <w:p>
            <w:pPr>
              <w:keepNext/>
            </w:pPr>
            <w:r/>
            <w:r>
              <w:rPr>
                <w:rFonts w:ascii="Arial" w:hAnsi="Arial"/>
                <w:b/>
                <w:color w:val="FFFFFF"/>
                <w:sz w:val="20"/>
              </w:rPr>
              <w:t>K &amp; A</w:t>
            </w:r>
          </w:p>
        </w:tc>
        <w:tc>
          <w:tcPr>
            <w:tcW w:type="dxa" w:w="1440"/>
            <w:shd w:val="clear" w:color="auto" w:fill="1F6FEB"/>
          </w:tcPr>
          <w:p>
            <w:pPr>
              <w:keepNext/>
            </w:pPr>
            <w:r/>
            <w:r>
              <w:rPr>
                <w:rFonts w:ascii="Arial" w:hAnsi="Arial"/>
                <w:b/>
                <w:color w:val="FFFFFF"/>
                <w:sz w:val="20"/>
              </w:rPr>
              <w:t>Duration</w:t>
            </w:r>
          </w:p>
        </w:tc>
      </w:tr>
      <w:tr>
        <w:tc>
          <w:tcPr>
            <w:tcW w:type="dxa" w:w="864"/>
            <w:shd w:val="clear" w:color="auto" w:fill="E8F0FE"/>
          </w:tcPr>
          <w:p>
            <w:pPr>
              <w:keepNext/>
            </w:pPr>
            <w:r/>
            <w:r>
              <w:rPr>
                <w:rFonts w:ascii="Arial" w:hAnsi="Arial"/>
                <w:b/>
                <w:sz w:val="19"/>
              </w:rPr>
              <w:t>LU1</w:t>
            </w:r>
          </w:p>
        </w:tc>
        <w:tc>
          <w:tcPr>
            <w:tcW w:type="dxa" w:w="2592"/>
          </w:tcPr>
          <w:p>
            <w:pPr>
              <w:keepNext/>
            </w:pPr>
            <w:r/>
            <w:r>
              <w:rPr>
                <w:rFonts w:ascii="Arial" w:hAnsi="Arial"/>
                <w:b w:val="0"/>
                <w:sz w:val="19"/>
              </w:rPr>
              <w:t>Foundations of autonomous AI agents and single-agent LLM applications</w:t>
            </w:r>
          </w:p>
        </w:tc>
        <w:tc>
          <w:tcPr>
            <w:tcW w:type="dxa" w:w="3312"/>
          </w:tcPr>
          <w:p>
            <w:pPr>
              <w:keepNext/>
            </w:pPr>
            <w:r/>
            <w:r>
              <w:rPr>
                <w:rFonts w:ascii="Arial" w:hAnsi="Arial"/>
                <w:b w:val="0"/>
                <w:sz w:val="19"/>
              </w:rPr>
              <w:t>Topic 1 history, collaboration, harness and Big Five + Activity 1 always-on setup + Activity 2A Hermes Desktop and company brief</w:t>
            </w:r>
          </w:p>
        </w:tc>
        <w:tc>
          <w:tcPr>
            <w:tcW w:type="dxa" w:w="1440"/>
          </w:tcPr>
          <w:p>
            <w:pPr>
              <w:keepNext/>
            </w:pPr>
            <w:r/>
            <w:r>
              <w:rPr>
                <w:rFonts w:ascii="Arial" w:hAnsi="Arial"/>
                <w:b w:val="0"/>
                <w:sz w:val="19"/>
              </w:rPr>
              <w:t>K1, K6, A1, A3</w:t>
            </w:r>
          </w:p>
        </w:tc>
        <w:tc>
          <w:tcPr>
            <w:tcW w:type="dxa" w:w="1440"/>
          </w:tcPr>
          <w:p>
            <w:pPr>
              <w:keepNext/>
            </w:pPr>
            <w:r/>
            <w:r>
              <w:rPr>
                <w:rFonts w:ascii="Arial" w:hAnsi="Arial"/>
                <w:b w:val="0"/>
                <w:sz w:val="19"/>
              </w:rPr>
              <w:t>5 h</w:t>
            </w:r>
          </w:p>
        </w:tc>
      </w:tr>
      <w:tr>
        <w:tc>
          <w:tcPr>
            <w:tcW w:type="dxa" w:w="864"/>
            <w:shd w:val="clear" w:color="auto" w:fill="E8F0FE"/>
          </w:tcPr>
          <w:p>
            <w:r/>
            <w:r>
              <w:rPr>
                <w:rFonts w:ascii="Arial" w:hAnsi="Arial"/>
                <w:b/>
                <w:sz w:val="19"/>
              </w:rPr>
              <w:t>LU2</w:t>
            </w:r>
          </w:p>
        </w:tc>
        <w:tc>
          <w:tcPr>
            <w:tcW w:type="dxa" w:w="2592"/>
          </w:tcPr>
          <w:p>
            <w:r/>
            <w:r>
              <w:rPr>
                <w:rFonts w:ascii="Arial" w:hAnsi="Arial"/>
                <w:b w:val="0"/>
                <w:sz w:val="19"/>
              </w:rPr>
              <w:t>Agent and multi-agent design for efficiency, with humans in the loop</w:t>
            </w:r>
          </w:p>
        </w:tc>
        <w:tc>
          <w:tcPr>
            <w:tcW w:type="dxa" w:w="3312"/>
          </w:tcPr>
          <w:p>
            <w:r/>
            <w:r>
              <w:rPr>
                <w:rFonts w:ascii="Arial" w:hAnsi="Arial"/>
                <w:b w:val="0"/>
                <w:sz w:val="19"/>
              </w:rPr>
              <w:t>Activity 2B skills/tools + Activities 3–5: Google/Excel, office/video artifacts, human approval and Kanban video studio</w:t>
            </w:r>
          </w:p>
        </w:tc>
        <w:tc>
          <w:tcPr>
            <w:tcW w:type="dxa" w:w="1440"/>
          </w:tcPr>
          <w:p>
            <w:r/>
            <w:r>
              <w:rPr>
                <w:rFonts w:ascii="Arial" w:hAnsi="Arial"/>
                <w:b w:val="0"/>
                <w:sz w:val="19"/>
              </w:rPr>
              <w:t>K4, K5, A2, A6</w:t>
            </w:r>
          </w:p>
        </w:tc>
        <w:tc>
          <w:tcPr>
            <w:tcW w:type="dxa" w:w="1440"/>
          </w:tcPr>
          <w:p>
            <w:r/>
            <w:r>
              <w:rPr>
                <w:rFonts w:ascii="Arial" w:hAnsi="Arial"/>
                <w:b w:val="0"/>
                <w:sz w:val="19"/>
              </w:rPr>
              <w:t>5 h</w:t>
            </w:r>
          </w:p>
        </w:tc>
      </w:tr>
      <w:tr>
        <w:tc>
          <w:tcPr>
            <w:tcW w:type="dxa" w:w="864"/>
            <w:shd w:val="clear" w:color="auto" w:fill="E8F0FE"/>
          </w:tcPr>
          <w:p>
            <w:r/>
            <w:r>
              <w:rPr>
                <w:rFonts w:ascii="Arial" w:hAnsi="Arial"/>
                <w:b/>
                <w:sz w:val="19"/>
              </w:rPr>
              <w:t>LU3</w:t>
            </w:r>
          </w:p>
        </w:tc>
        <w:tc>
          <w:tcPr>
            <w:tcW w:type="dxa" w:w="2592"/>
          </w:tcPr>
          <w:p>
            <w:r/>
            <w:r>
              <w:rPr>
                <w:rFonts w:ascii="Arial" w:hAnsi="Arial"/>
                <w:b w:val="0"/>
                <w:sz w:val="19"/>
              </w:rPr>
              <w:t>Evaluate and improve the effectiveness of an AI-agent workforce in product development</w:t>
            </w:r>
          </w:p>
        </w:tc>
        <w:tc>
          <w:tcPr>
            <w:tcW w:type="dxa" w:w="3312"/>
          </w:tcPr>
          <w:p>
            <w:r/>
            <w:r>
              <w:rPr>
                <w:rFonts w:ascii="Arial" w:hAnsi="Arial"/>
                <w:b w:val="0"/>
                <w:sz w:val="19"/>
              </w:rPr>
              <w:t>Activities 6–8: source assurance, Dots, video-team revision and evaluation</w:t>
            </w:r>
          </w:p>
        </w:tc>
        <w:tc>
          <w:tcPr>
            <w:tcW w:type="dxa" w:w="1440"/>
          </w:tcPr>
          <w:p>
            <w:r/>
            <w:r>
              <w:rPr>
                <w:rFonts w:ascii="Arial" w:hAnsi="Arial"/>
                <w:b w:val="0"/>
                <w:sz w:val="19"/>
              </w:rPr>
              <w:t>K2, K3, A4, A5</w:t>
            </w:r>
          </w:p>
        </w:tc>
        <w:tc>
          <w:tcPr>
            <w:tcW w:type="dxa" w:w="1440"/>
          </w:tcPr>
          <w:p>
            <w:r/>
            <w:r>
              <w:rPr>
                <w:rFonts w:ascii="Arial" w:hAnsi="Arial"/>
                <w:b w:val="0"/>
                <w:sz w:val="19"/>
              </w:rPr>
              <w:t>4 h</w:t>
            </w:r>
          </w:p>
        </w:tc>
      </w:tr>
      <w:tr>
        <w:tc>
          <w:tcPr>
            <w:tcW w:type="dxa" w:w="864"/>
            <w:shd w:val="clear" w:color="auto" w:fill="E8F7EE"/>
          </w:tcPr>
          <w:p>
            <w:r/>
            <w:r>
              <w:rPr>
                <w:rFonts w:ascii="Arial" w:hAnsi="Arial"/>
                <w:b/>
                <w:sz w:val="19"/>
              </w:rPr>
              <w:t>Assessment</w:t>
            </w:r>
          </w:p>
        </w:tc>
        <w:tc>
          <w:tcPr>
            <w:tcW w:type="dxa" w:w="2592"/>
          </w:tcPr>
          <w:p>
            <w:r/>
            <w:r>
              <w:rPr>
                <w:rFonts w:ascii="Arial" w:hAnsi="Arial"/>
                <w:b w:val="0"/>
                <w:sz w:val="19"/>
              </w:rPr>
              <w:t>WA-SAQ (1 h) + PP (1 h)</w:t>
            </w:r>
          </w:p>
        </w:tc>
        <w:tc>
          <w:tcPr>
            <w:tcW w:type="dxa" w:w="3312"/>
          </w:tcPr>
          <w:p>
            <w:r/>
            <w:r>
              <w:rPr>
                <w:rFonts w:ascii="Arial" w:hAnsi="Arial"/>
                <w:b w:val="0"/>
                <w:sz w:val="19"/>
              </w:rPr>
              <w:t>Day 2, 4:30–6:30 pm</w:t>
            </w:r>
          </w:p>
        </w:tc>
        <w:tc>
          <w:tcPr>
            <w:tcW w:type="dxa" w:w="1440"/>
          </w:tcPr>
          <w:p>
            <w:r/>
            <w:r>
              <w:rPr>
                <w:rFonts w:ascii="Arial" w:hAnsi="Arial"/>
                <w:b w:val="0"/>
                <w:sz w:val="19"/>
              </w:rPr>
              <w:t>K1–K6, A1–A6</w:t>
            </w:r>
          </w:p>
        </w:tc>
        <w:tc>
          <w:tcPr>
            <w:tcW w:type="dxa" w:w="1440"/>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single-agent office practice (Activities 1–4)</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112"/>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368"/>
            <w:shd w:val="clear" w:color="auto" w:fill="F3F5F8"/>
          </w:tcPr>
          <w:p>
            <w:r/>
            <w:r>
              <w:rPr>
                <w:rFonts w:ascii="Arial" w:hAnsi="Arial"/>
                <w:b w:val="0"/>
                <w:sz w:val="19"/>
              </w:rPr>
              <w:t>1–19</w:t>
            </w:r>
          </w:p>
        </w:tc>
      </w:tr>
      <w:tr>
        <w:tc>
          <w:tcPr>
            <w:tcW w:type="dxa" w:w="1440"/>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112"/>
            <w:shd w:val="clear" w:color="auto" w:fill="E8F0FE"/>
          </w:tcPr>
          <w:p>
            <w:r/>
            <w:r>
              <w:rPr>
                <w:rFonts w:ascii="Arial" w:hAnsi="Arial"/>
                <w:b/>
                <w:sz w:val="19"/>
              </w:rPr>
              <w:t>Topic 1 (Part A) — brief AI history; what agentic AI is; under the hood: the model in a harness, tools and skills, the agentic loop; AI does the work, humans decide; personal assistant vs digital worker; five collaboration scenarios with named examples (one human/one agent to inter-company); use cases, AI for Science and a humanoid elderly-care task</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20–42</w:t>
            </w:r>
          </w:p>
        </w:tc>
      </w:tr>
      <w:tr>
        <w:tc>
          <w:tcPr>
            <w:tcW w:type="dxa" w:w="1440"/>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11:20–12:00</w:t>
            </w:r>
          </w:p>
        </w:tc>
        <w:tc>
          <w:tcPr>
            <w:tcW w:type="dxa" w:w="1080"/>
            <w:shd w:val="clear" w:color="auto" w:fill="E8F0FE"/>
          </w:tcPr>
          <w:p>
            <w:r/>
            <w:r>
              <w:rPr>
                <w:rFonts w:ascii="Arial" w:hAnsi="Arial"/>
                <w:b w:val="0"/>
                <w:sz w:val="19"/>
              </w:rPr>
              <w:t>40 min</w:t>
            </w:r>
          </w:p>
        </w:tc>
        <w:tc>
          <w:tcPr>
            <w:tcW w:type="dxa" w:w="5112"/>
            <w:shd w:val="clear" w:color="auto" w:fill="E8F0FE"/>
          </w:tcPr>
          <w:p>
            <w:r/>
            <w:r>
              <w:rPr>
                <w:rFonts w:ascii="Arial" w:hAnsi="Arial"/>
                <w:b/>
                <w:sz w:val="19"/>
              </w:rPr>
              <w:t>Topic 1 (Part B) — deployment evolution (OpenClaw → Hermes → hosted agents); the Big Five comparison and one briefing slide each (Muse, Dots, Grok Bot, Duet, Cue) with official sources and setup videos; Scenario 2 tried live on WhatsApp</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43–49</w:t>
            </w:r>
          </w:p>
        </w:tc>
      </w:tr>
      <w:tr>
        <w:tc>
          <w:tcPr>
            <w:tcW w:type="dxa" w:w="1440"/>
          </w:tcPr>
          <w:p>
            <w:r/>
            <w:r>
              <w:rPr>
                <w:rFonts w:ascii="Arial" w:hAnsi="Arial"/>
                <w:b w:val="0"/>
                <w:sz w:val="19"/>
              </w:rPr>
              <w:t>12:00–13:15</w:t>
            </w:r>
          </w:p>
        </w:tc>
        <w:tc>
          <w:tcPr>
            <w:tcW w:type="dxa" w:w="1080"/>
          </w:tcPr>
          <w:p>
            <w:r/>
            <w:r>
              <w:rPr>
                <w:rFonts w:ascii="Arial" w:hAnsi="Arial"/>
                <w:b w:val="0"/>
                <w:sz w:val="19"/>
              </w:rPr>
              <w:t>75 min</w:t>
            </w:r>
          </w:p>
        </w:tc>
        <w:tc>
          <w:tcPr>
            <w:tcW w:type="dxa" w:w="5112"/>
          </w:tcPr>
          <w:p>
            <w:r/>
            <w:r>
              <w:rPr>
                <w:rFonts w:ascii="Arial" w:hAnsi="Arial"/>
                <w:b w:val="0"/>
                <w:sz w:val="19"/>
              </w:rPr>
              <w:t>Lab 1: Activity 1A — join Meta Muse at muse.ai and redeem the trainer’s invite code; Activity 1B — set up an OpenAI Dot (Pro/Business Premium); Activity 1C — speak prompts with Wispr Flow; connect Gmail/Calendar, schedule check and email draft (PP Task 1 image A)</w:t>
            </w:r>
          </w:p>
        </w:tc>
        <w:tc>
          <w:tcPr>
            <w:tcW w:type="dxa" w:w="864"/>
          </w:tcPr>
          <w:p>
            <w:r/>
            <w:r>
              <w:rPr>
                <w:rFonts w:ascii="Arial" w:hAnsi="Arial"/>
                <w:b w:val="0"/>
                <w:sz w:val="19"/>
              </w:rPr>
              <w:t>LU1</w:t>
            </w:r>
          </w:p>
        </w:tc>
        <w:tc>
          <w:tcPr>
            <w:tcW w:type="dxa" w:w="1368"/>
          </w:tcPr>
          <w:p>
            <w:r/>
            <w:r>
              <w:rPr>
                <w:rFonts w:ascii="Arial" w:hAnsi="Arial"/>
                <w:b w:val="0"/>
                <w:sz w:val="19"/>
              </w:rPr>
              <w:t>50–57</w:t>
            </w:r>
          </w:p>
        </w:tc>
      </w:tr>
      <w:tr>
        <w:tc>
          <w:tcPr>
            <w:tcW w:type="dxa" w:w="1440"/>
            <w:shd w:val="clear" w:color="auto" w:fill="E8F0FE"/>
          </w:tcPr>
          <w:p>
            <w:r/>
            <w:r>
              <w:rPr>
                <w:rFonts w:ascii="Arial" w:hAnsi="Arial"/>
                <w:b/>
                <w:sz w:val="19"/>
              </w:rPr>
              <w:t>13:15–13:30</w:t>
            </w:r>
          </w:p>
        </w:tc>
        <w:tc>
          <w:tcPr>
            <w:tcW w:type="dxa" w:w="1080"/>
            <w:shd w:val="clear" w:color="auto" w:fill="E8F0FE"/>
          </w:tcPr>
          <w:p>
            <w:r/>
            <w:r>
              <w:rPr>
                <w:rFonts w:ascii="Arial" w:hAnsi="Arial"/>
                <w:b w:val="0"/>
                <w:sz w:val="19"/>
              </w:rPr>
              <w:t>15 min</w:t>
            </w:r>
          </w:p>
        </w:tc>
        <w:tc>
          <w:tcPr>
            <w:tcW w:type="dxa" w:w="5112"/>
            <w:shd w:val="clear" w:color="auto" w:fill="E8F0FE"/>
          </w:tcPr>
          <w:p>
            <w:r/>
            <w:r>
              <w:rPr>
                <w:rFonts w:ascii="Arial" w:hAnsi="Arial"/>
                <w:b/>
                <w:sz w:val="19"/>
              </w:rPr>
              <w:t>Lab 1 checkpoint and results review — source accuracy, approval controls, limits and actual stop state (trainer-led, using the Lab 1 checklist)</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50–57</w:t>
            </w:r>
          </w:p>
        </w:tc>
      </w:tr>
      <w:tr>
        <w:tc>
          <w:tcPr>
            <w:tcW w:type="dxa" w:w="1440"/>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14:30–15:30</w:t>
            </w:r>
          </w:p>
        </w:tc>
        <w:tc>
          <w:tcPr>
            <w:tcW w:type="dxa" w:w="1080"/>
          </w:tcPr>
          <w:p>
            <w:r/>
            <w:r>
              <w:rPr>
                <w:rFonts w:ascii="Arial" w:hAnsi="Arial"/>
                <w:b w:val="0"/>
                <w:sz w:val="19"/>
              </w:rPr>
              <w:t>60 min</w:t>
            </w:r>
          </w:p>
        </w:tc>
        <w:tc>
          <w:tcPr>
            <w:tcW w:type="dxa" w:w="5112"/>
          </w:tcPr>
          <w:p>
            <w:r/>
            <w:r>
              <w:rPr>
                <w:rFonts w:ascii="Arial" w:hAnsi="Arial"/>
                <w:b w:val="0"/>
                <w:sz w:val="19"/>
              </w:rPr>
              <w:t>Lab 2: Activity 2A — the Kopi Kaki company pack; Hermes Desktop, features, tools and reviewed skills</w:t>
            </w:r>
          </w:p>
        </w:tc>
        <w:tc>
          <w:tcPr>
            <w:tcW w:type="dxa" w:w="864"/>
          </w:tcPr>
          <w:p>
            <w:r/>
            <w:r>
              <w:rPr>
                <w:rFonts w:ascii="Arial" w:hAnsi="Arial"/>
                <w:b w:val="0"/>
                <w:sz w:val="19"/>
              </w:rPr>
              <w:t>LU1</w:t>
            </w:r>
          </w:p>
        </w:tc>
        <w:tc>
          <w:tcPr>
            <w:tcW w:type="dxa" w:w="1368"/>
          </w:tcPr>
          <w:p>
            <w:r/>
            <w:r>
              <w:rPr>
                <w:rFonts w:ascii="Arial" w:hAnsi="Arial"/>
                <w:b w:val="0"/>
                <w:sz w:val="19"/>
              </w:rPr>
              <w:t>58–66</w:t>
            </w:r>
          </w:p>
        </w:tc>
      </w:tr>
      <w:tr>
        <w:tc>
          <w:tcPr>
            <w:tcW w:type="dxa" w:w="1440"/>
          </w:tcPr>
          <w:p>
            <w:r/>
            <w:r>
              <w:rPr>
                <w:rFonts w:ascii="Arial" w:hAnsi="Arial"/>
                <w:b w:val="0"/>
                <w:sz w:val="19"/>
              </w:rPr>
              <w:t>15:30–16:00</w:t>
            </w:r>
          </w:p>
        </w:tc>
        <w:tc>
          <w:tcPr>
            <w:tcW w:type="dxa" w:w="1080"/>
          </w:tcPr>
          <w:p>
            <w:r/>
            <w:r>
              <w:rPr>
                <w:rFonts w:ascii="Arial" w:hAnsi="Arial"/>
                <w:b w:val="0"/>
                <w:sz w:val="19"/>
              </w:rPr>
              <w:t>30 min</w:t>
            </w:r>
          </w:p>
        </w:tc>
        <w:tc>
          <w:tcPr>
            <w:tcW w:type="dxa" w:w="5112"/>
          </w:tcPr>
          <w:p>
            <w:r/>
            <w:r>
              <w:rPr>
                <w:rFonts w:ascii="Arial" w:hAnsi="Arial"/>
                <w:b w:val="0"/>
                <w:sz w:val="19"/>
              </w:rPr>
              <w:t>Lab 2: Activity 2B — install office/gog/video skills, verify tools and save the source brief</w:t>
            </w:r>
          </w:p>
        </w:tc>
        <w:tc>
          <w:tcPr>
            <w:tcW w:type="dxa" w:w="864"/>
          </w:tcPr>
          <w:p>
            <w:r/>
            <w:r>
              <w:rPr>
                <w:rFonts w:ascii="Arial" w:hAnsi="Arial"/>
                <w:b w:val="0"/>
                <w:sz w:val="19"/>
              </w:rPr>
              <w:t>LU2</w:t>
            </w:r>
          </w:p>
        </w:tc>
        <w:tc>
          <w:tcPr>
            <w:tcW w:type="dxa" w:w="1368"/>
          </w:tcPr>
          <w:p>
            <w:r/>
            <w:r>
              <w:rPr>
                <w:rFonts w:ascii="Arial" w:hAnsi="Arial"/>
                <w:b w:val="0"/>
                <w:sz w:val="19"/>
              </w:rPr>
              <w:t>67–71</w:t>
            </w:r>
          </w:p>
        </w:tc>
      </w:tr>
      <w:tr>
        <w:tc>
          <w:tcPr>
            <w:tcW w:type="dxa" w:w="1440"/>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16:15–17:05</w:t>
            </w:r>
          </w:p>
        </w:tc>
        <w:tc>
          <w:tcPr>
            <w:tcW w:type="dxa" w:w="1080"/>
          </w:tcPr>
          <w:p>
            <w:r/>
            <w:r>
              <w:rPr>
                <w:rFonts w:ascii="Arial" w:hAnsi="Arial"/>
                <w:b w:val="0"/>
                <w:sz w:val="19"/>
              </w:rPr>
              <w:t>50 min</w:t>
            </w:r>
          </w:p>
        </w:tc>
        <w:tc>
          <w:tcPr>
            <w:tcW w:type="dxa" w:w="5112"/>
          </w:tcPr>
          <w:p>
            <w:r/>
            <w:r>
              <w:rPr>
                <w:rFonts w:ascii="Arial" w:hAnsi="Arial"/>
                <w:b w:val="0"/>
                <w:sz w:val="19"/>
              </w:rPr>
              <w:t>Lab 3: Activity 3 — Hermes gog Gmail/Calendar/Drive and verified Excel analysis</w:t>
            </w:r>
          </w:p>
        </w:tc>
        <w:tc>
          <w:tcPr>
            <w:tcW w:type="dxa" w:w="864"/>
          </w:tcPr>
          <w:p>
            <w:r/>
            <w:r>
              <w:rPr>
                <w:rFonts w:ascii="Arial" w:hAnsi="Arial"/>
                <w:b w:val="0"/>
                <w:sz w:val="19"/>
              </w:rPr>
              <w:t>LU2</w:t>
            </w:r>
          </w:p>
        </w:tc>
        <w:tc>
          <w:tcPr>
            <w:tcW w:type="dxa" w:w="1368"/>
          </w:tcPr>
          <w:p>
            <w:r/>
            <w:r>
              <w:rPr>
                <w:rFonts w:ascii="Arial" w:hAnsi="Arial"/>
                <w:b w:val="0"/>
                <w:sz w:val="19"/>
              </w:rPr>
              <w:t>72–81</w:t>
            </w:r>
          </w:p>
        </w:tc>
      </w:tr>
      <w:tr>
        <w:tc>
          <w:tcPr>
            <w:tcW w:type="dxa" w:w="1440"/>
          </w:tcPr>
          <w:p>
            <w:r/>
            <w:r>
              <w:rPr>
                <w:rFonts w:ascii="Arial" w:hAnsi="Arial"/>
                <w:b w:val="0"/>
                <w:sz w:val="19"/>
              </w:rPr>
              <w:t>17:05–17:45</w:t>
            </w:r>
          </w:p>
        </w:tc>
        <w:tc>
          <w:tcPr>
            <w:tcW w:type="dxa" w:w="1080"/>
          </w:tcPr>
          <w:p>
            <w:r/>
            <w:r>
              <w:rPr>
                <w:rFonts w:ascii="Arial" w:hAnsi="Arial"/>
                <w:b w:val="0"/>
                <w:sz w:val="19"/>
              </w:rPr>
              <w:t>40 min</w:t>
            </w:r>
          </w:p>
        </w:tc>
        <w:tc>
          <w:tcPr>
            <w:tcW w:type="dxa" w:w="5112"/>
          </w:tcPr>
          <w:p>
            <w:r/>
            <w:r>
              <w:rPr>
                <w:rFonts w:ascii="Arial" w:hAnsi="Arial"/>
                <w:b w:val="0"/>
                <w:sz w:val="19"/>
              </w:rPr>
              <w:t>Lab 4: Activity 4A — interactive dashboard and professional PPT (PP Task 2; PP Task 1 image B)</w:t>
            </w:r>
          </w:p>
        </w:tc>
        <w:tc>
          <w:tcPr>
            <w:tcW w:type="dxa" w:w="864"/>
          </w:tcPr>
          <w:p>
            <w:r/>
            <w:r>
              <w:rPr>
                <w:rFonts w:ascii="Arial" w:hAnsi="Arial"/>
                <w:b w:val="0"/>
                <w:sz w:val="19"/>
              </w:rPr>
              <w:t>LU2</w:t>
            </w:r>
          </w:p>
        </w:tc>
        <w:tc>
          <w:tcPr>
            <w:tcW w:type="dxa" w:w="1368"/>
          </w:tcPr>
          <w:p>
            <w:r/>
            <w:r>
              <w:rPr>
                <w:rFonts w:ascii="Arial" w:hAnsi="Arial"/>
                <w:b w:val="0"/>
                <w:sz w:val="19"/>
              </w:rPr>
              <w:t>82–97</w:t>
            </w:r>
          </w:p>
        </w:tc>
      </w:tr>
      <w:tr>
        <w:tc>
          <w:tcPr>
            <w:tcW w:type="dxa" w:w="1440"/>
          </w:tcPr>
          <w:p>
            <w:r/>
            <w:r>
              <w:rPr>
                <w:rFonts w:ascii="Arial" w:hAnsi="Arial"/>
                <w:b w:val="0"/>
                <w:sz w:val="19"/>
              </w:rPr>
              <w:t>17:45–18:15</w:t>
            </w:r>
          </w:p>
        </w:tc>
        <w:tc>
          <w:tcPr>
            <w:tcW w:type="dxa" w:w="1080"/>
          </w:tcPr>
          <w:p>
            <w:r/>
            <w:r>
              <w:rPr>
                <w:rFonts w:ascii="Arial" w:hAnsi="Arial"/>
                <w:b w:val="0"/>
                <w:sz w:val="19"/>
              </w:rPr>
              <w:t>30 min</w:t>
            </w:r>
          </w:p>
        </w:tc>
        <w:tc>
          <w:tcPr>
            <w:tcW w:type="dxa" w:w="5112"/>
          </w:tcPr>
          <w:p>
            <w:r/>
            <w:r>
              <w:rPr>
                <w:rFonts w:ascii="Arial" w:hAnsi="Arial"/>
                <w:b w:val="0"/>
                <w:sz w:val="19"/>
              </w:rPr>
              <w:t>Lab 4: Activity 4B — single-agent video, exact-version review and one approved test email with Sent readback</w:t>
            </w:r>
          </w:p>
        </w:tc>
        <w:tc>
          <w:tcPr>
            <w:tcW w:type="dxa" w:w="864"/>
          </w:tcPr>
          <w:p>
            <w:r/>
            <w:r>
              <w:rPr>
                <w:rFonts w:ascii="Arial" w:hAnsi="Arial"/>
                <w:b w:val="0"/>
                <w:sz w:val="19"/>
              </w:rPr>
              <w:t>LU2</w:t>
            </w:r>
          </w:p>
        </w:tc>
        <w:tc>
          <w:tcPr>
            <w:tcW w:type="dxa" w:w="1368"/>
          </w:tcPr>
          <w:p>
            <w:r/>
            <w:r>
              <w:rPr>
                <w:rFonts w:ascii="Arial" w:hAnsi="Arial"/>
                <w:b w:val="0"/>
                <w:sz w:val="19"/>
              </w:rPr>
              <w:t>82–97</w:t>
            </w:r>
          </w:p>
        </w:tc>
      </w:tr>
      <w:tr>
        <w:tc>
          <w:tcPr>
            <w:tcW w:type="dxa" w:w="1440"/>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98</w:t>
            </w:r>
          </w:p>
        </w:tc>
      </w:tr>
    </w:tbl>
    <w:p>
      <w:r>
        <w:rPr>
          <w:i/>
          <w:color w:val="555B66"/>
          <w:sz w:val="19"/>
        </w:rPr>
        <w:t>Scheduled time excluding lunch: 480 minutes (8 hours), including tea and any assessment.</w:t>
      </w:r>
    </w:p>
    <w:p>
      <w:pPr>
        <w:pStyle w:val="Heading2"/>
      </w:pPr>
      <w:r>
        <w:t>Day 2 — Hermes multi-agent Kanban video team and OpenAI Dots (Activities 5–8), then assessment</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and AM attendance; prepare the multi-agent board</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98</w:t>
            </w:r>
          </w:p>
        </w:tc>
      </w:tr>
      <w:tr>
        <w:tc>
          <w:tcPr>
            <w:tcW w:type="dxa" w:w="1440"/>
          </w:tcPr>
          <w:p>
            <w:r/>
            <w:r>
              <w:rPr>
                <w:rFonts w:ascii="Arial" w:hAnsi="Arial"/>
                <w:b w:val="0"/>
                <w:sz w:val="19"/>
              </w:rPr>
              <w:t>9:45–10:35</w:t>
            </w:r>
          </w:p>
        </w:tc>
        <w:tc>
          <w:tcPr>
            <w:tcW w:type="dxa" w:w="1080"/>
          </w:tcPr>
          <w:p>
            <w:r/>
            <w:r>
              <w:rPr>
                <w:rFonts w:ascii="Arial" w:hAnsi="Arial"/>
                <w:b w:val="0"/>
                <w:sz w:val="19"/>
              </w:rPr>
              <w:t>50 min</w:t>
            </w:r>
          </w:p>
        </w:tc>
        <w:tc>
          <w:tcPr>
            <w:tcW w:type="dxa" w:w="5112"/>
          </w:tcPr>
          <w:p>
            <w:r/>
            <w:r>
              <w:rPr>
                <w:rFonts w:ascii="Arial" w:hAnsi="Arial"/>
                <w:b w:val="0"/>
                <w:sz w:val="19"/>
              </w:rPr>
              <w:t>Lab 5: Activity 5A — Hermes bots, Kanban roles, dependencies and video production</w:t>
            </w:r>
          </w:p>
        </w:tc>
        <w:tc>
          <w:tcPr>
            <w:tcW w:type="dxa" w:w="864"/>
          </w:tcPr>
          <w:p>
            <w:r/>
            <w:r>
              <w:rPr>
                <w:rFonts w:ascii="Arial" w:hAnsi="Arial"/>
                <w:b w:val="0"/>
                <w:sz w:val="19"/>
              </w:rPr>
              <w:t>LU2</w:t>
            </w:r>
          </w:p>
        </w:tc>
        <w:tc>
          <w:tcPr>
            <w:tcW w:type="dxa" w:w="1368"/>
          </w:tcPr>
          <w:p>
            <w:r/>
            <w:r>
              <w:rPr>
                <w:rFonts w:ascii="Arial" w:hAnsi="Arial"/>
                <w:b w:val="0"/>
                <w:sz w:val="19"/>
              </w:rPr>
              <w:t>99–112</w:t>
            </w:r>
          </w:p>
        </w:tc>
      </w:tr>
      <w:tr>
        <w:tc>
          <w:tcPr>
            <w:tcW w:type="dxa" w:w="1440"/>
          </w:tcPr>
          <w:p>
            <w:r/>
            <w:r>
              <w:rPr>
                <w:rFonts w:ascii="Arial" w:hAnsi="Arial"/>
                <w:b w:val="0"/>
                <w:sz w:val="19"/>
              </w:rPr>
              <w:t>10:35–11:10</w:t>
            </w:r>
          </w:p>
        </w:tc>
        <w:tc>
          <w:tcPr>
            <w:tcW w:type="dxa" w:w="1080"/>
          </w:tcPr>
          <w:p>
            <w:r/>
            <w:r>
              <w:rPr>
                <w:rFonts w:ascii="Arial" w:hAnsi="Arial"/>
                <w:b w:val="0"/>
                <w:sz w:val="19"/>
              </w:rPr>
              <w:t>35 min</w:t>
            </w:r>
          </w:p>
        </w:tc>
        <w:tc>
          <w:tcPr>
            <w:tcW w:type="dxa" w:w="5112"/>
          </w:tcPr>
          <w:p>
            <w:r/>
            <w:r>
              <w:rPr>
                <w:rFonts w:ascii="Arial" w:hAnsi="Arial"/>
                <w:b w:val="0"/>
                <w:sz w:val="19"/>
              </w:rPr>
              <w:t>Lab 5: Activity 5B — independent audit, human revision and video-team evidence</w:t>
            </w:r>
          </w:p>
        </w:tc>
        <w:tc>
          <w:tcPr>
            <w:tcW w:type="dxa" w:w="864"/>
          </w:tcPr>
          <w:p>
            <w:r/>
            <w:r>
              <w:rPr>
                <w:rFonts w:ascii="Arial" w:hAnsi="Arial"/>
                <w:b w:val="0"/>
                <w:sz w:val="19"/>
              </w:rPr>
              <w:t>LU2</w:t>
            </w:r>
          </w:p>
        </w:tc>
        <w:tc>
          <w:tcPr>
            <w:tcW w:type="dxa" w:w="1368"/>
          </w:tcPr>
          <w:p>
            <w:r/>
            <w:r>
              <w:rPr>
                <w:rFonts w:ascii="Arial" w:hAnsi="Arial"/>
                <w:b w:val="0"/>
                <w:sz w:val="19"/>
              </w:rPr>
              <w:t>99–112</w:t>
            </w:r>
          </w:p>
        </w:tc>
      </w:tr>
      <w:tr>
        <w:tc>
          <w:tcPr>
            <w:tcW w:type="dxa" w:w="1440"/>
            <w:shd w:val="clear" w:color="auto" w:fill="FFF4E5"/>
          </w:tcPr>
          <w:p>
            <w:r/>
            <w:r>
              <w:rPr>
                <w:rFonts w:ascii="Arial" w:hAnsi="Arial"/>
                <w:b w:val="0"/>
                <w:sz w:val="19"/>
              </w:rPr>
              <w:t>11:10–11:25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11:25–11:30</w:t>
            </w:r>
          </w:p>
        </w:tc>
        <w:tc>
          <w:tcPr>
            <w:tcW w:type="dxa" w:w="1080"/>
            <w:shd w:val="clear" w:color="auto" w:fill="E8F0FE"/>
          </w:tcPr>
          <w:p>
            <w:r/>
            <w:r>
              <w:rPr>
                <w:rFonts w:ascii="Arial" w:hAnsi="Arial"/>
                <w:b w:val="0"/>
                <w:sz w:val="19"/>
              </w:rPr>
              <w:t>5 min</w:t>
            </w:r>
          </w:p>
        </w:tc>
        <w:tc>
          <w:tcPr>
            <w:tcW w:type="dxa" w:w="5112"/>
            <w:shd w:val="clear" w:color="auto" w:fill="E8F0FE"/>
          </w:tcPr>
          <w:p>
            <w:r/>
            <w:r>
              <w:rPr>
                <w:rFonts w:ascii="Arial" w:hAnsi="Arial"/>
                <w:b/>
                <w:sz w:val="19"/>
              </w:rPr>
              <w:t>Source assurance introduction — claims, passages, versions and owners</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113</w:t>
            </w:r>
          </w:p>
        </w:tc>
      </w:tr>
      <w:tr>
        <w:tc>
          <w:tcPr>
            <w:tcW w:type="dxa" w:w="1440"/>
          </w:tcPr>
          <w:p>
            <w:r/>
            <w:r>
              <w:rPr>
                <w:rFonts w:ascii="Arial" w:hAnsi="Arial"/>
                <w:b w:val="0"/>
                <w:sz w:val="19"/>
              </w:rPr>
              <w:t>11:30–12:15</w:t>
            </w:r>
          </w:p>
        </w:tc>
        <w:tc>
          <w:tcPr>
            <w:tcW w:type="dxa" w:w="1080"/>
          </w:tcPr>
          <w:p>
            <w:r/>
            <w:r>
              <w:rPr>
                <w:rFonts w:ascii="Arial" w:hAnsi="Arial"/>
                <w:b w:val="0"/>
                <w:sz w:val="19"/>
              </w:rPr>
              <w:t>45 min</w:t>
            </w:r>
          </w:p>
        </w:tc>
        <w:tc>
          <w:tcPr>
            <w:tcW w:type="dxa" w:w="5112"/>
          </w:tcPr>
          <w:p>
            <w:r/>
            <w:r>
              <w:rPr>
                <w:rFonts w:ascii="Arial" w:hAnsi="Arial"/>
                <w:b w:val="0"/>
                <w:sz w:val="19"/>
              </w:rPr>
              <w:t>Lab 6: Activity 6 — source retrieval, verification and RAG maintenance</w:t>
            </w:r>
          </w:p>
        </w:tc>
        <w:tc>
          <w:tcPr>
            <w:tcW w:type="dxa" w:w="864"/>
          </w:tcPr>
          <w:p>
            <w:r/>
            <w:r>
              <w:rPr>
                <w:rFonts w:ascii="Arial" w:hAnsi="Arial"/>
                <w:b w:val="0"/>
                <w:sz w:val="19"/>
              </w:rPr>
              <w:t>LU3</w:t>
            </w:r>
          </w:p>
        </w:tc>
        <w:tc>
          <w:tcPr>
            <w:tcW w:type="dxa" w:w="1368"/>
          </w:tcPr>
          <w:p>
            <w:r/>
            <w:r>
              <w:rPr>
                <w:rFonts w:ascii="Arial" w:hAnsi="Arial"/>
                <w:b w:val="0"/>
                <w:sz w:val="19"/>
              </w:rPr>
              <w:t>114–121</w:t>
            </w:r>
          </w:p>
        </w:tc>
      </w:tr>
      <w:tr>
        <w:tc>
          <w:tcPr>
            <w:tcW w:type="dxa" w:w="1440"/>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13:15–13:50</w:t>
            </w:r>
          </w:p>
        </w:tc>
        <w:tc>
          <w:tcPr>
            <w:tcW w:type="dxa" w:w="1080"/>
          </w:tcPr>
          <w:p>
            <w:r/>
            <w:r>
              <w:rPr>
                <w:rFonts w:ascii="Arial" w:hAnsi="Arial"/>
                <w:b w:val="0"/>
                <w:sz w:val="19"/>
              </w:rPr>
              <w:t>35 min</w:t>
            </w:r>
          </w:p>
        </w:tc>
        <w:tc>
          <w:tcPr>
            <w:tcW w:type="dxa" w:w="5112"/>
          </w:tcPr>
          <w:p>
            <w:r/>
            <w:r>
              <w:rPr>
                <w:rFonts w:ascii="Arial" w:hAnsi="Arial"/>
                <w:b w:val="0"/>
                <w:sz w:val="19"/>
              </w:rPr>
              <w:t>Lab 7: Activity 7 — supervised OpenAI Dots launch review and Hermes comparison</w:t>
            </w:r>
          </w:p>
        </w:tc>
        <w:tc>
          <w:tcPr>
            <w:tcW w:type="dxa" w:w="864"/>
          </w:tcPr>
          <w:p>
            <w:r/>
            <w:r>
              <w:rPr>
                <w:rFonts w:ascii="Arial" w:hAnsi="Arial"/>
                <w:b w:val="0"/>
                <w:sz w:val="19"/>
              </w:rPr>
              <w:t>LU3</w:t>
            </w:r>
          </w:p>
        </w:tc>
        <w:tc>
          <w:tcPr>
            <w:tcW w:type="dxa" w:w="1368"/>
          </w:tcPr>
          <w:p>
            <w:r/>
            <w:r>
              <w:rPr>
                <w:rFonts w:ascii="Arial" w:hAnsi="Arial"/>
                <w:b w:val="0"/>
                <w:sz w:val="19"/>
              </w:rPr>
              <w:t>122–129</w:t>
            </w:r>
          </w:p>
        </w:tc>
      </w:tr>
      <w:tr>
        <w:tc>
          <w:tcPr>
            <w:tcW w:type="dxa" w:w="1440"/>
          </w:tcPr>
          <w:p>
            <w:r/>
            <w:r>
              <w:rPr>
                <w:rFonts w:ascii="Arial" w:hAnsi="Arial"/>
                <w:b w:val="0"/>
                <w:sz w:val="19"/>
              </w:rPr>
              <w:t>13:50–14:40</w:t>
            </w:r>
          </w:p>
        </w:tc>
        <w:tc>
          <w:tcPr>
            <w:tcW w:type="dxa" w:w="1080"/>
          </w:tcPr>
          <w:p>
            <w:r/>
            <w:r>
              <w:rPr>
                <w:rFonts w:ascii="Arial" w:hAnsi="Arial"/>
                <w:b w:val="0"/>
                <w:sz w:val="19"/>
              </w:rPr>
              <w:t>50 min</w:t>
            </w:r>
          </w:p>
        </w:tc>
        <w:tc>
          <w:tcPr>
            <w:tcW w:type="dxa" w:w="5112"/>
          </w:tcPr>
          <w:p>
            <w:r/>
            <w:r>
              <w:rPr>
                <w:rFonts w:ascii="Arial" w:hAnsi="Arial"/>
                <w:b w:val="0"/>
                <w:sz w:val="19"/>
              </w:rPr>
              <w:t>Lab 8: Activity 8A — multi-agent Kanban video revision with Hermes bots (PP Task 3)</w:t>
            </w:r>
          </w:p>
        </w:tc>
        <w:tc>
          <w:tcPr>
            <w:tcW w:type="dxa" w:w="864"/>
          </w:tcPr>
          <w:p>
            <w:r/>
            <w:r>
              <w:rPr>
                <w:rFonts w:ascii="Arial" w:hAnsi="Arial"/>
                <w:b w:val="0"/>
                <w:sz w:val="19"/>
              </w:rPr>
              <w:t>LU3</w:t>
            </w:r>
          </w:p>
        </w:tc>
        <w:tc>
          <w:tcPr>
            <w:tcW w:type="dxa" w:w="1368"/>
          </w:tcPr>
          <w:p>
            <w:r/>
            <w:r>
              <w:rPr>
                <w:rFonts w:ascii="Arial" w:hAnsi="Arial"/>
                <w:b w:val="0"/>
                <w:sz w:val="19"/>
              </w:rPr>
              <w:t>130–141</w:t>
            </w:r>
          </w:p>
        </w:tc>
      </w:tr>
      <w:tr>
        <w:tc>
          <w:tcPr>
            <w:tcW w:type="dxa" w:w="1440"/>
          </w:tcPr>
          <w:p>
            <w:r/>
            <w:r>
              <w:rPr>
                <w:rFonts w:ascii="Arial" w:hAnsi="Arial"/>
                <w:b w:val="0"/>
                <w:sz w:val="19"/>
              </w:rPr>
              <w:t>14:40–15:10</w:t>
            </w:r>
          </w:p>
        </w:tc>
        <w:tc>
          <w:tcPr>
            <w:tcW w:type="dxa" w:w="1080"/>
          </w:tcPr>
          <w:p>
            <w:r/>
            <w:r>
              <w:rPr>
                <w:rFonts w:ascii="Arial" w:hAnsi="Arial"/>
                <w:b w:val="0"/>
                <w:sz w:val="19"/>
              </w:rPr>
              <w:t>30 min</w:t>
            </w:r>
          </w:p>
        </w:tc>
        <w:tc>
          <w:tcPr>
            <w:tcW w:type="dxa" w:w="5112"/>
          </w:tcPr>
          <w:p>
            <w:r/>
            <w:r>
              <w:rPr>
                <w:rFonts w:ascii="Arial" w:hAnsi="Arial"/>
                <w:b w:val="0"/>
                <w:sz w:val="19"/>
              </w:rPr>
              <w:t>Lab 8: Activity 8B — repeat-run test, failed-source recovery and exact-version review</w:t>
            </w:r>
          </w:p>
        </w:tc>
        <w:tc>
          <w:tcPr>
            <w:tcW w:type="dxa" w:w="864"/>
          </w:tcPr>
          <w:p>
            <w:r/>
            <w:r>
              <w:rPr>
                <w:rFonts w:ascii="Arial" w:hAnsi="Arial"/>
                <w:b w:val="0"/>
                <w:sz w:val="19"/>
              </w:rPr>
              <w:t>LU3</w:t>
            </w:r>
          </w:p>
        </w:tc>
        <w:tc>
          <w:tcPr>
            <w:tcW w:type="dxa" w:w="1368"/>
          </w:tcPr>
          <w:p>
            <w:r/>
            <w:r>
              <w:rPr>
                <w:rFonts w:ascii="Arial" w:hAnsi="Arial"/>
                <w:b w:val="0"/>
                <w:sz w:val="19"/>
              </w:rPr>
              <w:t>130–141</w:t>
            </w:r>
          </w:p>
        </w:tc>
      </w:tr>
      <w:tr>
        <w:tc>
          <w:tcPr>
            <w:tcW w:type="dxa" w:w="1440"/>
            <w:shd w:val="clear" w:color="auto" w:fill="FFF4E5"/>
          </w:tcPr>
          <w:p>
            <w:r/>
            <w:r>
              <w:rPr>
                <w:rFonts w:ascii="Arial" w:hAnsi="Arial"/>
                <w:b w:val="0"/>
                <w:sz w:val="19"/>
              </w:rPr>
              <w:t>15:10–15:25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15:25–16:00</w:t>
            </w:r>
          </w:p>
        </w:tc>
        <w:tc>
          <w:tcPr>
            <w:tcW w:type="dxa" w:w="1080"/>
          </w:tcPr>
          <w:p>
            <w:r/>
            <w:r>
              <w:rPr>
                <w:rFonts w:ascii="Arial" w:hAnsi="Arial"/>
                <w:b w:val="0"/>
                <w:sz w:val="19"/>
              </w:rPr>
              <w:t>35 min</w:t>
            </w:r>
          </w:p>
        </w:tc>
        <w:tc>
          <w:tcPr>
            <w:tcW w:type="dxa" w:w="5112"/>
          </w:tcPr>
          <w:p>
            <w:r/>
            <w:r>
              <w:rPr>
                <w:rFonts w:ascii="Arial" w:hAnsi="Arial"/>
                <w:b w:val="0"/>
                <w:sz w:val="19"/>
              </w:rPr>
              <w:t>Lab 8: Activity 8C — final local release, scorecard and team improvement</w:t>
            </w:r>
          </w:p>
        </w:tc>
        <w:tc>
          <w:tcPr>
            <w:tcW w:type="dxa" w:w="864"/>
          </w:tcPr>
          <w:p>
            <w:r/>
            <w:r>
              <w:rPr>
                <w:rFonts w:ascii="Arial" w:hAnsi="Arial"/>
                <w:b w:val="0"/>
                <w:sz w:val="19"/>
              </w:rPr>
              <w:t>LU3</w:t>
            </w:r>
          </w:p>
        </w:tc>
        <w:tc>
          <w:tcPr>
            <w:tcW w:type="dxa" w:w="1368"/>
          </w:tcPr>
          <w:p>
            <w:r/>
            <w:r>
              <w:rPr>
                <w:rFonts w:ascii="Arial" w:hAnsi="Arial"/>
                <w:b w:val="0"/>
                <w:sz w:val="19"/>
              </w:rPr>
              <w:t>130–141</w:t>
            </w:r>
          </w:p>
        </w:tc>
      </w:tr>
      <w:tr>
        <w:tc>
          <w:tcPr>
            <w:tcW w:type="dxa" w:w="1440"/>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368"/>
            <w:shd w:val="clear" w:color="auto" w:fill="F3F5F8"/>
          </w:tcPr>
          <w:p>
            <w:r/>
            <w:r>
              <w:rPr>
                <w:rFonts w:ascii="Arial" w:hAnsi="Arial"/>
                <w:b w:val="0"/>
                <w:sz w:val="19"/>
              </w:rPr>
              <w:t>142–145</w:t>
            </w:r>
          </w:p>
        </w:tc>
      </w:tr>
      <w:tr>
        <w:tc>
          <w:tcPr>
            <w:tcW w:type="dxa" w:w="1440"/>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112"/>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368"/>
            <w:shd w:val="clear" w:color="auto" w:fill="E8F7EE"/>
          </w:tcPr>
          <w:p>
            <w:r/>
            <w:r>
              <w:rPr>
                <w:rFonts w:ascii="Arial" w:hAnsi="Arial"/>
                <w:b w:val="0"/>
                <w:sz w:val="19"/>
              </w:rPr>
              <w:t>16</w:t>
            </w:r>
          </w:p>
        </w:tc>
      </w:tr>
      <w:tr>
        <w:tc>
          <w:tcPr>
            <w:tcW w:type="dxa" w:w="1440"/>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Written Assessment (WA) — 1 hour, open book; TRAQOM survey and assessment attendance first</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146–149</w:t>
            </w:r>
          </w:p>
        </w:tc>
      </w:tr>
      <w:tr>
        <w:tc>
          <w:tcPr>
            <w:tcW w:type="dxa" w:w="1440"/>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Practical Performance (PP) — 1 hour, open book; submit answers on the LMS and take PM attendance</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146–149</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584"/>
        <w:gridCol w:w="4608"/>
        <w:gridCol w:w="2160"/>
        <w:gridCol w:w="720"/>
        <w:gridCol w:w="1007"/>
      </w:tblGrid>
      <w:tr>
        <w:tc>
          <w:tcPr>
            <w:tcW w:type="dxa" w:w="1584"/>
            <w:shd w:val="clear" w:color="auto" w:fill="1F6FEB"/>
          </w:tcPr>
          <w:p>
            <w:r/>
            <w:r>
              <w:rPr>
                <w:rFonts w:ascii="Arial" w:hAnsi="Arial"/>
                <w:b/>
                <w:color w:val="FFFFFF"/>
                <w:sz w:val="20"/>
              </w:rPr>
              <w:t>Lab</w:t>
            </w:r>
          </w:p>
        </w:tc>
        <w:tc>
          <w:tcPr>
            <w:tcW w:type="dxa" w:w="4608"/>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584"/>
          </w:tcPr>
          <w:p>
            <w:r/>
            <w:r>
              <w:rPr>
                <w:rFonts w:ascii="Arial" w:hAnsi="Arial"/>
                <w:b/>
                <w:sz w:val="19"/>
              </w:rPr>
              <w:t>Lab 1 (Day 1)</w:t>
            </w:r>
          </w:p>
        </w:tc>
        <w:tc>
          <w:tcPr>
            <w:tcW w:type="dxa" w:w="4608"/>
          </w:tcPr>
          <w:p>
            <w:r/>
            <w:r>
              <w:rPr>
                <w:rFonts w:ascii="Arial" w:hAnsi="Arial"/>
                <w:b w:val="0"/>
                <w:sz w:val="19"/>
              </w:rPr>
              <w:t>Activity 1 — Join Meta Muse, Set Up an OpenAI Dot</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50–57</w:t>
            </w:r>
          </w:p>
        </w:tc>
      </w:tr>
      <w:tr>
        <w:tc>
          <w:tcPr>
            <w:tcW w:type="dxa" w:w="1584"/>
          </w:tcPr>
          <w:p>
            <w:r/>
            <w:r>
              <w:rPr>
                <w:rFonts w:ascii="Arial" w:hAnsi="Arial"/>
                <w:b/>
                <w:sz w:val="19"/>
              </w:rPr>
              <w:t>Lab 2 (Day 1)</w:t>
            </w:r>
          </w:p>
        </w:tc>
        <w:tc>
          <w:tcPr>
            <w:tcW w:type="dxa" w:w="4608"/>
          </w:tcPr>
          <w:p>
            <w:r/>
            <w:r>
              <w:rPr>
                <w:rFonts w:ascii="Arial" w:hAnsi="Arial"/>
                <w:b w:val="0"/>
                <w:sz w:val="19"/>
              </w:rPr>
              <w:t>Activity 2 — Hermes Desktop, Tools, Skills &amp; the Company Brief</w:t>
            </w:r>
          </w:p>
        </w:tc>
        <w:tc>
          <w:tcPr>
            <w:tcW w:type="dxa" w:w="2160"/>
          </w:tcPr>
          <w:p>
            <w:r/>
            <w:r>
              <w:rPr>
                <w:rFonts w:ascii="Arial" w:hAnsi="Arial"/>
                <w:b w:val="0"/>
                <w:sz w:val="19"/>
              </w:rPr>
              <w:t>Single agent</w:t>
            </w:r>
          </w:p>
        </w:tc>
        <w:tc>
          <w:tcPr>
            <w:tcW w:type="dxa" w:w="720"/>
          </w:tcPr>
          <w:p>
            <w:r/>
            <w:r>
              <w:rPr>
                <w:rFonts w:ascii="Arial" w:hAnsi="Arial"/>
                <w:b w:val="0"/>
                <w:sz w:val="19"/>
              </w:rPr>
              <w:t>LO1</w:t>
            </w:r>
          </w:p>
        </w:tc>
        <w:tc>
          <w:tcPr>
            <w:tcW w:type="dxa" w:w="1008"/>
          </w:tcPr>
          <w:p>
            <w:r/>
            <w:r>
              <w:rPr>
                <w:rFonts w:ascii="Arial" w:hAnsi="Arial"/>
                <w:b w:val="0"/>
                <w:sz w:val="19"/>
              </w:rPr>
              <w:t>67–71</w:t>
            </w:r>
          </w:p>
        </w:tc>
      </w:tr>
      <w:tr>
        <w:tc>
          <w:tcPr>
            <w:tcW w:type="dxa" w:w="1584"/>
          </w:tcPr>
          <w:p>
            <w:r/>
            <w:r>
              <w:rPr>
                <w:rFonts w:ascii="Arial" w:hAnsi="Arial"/>
                <w:b/>
                <w:sz w:val="19"/>
              </w:rPr>
              <w:t>Lab 3 (Day 1)</w:t>
            </w:r>
          </w:p>
        </w:tc>
        <w:tc>
          <w:tcPr>
            <w:tcW w:type="dxa" w:w="4608"/>
          </w:tcPr>
          <w:p>
            <w:r/>
            <w:r>
              <w:rPr>
                <w:rFonts w:ascii="Arial" w:hAnsi="Arial"/>
                <w:b w:val="0"/>
                <w:sz w:val="19"/>
              </w:rPr>
              <w:t>Activity 3 — Hermes Gmail, Calendar, Drive &amp; Excel</w:t>
            </w:r>
          </w:p>
        </w:tc>
        <w:tc>
          <w:tcPr>
            <w:tcW w:type="dxa" w:w="2160"/>
          </w:tcPr>
          <w:p>
            <w:r/>
            <w:r>
              <w:rPr>
                <w:rFonts w:ascii="Arial" w:hAnsi="Arial"/>
                <w:b w:val="0"/>
                <w:sz w:val="19"/>
              </w:rPr>
              <w:t>One agent + gog + analytics skill</w:t>
            </w:r>
          </w:p>
        </w:tc>
        <w:tc>
          <w:tcPr>
            <w:tcW w:type="dxa" w:w="720"/>
          </w:tcPr>
          <w:p>
            <w:r/>
            <w:r>
              <w:rPr>
                <w:rFonts w:ascii="Arial" w:hAnsi="Arial"/>
                <w:b w:val="0"/>
                <w:sz w:val="19"/>
              </w:rPr>
              <w:t>LO2</w:t>
            </w:r>
          </w:p>
        </w:tc>
        <w:tc>
          <w:tcPr>
            <w:tcW w:type="dxa" w:w="1008"/>
          </w:tcPr>
          <w:p>
            <w:r/>
            <w:r>
              <w:rPr>
                <w:rFonts w:ascii="Arial" w:hAnsi="Arial"/>
                <w:b w:val="0"/>
                <w:sz w:val="19"/>
              </w:rPr>
              <w:t>77–81</w:t>
            </w:r>
          </w:p>
        </w:tc>
      </w:tr>
      <w:tr>
        <w:tc>
          <w:tcPr>
            <w:tcW w:type="dxa" w:w="1584"/>
          </w:tcPr>
          <w:p>
            <w:r/>
            <w:r>
              <w:rPr>
                <w:rFonts w:ascii="Arial" w:hAnsi="Arial"/>
                <w:b/>
                <w:sz w:val="19"/>
              </w:rPr>
              <w:t>Lab 4 (Day 1)</w:t>
            </w:r>
          </w:p>
        </w:tc>
        <w:tc>
          <w:tcPr>
            <w:tcW w:type="dxa" w:w="4608"/>
          </w:tcPr>
          <w:p>
            <w:r/>
            <w:r>
              <w:rPr>
                <w:rFonts w:ascii="Arial" w:hAnsi="Arial"/>
                <w:b w:val="0"/>
                <w:sz w:val="19"/>
              </w:rPr>
              <w:t>Activity 4 — Hermes Dashboard, Professional PPT &amp; Single-Agent Video</w:t>
            </w:r>
          </w:p>
        </w:tc>
        <w:tc>
          <w:tcPr>
            <w:tcW w:type="dxa" w:w="2160"/>
          </w:tcPr>
          <w:p>
            <w:r/>
            <w:r>
              <w:rPr>
                <w:rFonts w:ascii="Arial" w:hAnsi="Arial"/>
                <w:b w:val="0"/>
                <w:sz w:val="19"/>
              </w:rPr>
              <w:t>One agent + office/video skills + human review</w:t>
            </w:r>
          </w:p>
        </w:tc>
        <w:tc>
          <w:tcPr>
            <w:tcW w:type="dxa" w:w="720"/>
          </w:tcPr>
          <w:p>
            <w:r/>
            <w:r>
              <w:rPr>
                <w:rFonts w:ascii="Arial" w:hAnsi="Arial"/>
                <w:b w:val="0"/>
                <w:sz w:val="19"/>
              </w:rPr>
              <w:t>LO2</w:t>
            </w:r>
          </w:p>
        </w:tc>
        <w:tc>
          <w:tcPr>
            <w:tcW w:type="dxa" w:w="1008"/>
          </w:tcPr>
          <w:p>
            <w:r/>
            <w:r>
              <w:rPr>
                <w:rFonts w:ascii="Arial" w:hAnsi="Arial"/>
                <w:b w:val="0"/>
                <w:sz w:val="19"/>
              </w:rPr>
              <w:t>90–97</w:t>
            </w:r>
          </w:p>
        </w:tc>
      </w:tr>
      <w:tr>
        <w:tc>
          <w:tcPr>
            <w:tcW w:type="dxa" w:w="1584"/>
          </w:tcPr>
          <w:p>
            <w:r/>
            <w:r>
              <w:rPr>
                <w:rFonts w:ascii="Arial" w:hAnsi="Arial"/>
                <w:b/>
                <w:sz w:val="19"/>
              </w:rPr>
              <w:t>Lab 5 (Day 2)</w:t>
            </w:r>
          </w:p>
        </w:tc>
        <w:tc>
          <w:tcPr>
            <w:tcW w:type="dxa" w:w="4608"/>
          </w:tcPr>
          <w:p>
            <w:r/>
            <w:r>
              <w:rPr>
                <w:rFonts w:ascii="Arial" w:hAnsi="Arial"/>
                <w:b w:val="0"/>
                <w:sz w:val="19"/>
              </w:rPr>
              <w:t>Activity 5 — Hermes Bots &amp; Kanban Video Studio</w:t>
            </w:r>
          </w:p>
        </w:tc>
        <w:tc>
          <w:tcPr>
            <w:tcW w:type="dxa" w:w="2160"/>
          </w:tcPr>
          <w:p>
            <w:r/>
            <w:r>
              <w:rPr>
                <w:rFonts w:ascii="Arial" w:hAnsi="Arial"/>
                <w:b w:val="0"/>
                <w:sz w:val="19"/>
              </w:rPr>
              <w:t>Multi-agent (ordered pipeline)</w:t>
            </w:r>
          </w:p>
        </w:tc>
        <w:tc>
          <w:tcPr>
            <w:tcW w:type="dxa" w:w="720"/>
          </w:tcPr>
          <w:p>
            <w:r/>
            <w:r>
              <w:rPr>
                <w:rFonts w:ascii="Arial" w:hAnsi="Arial"/>
                <w:b w:val="0"/>
                <w:sz w:val="19"/>
              </w:rPr>
              <w:t>LO2</w:t>
            </w:r>
          </w:p>
        </w:tc>
        <w:tc>
          <w:tcPr>
            <w:tcW w:type="dxa" w:w="1008"/>
          </w:tcPr>
          <w:p>
            <w:r/>
            <w:r>
              <w:rPr>
                <w:rFonts w:ascii="Arial" w:hAnsi="Arial"/>
                <w:b w:val="0"/>
                <w:sz w:val="19"/>
              </w:rPr>
              <w:t>106–112</w:t>
            </w:r>
          </w:p>
        </w:tc>
      </w:tr>
      <w:tr>
        <w:tc>
          <w:tcPr>
            <w:tcW w:type="dxa" w:w="1584"/>
          </w:tcPr>
          <w:p>
            <w:r/>
            <w:r>
              <w:rPr>
                <w:rFonts w:ascii="Arial" w:hAnsi="Arial"/>
                <w:b/>
                <w:sz w:val="19"/>
              </w:rPr>
              <w:t>Lab 6 (Day 2)</w:t>
            </w:r>
          </w:p>
        </w:tc>
        <w:tc>
          <w:tcPr>
            <w:tcW w:type="dxa" w:w="4608"/>
          </w:tcPr>
          <w:p>
            <w:r/>
            <w:r>
              <w:rPr>
                <w:rFonts w:ascii="Arial" w:hAnsi="Arial"/>
                <w:b w:val="0"/>
                <w:sz w:val="19"/>
              </w:rPr>
              <w:t>Activity 6 — Source Assurance, RAG Comparison &amp; Maintenance</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118–121</w:t>
            </w:r>
          </w:p>
        </w:tc>
      </w:tr>
      <w:tr>
        <w:tc>
          <w:tcPr>
            <w:tcW w:type="dxa" w:w="1584"/>
          </w:tcPr>
          <w:p>
            <w:r/>
            <w:r>
              <w:rPr>
                <w:rFonts w:ascii="Arial" w:hAnsi="Arial"/>
                <w:b/>
                <w:sz w:val="19"/>
              </w:rPr>
              <w:t>Lab 7 (Day 2)</w:t>
            </w:r>
          </w:p>
        </w:tc>
        <w:tc>
          <w:tcPr>
            <w:tcW w:type="dxa" w:w="4608"/>
          </w:tcPr>
          <w:p>
            <w:r/>
            <w:r>
              <w:rPr>
                <w:rFonts w:ascii="Arial" w:hAnsi="Arial"/>
                <w:b w:val="0"/>
                <w:sz w:val="19"/>
              </w:rPr>
              <w:t>Activity 7 — OpenAI Dots: Supervised Launch Review</w:t>
            </w:r>
          </w:p>
        </w:tc>
        <w:tc>
          <w:tcPr>
            <w:tcW w:type="dxa" w:w="2160"/>
          </w:tcPr>
          <w:p>
            <w:r/>
            <w:r>
              <w:rPr>
                <w:rFonts w:ascii="Arial" w:hAnsi="Arial"/>
                <w:b w:val="0"/>
                <w:sz w:val="19"/>
              </w:rPr>
              <w:t>Persistent assistant + human supervision</w:t>
            </w:r>
          </w:p>
        </w:tc>
        <w:tc>
          <w:tcPr>
            <w:tcW w:type="dxa" w:w="720"/>
          </w:tcPr>
          <w:p>
            <w:r/>
            <w:r>
              <w:rPr>
                <w:rFonts w:ascii="Arial" w:hAnsi="Arial"/>
                <w:b w:val="0"/>
                <w:sz w:val="19"/>
              </w:rPr>
              <w:t>LO3</w:t>
            </w:r>
          </w:p>
        </w:tc>
        <w:tc>
          <w:tcPr>
            <w:tcW w:type="dxa" w:w="1008"/>
          </w:tcPr>
          <w:p>
            <w:r/>
            <w:r>
              <w:rPr>
                <w:rFonts w:ascii="Arial" w:hAnsi="Arial"/>
                <w:b w:val="0"/>
                <w:sz w:val="19"/>
              </w:rPr>
              <w:t>125–129</w:t>
            </w:r>
          </w:p>
        </w:tc>
      </w:tr>
      <w:tr>
        <w:tc>
          <w:tcPr>
            <w:tcW w:type="dxa" w:w="1584"/>
          </w:tcPr>
          <w:p>
            <w:r/>
            <w:r>
              <w:rPr>
                <w:rFonts w:ascii="Arial" w:hAnsi="Arial"/>
                <w:b/>
                <w:sz w:val="19"/>
              </w:rPr>
              <w:t>Lab 8 (Day 2)</w:t>
            </w:r>
          </w:p>
        </w:tc>
        <w:tc>
          <w:tcPr>
            <w:tcW w:type="dxa" w:w="4608"/>
          </w:tcPr>
          <w:p>
            <w:r/>
            <w:r>
              <w:rPr>
                <w:rFonts w:ascii="Arial" w:hAnsi="Arial"/>
                <w:b w:val="0"/>
                <w:sz w:val="19"/>
              </w:rPr>
              <w:t>Activity 8 — Revise, Verify &amp; Release the Team Video Locally</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137–141</w:t>
            </w:r>
          </w:p>
        </w:tc>
      </w:tr>
    </w:tbl>
    <w:p>
      <w:r>
        <w:rPr>
          <w:sz w:val="20"/>
        </w:rPr>
        <w:t>Lab materials: labs/labNN-*/ (README, LAB-NN-Instructions.pdf, COPY-PROMPTS.txt, data/) and the Lab Prompts page prompts/index.html in the course repository.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