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the masterclass-style Hermes slides (What is Hermes; The Bet: Compounding Value; platform matrix; Top-10 slash commands) and the live Achievements dashboard screenshot to the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Workflow;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agents, connecting OpenAI Codex, human approval gates, task tracking, budgets and audit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Setup Paperclip; Lab 28: Connect OpenAI Codex to Paperclip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Configure Paperclip; Lab 30: Track AI Tasks; Lab 31: Automate AI Hiring; Lab 32: Setup AI Agents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33: Security; Lab 34: Assign Task.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32, Lab 33, Lab 34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