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6</w:t>
      </w:r>
    </w:p>
    <w:p>
      <w:pPr>
        <w:tabs>
          <w:tab w:pos="9072" w:val="right" w:leader="dot"/>
        </w:tabs>
        <w:spacing w:after="60"/>
      </w:pPr>
      <w:r>
        <w:rPr>
          <w:rFonts w:ascii="Arial" w:hAnsi="Arial"/>
          <w:b/>
          <w:color w:val="333333"/>
          <w:sz w:val="22"/>
        </w:rPr>
        <w:t>Learning Outcomes</w:t>
        <w:tab/>
        <w:t>6</w:t>
      </w:r>
    </w:p>
    <w:p>
      <w:pPr>
        <w:tabs>
          <w:tab w:pos="9072" w:val="right" w:leader="dot"/>
        </w:tabs>
        <w:spacing w:after="60"/>
      </w:pPr>
      <w:r>
        <w:rPr>
          <w:rFonts w:ascii="Arial" w:hAnsi="Arial"/>
          <w:b/>
          <w:color w:val="333333"/>
          <w:sz w:val="22"/>
        </w:rPr>
        <w:t>Topics and Labs</w:t>
        <w:tab/>
        <w:t>6</w:t>
      </w:r>
    </w:p>
    <w:p>
      <w:pPr>
        <w:tabs>
          <w:tab w:pos="9072" w:val="right" w:leader="dot"/>
        </w:tabs>
        <w:spacing w:after="60"/>
      </w:pPr>
      <w:r>
        <w:rPr>
          <w:rFonts w:ascii="Arial" w:hAnsi="Arial"/>
          <w:b/>
          <w:color w:val="333333"/>
          <w:sz w:val="22"/>
        </w:rPr>
        <w:t>Learning Units (approved Course Proposal TPG-2024060313)</w:t>
        <w:tab/>
        <w:t>7</w:t>
      </w:r>
    </w:p>
    <w:p>
      <w:pPr>
        <w:tabs>
          <w:tab w:pos="9072" w:val="right" w:leader="dot"/>
        </w:tabs>
        <w:spacing w:after="60"/>
      </w:pPr>
      <w:r>
        <w:rPr>
          <w:rFonts w:ascii="Arial" w:hAnsi="Arial"/>
          <w:b/>
          <w:color w:val="333333"/>
          <w:sz w:val="22"/>
        </w:rPr>
        <w:t>Assessment</w:t>
        <w:tab/>
        <w:t>7</w:t>
      </w:r>
    </w:p>
    <w:p>
      <w:pPr>
        <w:tabs>
          <w:tab w:pos="9072" w:val="right" w:leader="dot"/>
        </w:tabs>
        <w:spacing w:after="60"/>
      </w:pPr>
      <w:r>
        <w:rPr>
          <w:rFonts w:ascii="Arial" w:hAnsi="Arial"/>
          <w:b/>
          <w:color w:val="333333"/>
          <w:sz w:val="22"/>
        </w:rPr>
        <w:t>Course Schedule</w:t>
        <w:tab/>
        <w:t>7</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7</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8</w:t>
      </w:r>
    </w:p>
    <w:p>
      <w:pPr>
        <w:tabs>
          <w:tab w:pos="9072" w:val="right" w:leader="dot"/>
        </w:tabs>
        <w:spacing w:after="60"/>
      </w:pPr>
      <w:r>
        <w:rPr>
          <w:rFonts w:ascii="Arial" w:hAnsi="Arial"/>
          <w:b/>
          <w:color w:val="333333"/>
          <w:sz w:val="22"/>
        </w:rPr>
        <w:t>Lab Reference</w:t>
        <w:tab/>
        <w:t>8</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Agents-v2.5.pptx (223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two human–AI work modes; Big Five: Duet, Muse, Grok Bot, Dots and Manus Cue; Activity 1 · Set up an always-on assistant; Under the hood: harness, loop, context and human decisions.  Activity 1: always-on assistant setup.</w:t>
            </w:r>
          </w:p>
        </w:tc>
        <w:tc>
          <w:tcPr>
            <w:tcW w:type="dxa" w:w="1296"/>
          </w:tcPr>
          <w:p>
            <w:r/>
            <w:r>
              <w:rPr>
                <w:rFonts w:ascii="Arial" w:hAnsi="Arial"/>
                <w:b w:val="0"/>
                <w:sz w:val="19"/>
              </w:rPr>
              <w:t>21–84</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85–151</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152–215</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1080"/>
        <w:gridCol w:w="2736"/>
        <w:gridCol w:w="3456"/>
        <w:gridCol w:w="1512"/>
        <w:gridCol w:w="1007"/>
      </w:tblGrid>
      <w:tr>
        <w:tc>
          <w:tcPr>
            <w:tcW w:type="dxa" w:w="1080"/>
            <w:shd w:val="clear" w:color="auto" w:fill="1F6FEB"/>
          </w:tcPr>
          <w:p>
            <w:pPr>
              <w:keepNext/>
            </w:pPr>
            <w:r/>
            <w:r>
              <w:rPr>
                <w:rFonts w:ascii="Arial" w:hAnsi="Arial"/>
                <w:b/>
                <w:color w:val="FFFFFF"/>
                <w:sz w:val="20"/>
              </w:rPr>
              <w:t>LU</w:t>
            </w:r>
          </w:p>
        </w:tc>
        <w:tc>
          <w:tcPr>
            <w:tcW w:type="dxa" w:w="2736"/>
            <w:shd w:val="clear" w:color="auto" w:fill="1F6FEB"/>
          </w:tcPr>
          <w:p>
            <w:pPr>
              <w:keepNext/>
            </w:pPr>
            <w:r/>
            <w:r>
              <w:rPr>
                <w:rFonts w:ascii="Arial" w:hAnsi="Arial"/>
                <w:b/>
                <w:color w:val="FFFFFF"/>
                <w:sz w:val="20"/>
              </w:rPr>
              <w:t>Learning unit</w:t>
            </w:r>
          </w:p>
        </w:tc>
        <w:tc>
          <w:tcPr>
            <w:tcW w:type="dxa" w:w="3456"/>
            <w:shd w:val="clear" w:color="auto" w:fill="1F6FEB"/>
          </w:tcPr>
          <w:p>
            <w:pPr>
              <w:keepNext/>
            </w:pPr>
            <w:r/>
            <w:r>
              <w:rPr>
                <w:rFonts w:ascii="Arial" w:hAnsi="Arial"/>
                <w:b/>
                <w:color w:val="FFFFFF"/>
                <w:sz w:val="20"/>
              </w:rPr>
              <w:t>Delivered through</w:t>
            </w:r>
          </w:p>
        </w:tc>
        <w:tc>
          <w:tcPr>
            <w:tcW w:type="dxa" w:w="1512"/>
            <w:shd w:val="clear" w:color="auto" w:fill="1F6FEB"/>
          </w:tcPr>
          <w:p>
            <w:pPr>
              <w:keepNext/>
            </w:pPr>
            <w:r/>
            <w:r>
              <w:rPr>
                <w:rFonts w:ascii="Arial" w:hAnsi="Arial"/>
                <w:b/>
                <w:color w:val="FFFFFF"/>
                <w:sz w:val="20"/>
              </w:rPr>
              <w:t>K &amp; A</w:t>
            </w:r>
          </w:p>
        </w:tc>
        <w:tc>
          <w:tcPr>
            <w:tcW w:type="dxa" w:w="1008"/>
            <w:shd w:val="clear" w:color="auto" w:fill="1F6FEB"/>
          </w:tcPr>
          <w:p>
            <w:pPr>
              <w:keepNext/>
            </w:pPr>
            <w:r/>
            <w:r>
              <w:rPr>
                <w:rFonts w:ascii="Arial" w:hAnsi="Arial"/>
                <w:b/>
                <w:color w:val="FFFFFF"/>
                <w:sz w:val="20"/>
              </w:rPr>
              <w:t>Duration</w:t>
            </w:r>
          </w:p>
        </w:tc>
      </w:tr>
      <w:tr>
        <w:tc>
          <w:tcPr>
            <w:tcW w:type="dxa" w:w="1080"/>
            <w:shd w:val="clear" w:color="auto" w:fill="E8F0FE"/>
          </w:tcPr>
          <w:p>
            <w:pPr>
              <w:keepNext/>
            </w:pPr>
            <w:r/>
            <w:r>
              <w:rPr>
                <w:rFonts w:ascii="Arial" w:hAnsi="Arial"/>
                <w:b/>
                <w:sz w:val="19"/>
              </w:rPr>
              <w:t>LU1</w:t>
            </w:r>
          </w:p>
        </w:tc>
        <w:tc>
          <w:tcPr>
            <w:tcW w:type="dxa" w:w="2736"/>
          </w:tcPr>
          <w:p>
            <w:pPr>
              <w:keepNext/>
            </w:pPr>
            <w:r/>
            <w:r>
              <w:rPr>
                <w:rFonts w:ascii="Arial" w:hAnsi="Arial"/>
                <w:b w:val="0"/>
                <w:sz w:val="19"/>
              </w:rPr>
              <w:t>Foundations of autonomous AI agents and single-agent LLM applications</w:t>
            </w:r>
          </w:p>
        </w:tc>
        <w:tc>
          <w:tcPr>
            <w:tcW w:type="dxa" w:w="3456"/>
          </w:tcPr>
          <w:p>
            <w:pPr>
              <w:keepNext/>
            </w:pPr>
            <w:r/>
            <w:r>
              <w:rPr>
                <w:rFonts w:ascii="Arial" w:hAnsi="Arial"/>
                <w:b w:val="0"/>
                <w:sz w:val="19"/>
              </w:rPr>
              <w:t>Topic 1 history, collaboration, harness and Big Five + Activity 1 always-on setup + Activity 2A Hermes Desktop and company brief</w:t>
            </w:r>
          </w:p>
        </w:tc>
        <w:tc>
          <w:tcPr>
            <w:tcW w:type="dxa" w:w="1512"/>
          </w:tcPr>
          <w:p>
            <w:pPr>
              <w:keepNext/>
            </w:pPr>
            <w:r/>
            <w:r>
              <w:rPr>
                <w:rFonts w:ascii="Arial" w:hAnsi="Arial"/>
                <w:b w:val="0"/>
                <w:sz w:val="19"/>
              </w:rPr>
              <w:t>K1, K6, A1, A3</w:t>
            </w:r>
          </w:p>
        </w:tc>
        <w:tc>
          <w:tcPr>
            <w:tcW w:type="dxa" w:w="1008"/>
          </w:tcPr>
          <w:p>
            <w:pPr>
              <w:keepNext/>
            </w:pPr>
            <w:r/>
            <w:r>
              <w:rPr>
                <w:rFonts w:ascii="Arial" w:hAnsi="Arial"/>
                <w:b w:val="0"/>
                <w:sz w:val="19"/>
              </w:rPr>
              <w:t>5 h</w:t>
            </w:r>
          </w:p>
        </w:tc>
      </w:tr>
      <w:tr>
        <w:tc>
          <w:tcPr>
            <w:tcW w:type="dxa" w:w="1080"/>
            <w:shd w:val="clear" w:color="auto" w:fill="E8F0FE"/>
          </w:tcPr>
          <w:p>
            <w:r/>
            <w:r>
              <w:rPr>
                <w:rFonts w:ascii="Arial" w:hAnsi="Arial"/>
                <w:b/>
                <w:sz w:val="19"/>
              </w:rPr>
              <w:t>LU2</w:t>
            </w:r>
          </w:p>
        </w:tc>
        <w:tc>
          <w:tcPr>
            <w:tcW w:type="dxa" w:w="2736"/>
          </w:tcPr>
          <w:p>
            <w:r/>
            <w:r>
              <w:rPr>
                <w:rFonts w:ascii="Arial" w:hAnsi="Arial"/>
                <w:b w:val="0"/>
                <w:sz w:val="19"/>
              </w:rPr>
              <w:t>Agent and multi-agent design for efficiency, with humans in the loop</w:t>
            </w:r>
          </w:p>
        </w:tc>
        <w:tc>
          <w:tcPr>
            <w:tcW w:type="dxa" w:w="3456"/>
          </w:tcPr>
          <w:p>
            <w:r/>
            <w:r>
              <w:rPr>
                <w:rFonts w:ascii="Arial" w:hAnsi="Arial"/>
                <w:b w:val="0"/>
                <w:sz w:val="19"/>
              </w:rPr>
              <w:t>Activity 2B skills/tools + Activities 3–5: Google/Excel, office/video artifacts, human approval and Kanban video studio</w:t>
            </w:r>
          </w:p>
        </w:tc>
        <w:tc>
          <w:tcPr>
            <w:tcW w:type="dxa" w:w="1512"/>
          </w:tcPr>
          <w:p>
            <w:r/>
            <w:r>
              <w:rPr>
                <w:rFonts w:ascii="Arial" w:hAnsi="Arial"/>
                <w:b w:val="0"/>
                <w:sz w:val="19"/>
              </w:rPr>
              <w:t>K4, K5, A2, A6</w:t>
            </w:r>
          </w:p>
        </w:tc>
        <w:tc>
          <w:tcPr>
            <w:tcW w:type="dxa" w:w="1008"/>
          </w:tcPr>
          <w:p>
            <w:r/>
            <w:r>
              <w:rPr>
                <w:rFonts w:ascii="Arial" w:hAnsi="Arial"/>
                <w:b w:val="0"/>
                <w:sz w:val="19"/>
              </w:rPr>
              <w:t>5 h</w:t>
            </w:r>
          </w:p>
        </w:tc>
      </w:tr>
      <w:tr>
        <w:tc>
          <w:tcPr>
            <w:tcW w:type="dxa" w:w="1080"/>
            <w:shd w:val="clear" w:color="auto" w:fill="E8F0FE"/>
          </w:tcPr>
          <w:p>
            <w:r/>
            <w:r>
              <w:rPr>
                <w:rFonts w:ascii="Arial" w:hAnsi="Arial"/>
                <w:b/>
                <w:sz w:val="19"/>
              </w:rPr>
              <w:t>LU3</w:t>
            </w:r>
          </w:p>
        </w:tc>
        <w:tc>
          <w:tcPr>
            <w:tcW w:type="dxa" w:w="2736"/>
          </w:tcPr>
          <w:p>
            <w:r/>
            <w:r>
              <w:rPr>
                <w:rFonts w:ascii="Arial" w:hAnsi="Arial"/>
                <w:b w:val="0"/>
                <w:sz w:val="19"/>
              </w:rPr>
              <w:t>Evaluate and improve the effectiveness of an AI-agent workforce in product development</w:t>
            </w:r>
          </w:p>
        </w:tc>
        <w:tc>
          <w:tcPr>
            <w:tcW w:type="dxa" w:w="3456"/>
          </w:tcPr>
          <w:p>
            <w:r/>
            <w:r>
              <w:rPr>
                <w:rFonts w:ascii="Arial" w:hAnsi="Arial"/>
                <w:b w:val="0"/>
                <w:sz w:val="19"/>
              </w:rPr>
              <w:t>Activities 6–8: source assurance, Dots, video-team revision and evaluation</w:t>
            </w:r>
          </w:p>
        </w:tc>
        <w:tc>
          <w:tcPr>
            <w:tcW w:type="dxa" w:w="1512"/>
          </w:tcPr>
          <w:p>
            <w:r/>
            <w:r>
              <w:rPr>
                <w:rFonts w:ascii="Arial" w:hAnsi="Arial"/>
                <w:b w:val="0"/>
                <w:sz w:val="19"/>
              </w:rPr>
              <w:t>K2, K3, A4, A5</w:t>
            </w:r>
          </w:p>
        </w:tc>
        <w:tc>
          <w:tcPr>
            <w:tcW w:type="dxa" w:w="1008"/>
          </w:tcPr>
          <w:p>
            <w:r/>
            <w:r>
              <w:rPr>
                <w:rFonts w:ascii="Arial" w:hAnsi="Arial"/>
                <w:b w:val="0"/>
                <w:sz w:val="19"/>
              </w:rPr>
              <w:t>4 h</w:t>
            </w:r>
          </w:p>
        </w:tc>
      </w:tr>
      <w:tr>
        <w:tc>
          <w:tcPr>
            <w:tcW w:type="dxa" w:w="1080"/>
            <w:shd w:val="clear" w:color="auto" w:fill="E8F7EE"/>
          </w:tcPr>
          <w:p>
            <w:r/>
            <w:r>
              <w:rPr>
                <w:rFonts w:ascii="Arial" w:hAnsi="Arial"/>
                <w:b/>
                <w:sz w:val="19"/>
              </w:rPr>
              <w:t>Assessment</w:t>
            </w:r>
          </w:p>
        </w:tc>
        <w:tc>
          <w:tcPr>
            <w:tcW w:type="dxa" w:w="2736"/>
          </w:tcPr>
          <w:p>
            <w:r/>
            <w:r>
              <w:rPr>
                <w:rFonts w:ascii="Arial" w:hAnsi="Arial"/>
                <w:b w:val="0"/>
                <w:sz w:val="19"/>
              </w:rPr>
              <w:t>WA-SAQ (1 h) + PP (1 h)</w:t>
            </w:r>
          </w:p>
        </w:tc>
        <w:tc>
          <w:tcPr>
            <w:tcW w:type="dxa" w:w="3456"/>
          </w:tcPr>
          <w:p>
            <w:r/>
            <w:r>
              <w:rPr>
                <w:rFonts w:ascii="Arial" w:hAnsi="Arial"/>
                <w:b w:val="0"/>
                <w:sz w:val="19"/>
              </w:rPr>
              <w:t>Day 2, 4:30–6:30 pm</w:t>
            </w:r>
          </w:p>
        </w:tc>
        <w:tc>
          <w:tcPr>
            <w:tcW w:type="dxa" w:w="1512"/>
          </w:tcPr>
          <w:p>
            <w:r/>
            <w:r>
              <w:rPr>
                <w:rFonts w:ascii="Arial" w:hAnsi="Arial"/>
                <w:b w:val="0"/>
                <w:sz w:val="19"/>
              </w:rPr>
              <w:t>K1–K6, A1–A6</w:t>
            </w:r>
          </w:p>
        </w:tc>
        <w:tc>
          <w:tcPr>
            <w:tcW w:type="dxa" w:w="1008"/>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400"/>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008"/>
            <w:shd w:val="clear" w:color="auto" w:fill="F3F5F8"/>
          </w:tcPr>
          <w:p>
            <w:r/>
            <w:r>
              <w:rPr>
                <w:rFonts w:ascii="Arial" w:hAnsi="Arial"/>
                <w:b w:val="0"/>
                <w:sz w:val="19"/>
              </w:rPr>
              <w:t>1–20</w:t>
            </w:r>
          </w:p>
        </w:tc>
      </w:tr>
      <w:tr>
        <w:tc>
          <w:tcPr>
            <w:tcW w:type="dxa" w:w="1512"/>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400"/>
            <w:shd w:val="clear" w:color="auto" w:fill="E8F0FE"/>
          </w:tcPr>
          <w:p>
            <w:r/>
            <w:r>
              <w:rPr>
                <w:rFonts w:ascii="Arial" w:hAnsi="Arial"/>
                <w:b/>
                <w:sz w:val="19"/>
              </w:rPr>
              <w:t>Topic 1 (Part A) — brief AI history; agentic AI and always-on agents; human–AI roles, two work modes and use cases; Big Five features (Duet, Muse, Grok Bot, Dots, Manus and Cue), comparison and Singapore update</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21–48</w:t>
            </w:r>
          </w:p>
        </w:tc>
      </w:tr>
      <w:tr>
        <w:tc>
          <w:tcPr>
            <w:tcW w:type="dxa" w:w="1512"/>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11:20–12:35</w:t>
            </w:r>
          </w:p>
        </w:tc>
        <w:tc>
          <w:tcPr>
            <w:tcW w:type="dxa" w:w="1080"/>
          </w:tcPr>
          <w:p>
            <w:r/>
            <w:r>
              <w:rPr>
                <w:rFonts w:ascii="Arial" w:hAnsi="Arial"/>
                <w:b w:val="0"/>
                <w:sz w:val="19"/>
              </w:rPr>
              <w:t>75 min</w:t>
            </w:r>
          </w:p>
        </w:tc>
        <w:tc>
          <w:tcPr>
            <w:tcW w:type="dxa" w:w="5400"/>
          </w:tcPr>
          <w:p>
            <w:r/>
            <w:r>
              <w:rPr>
                <w:rFonts w:ascii="Arial" w:hAnsi="Arial"/>
                <w:b w:val="0"/>
                <w:sz w:val="19"/>
              </w:rPr>
              <w:t>Lab 1: Activity 1 — setup plan and walkthroughs (Muse, Dots, Grok Bot; Duet and Cue for reference); connect Gmail/Calendar, schedule check and email draft (PP Task 1 image A)</w:t>
            </w:r>
          </w:p>
        </w:tc>
        <w:tc>
          <w:tcPr>
            <w:tcW w:type="dxa" w:w="864"/>
          </w:tcPr>
          <w:p>
            <w:r/>
            <w:r>
              <w:rPr>
                <w:rFonts w:ascii="Arial" w:hAnsi="Arial"/>
                <w:b w:val="0"/>
                <w:sz w:val="19"/>
              </w:rPr>
              <w:t>LU1</w:t>
            </w:r>
          </w:p>
        </w:tc>
        <w:tc>
          <w:tcPr>
            <w:tcW w:type="dxa" w:w="1008"/>
          </w:tcPr>
          <w:p>
            <w:r/>
            <w:r>
              <w:rPr>
                <w:rFonts w:ascii="Arial" w:hAnsi="Arial"/>
                <w:b w:val="0"/>
                <w:sz w:val="19"/>
              </w:rPr>
              <w:t>49–67</w:t>
            </w:r>
          </w:p>
        </w:tc>
      </w:tr>
      <w:tr>
        <w:tc>
          <w:tcPr>
            <w:tcW w:type="dxa" w:w="1512"/>
            <w:shd w:val="clear" w:color="auto" w:fill="E8F0FE"/>
          </w:tcPr>
          <w:p>
            <w:r/>
            <w:r>
              <w:rPr>
                <w:rFonts w:ascii="Arial" w:hAnsi="Arial"/>
                <w:b/>
                <w:sz w:val="19"/>
              </w:rPr>
              <w:t>12:35–12:50</w:t>
            </w:r>
          </w:p>
        </w:tc>
        <w:tc>
          <w:tcPr>
            <w:tcW w:type="dxa" w:w="1080"/>
            <w:shd w:val="clear" w:color="auto" w:fill="E8F0FE"/>
          </w:tcPr>
          <w:p>
            <w:r/>
            <w:r>
              <w:rPr>
                <w:rFonts w:ascii="Arial" w:hAnsi="Arial"/>
                <w:b w:val="0"/>
                <w:sz w:val="19"/>
              </w:rPr>
              <w:t>15 min</w:t>
            </w:r>
          </w:p>
        </w:tc>
        <w:tc>
          <w:tcPr>
            <w:tcW w:type="dxa" w:w="5400"/>
            <w:shd w:val="clear" w:color="auto" w:fill="E8F0FE"/>
          </w:tcPr>
          <w:p>
            <w:r/>
            <w:r>
              <w:rPr>
                <w:rFonts w:ascii="Arial" w:hAnsi="Arial"/>
                <w:b/>
                <w:sz w:val="19"/>
              </w:rPr>
              <w:t>Assistant results review — compare source accuracy, approval controls, limits and actual stop state</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68</w:t>
            </w:r>
          </w:p>
        </w:tc>
      </w:tr>
      <w:tr>
        <w:tc>
          <w:tcPr>
            <w:tcW w:type="dxa" w:w="1512"/>
            <w:shd w:val="clear" w:color="auto" w:fill="E8F0FE"/>
          </w:tcPr>
          <w:p>
            <w:r/>
            <w:r>
              <w:rPr>
                <w:rFonts w:ascii="Arial" w:hAnsi="Arial"/>
                <w:b/>
                <w:sz w:val="19"/>
              </w:rPr>
              <w:t>12:50–13:30</w:t>
            </w:r>
          </w:p>
        </w:tc>
        <w:tc>
          <w:tcPr>
            <w:tcW w:type="dxa" w:w="1080"/>
            <w:shd w:val="clear" w:color="auto" w:fill="E8F0FE"/>
          </w:tcPr>
          <w:p>
            <w:r/>
            <w:r>
              <w:rPr>
                <w:rFonts w:ascii="Arial" w:hAnsi="Arial"/>
                <w:b w:val="0"/>
                <w:sz w:val="19"/>
              </w:rPr>
              <w:t>40 min</w:t>
            </w:r>
          </w:p>
        </w:tc>
        <w:tc>
          <w:tcPr>
            <w:tcW w:type="dxa" w:w="5400"/>
            <w:shd w:val="clear" w:color="auto" w:fill="E8F0FE"/>
          </w:tcPr>
          <w:p>
            <w:r/>
            <w:r>
              <w:rPr>
                <w:rFonts w:ascii="Arial" w:hAnsi="Arial"/>
                <w:b/>
                <w:sz w:val="19"/>
              </w:rPr>
              <w:t>Under the hood — how agents work: model in a harness, context, memory and RAG, tools and skills, the agentic loop, approvals and human-in/on-the-loop</w:t>
            </w:r>
          </w:p>
        </w:tc>
        <w:tc>
          <w:tcPr>
            <w:tcW w:type="dxa" w:w="864"/>
            <w:shd w:val="clear" w:color="auto" w:fill="E8F0FE"/>
          </w:tcPr>
          <w:p>
            <w:r/>
            <w:r>
              <w:rPr>
                <w:rFonts w:ascii="Arial" w:hAnsi="Arial"/>
                <w:b w:val="0"/>
                <w:sz w:val="19"/>
              </w:rPr>
              <w:t>LU1</w:t>
            </w:r>
          </w:p>
        </w:tc>
        <w:tc>
          <w:tcPr>
            <w:tcW w:type="dxa" w:w="1008"/>
            <w:shd w:val="clear" w:color="auto" w:fill="E8F0FE"/>
          </w:tcPr>
          <w:p>
            <w:r/>
            <w:r>
              <w:rPr>
                <w:rFonts w:ascii="Arial" w:hAnsi="Arial"/>
                <w:b w:val="0"/>
                <w:sz w:val="19"/>
              </w:rPr>
              <w:t>69–84</w:t>
            </w:r>
          </w:p>
        </w:tc>
      </w:tr>
      <w:tr>
        <w:tc>
          <w:tcPr>
            <w:tcW w:type="dxa" w:w="1512"/>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14:30–15:30</w:t>
            </w:r>
          </w:p>
        </w:tc>
        <w:tc>
          <w:tcPr>
            <w:tcW w:type="dxa" w:w="1080"/>
          </w:tcPr>
          <w:p>
            <w:r/>
            <w:r>
              <w:rPr>
                <w:rFonts w:ascii="Arial" w:hAnsi="Arial"/>
                <w:b w:val="0"/>
                <w:sz w:val="19"/>
              </w:rPr>
              <w:t>60 min</w:t>
            </w:r>
          </w:p>
        </w:tc>
        <w:tc>
          <w:tcPr>
            <w:tcW w:type="dxa" w:w="5400"/>
          </w:tcPr>
          <w:p>
            <w:r/>
            <w:r>
              <w:rPr>
                <w:rFonts w:ascii="Arial" w:hAnsi="Arial"/>
                <w:b w:val="0"/>
                <w:sz w:val="19"/>
              </w:rPr>
              <w:t>Lab 2: Activity 2A — introduce Kopi Kaki; Hermes Desktop, features, tools and reviewed skills</w:t>
            </w:r>
          </w:p>
        </w:tc>
        <w:tc>
          <w:tcPr>
            <w:tcW w:type="dxa" w:w="864"/>
          </w:tcPr>
          <w:p>
            <w:r/>
            <w:r>
              <w:rPr>
                <w:rFonts w:ascii="Arial" w:hAnsi="Arial"/>
                <w:b w:val="0"/>
                <w:sz w:val="19"/>
              </w:rPr>
              <w:t>LU1</w:t>
            </w:r>
          </w:p>
        </w:tc>
        <w:tc>
          <w:tcPr>
            <w:tcW w:type="dxa" w:w="1008"/>
          </w:tcPr>
          <w:p>
            <w:r/>
            <w:r>
              <w:rPr>
                <w:rFonts w:ascii="Arial" w:hAnsi="Arial"/>
                <w:b w:val="0"/>
                <w:sz w:val="19"/>
              </w:rPr>
              <w:t>85–100</w:t>
            </w:r>
          </w:p>
        </w:tc>
      </w:tr>
      <w:tr>
        <w:tc>
          <w:tcPr>
            <w:tcW w:type="dxa" w:w="1512"/>
          </w:tcPr>
          <w:p>
            <w:r/>
            <w:r>
              <w:rPr>
                <w:rFonts w:ascii="Arial" w:hAnsi="Arial"/>
                <w:b w:val="0"/>
                <w:sz w:val="19"/>
              </w:rPr>
              <w:t>15:30–16:00</w:t>
            </w:r>
          </w:p>
        </w:tc>
        <w:tc>
          <w:tcPr>
            <w:tcW w:type="dxa" w:w="1080"/>
          </w:tcPr>
          <w:p>
            <w:r/>
            <w:r>
              <w:rPr>
                <w:rFonts w:ascii="Arial" w:hAnsi="Arial"/>
                <w:b w:val="0"/>
                <w:sz w:val="19"/>
              </w:rPr>
              <w:t>30 min</w:t>
            </w:r>
          </w:p>
        </w:tc>
        <w:tc>
          <w:tcPr>
            <w:tcW w:type="dxa" w:w="5400"/>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008"/>
          </w:tcPr>
          <w:p>
            <w:r/>
            <w:r>
              <w:rPr>
                <w:rFonts w:ascii="Arial" w:hAnsi="Arial"/>
                <w:b w:val="0"/>
                <w:sz w:val="19"/>
              </w:rPr>
              <w:t>101–106</w:t>
            </w:r>
          </w:p>
        </w:tc>
      </w:tr>
      <w:tr>
        <w:tc>
          <w:tcPr>
            <w:tcW w:type="dxa" w:w="1512"/>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16:15–17:05</w:t>
            </w:r>
          </w:p>
        </w:tc>
        <w:tc>
          <w:tcPr>
            <w:tcW w:type="dxa" w:w="1080"/>
          </w:tcPr>
          <w:p>
            <w:r/>
            <w:r>
              <w:rPr>
                <w:rFonts w:ascii="Arial" w:hAnsi="Arial"/>
                <w:b w:val="0"/>
                <w:sz w:val="19"/>
              </w:rPr>
              <w:t>50 min</w:t>
            </w:r>
          </w:p>
        </w:tc>
        <w:tc>
          <w:tcPr>
            <w:tcW w:type="dxa" w:w="5400"/>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008"/>
          </w:tcPr>
          <w:p>
            <w:r/>
            <w:r>
              <w:rPr>
                <w:rFonts w:ascii="Arial" w:hAnsi="Arial"/>
                <w:b w:val="0"/>
                <w:sz w:val="19"/>
              </w:rPr>
              <w:t>107–123</w:t>
            </w:r>
          </w:p>
        </w:tc>
      </w:tr>
      <w:tr>
        <w:tc>
          <w:tcPr>
            <w:tcW w:type="dxa" w:w="1512"/>
          </w:tcPr>
          <w:p>
            <w:r/>
            <w:r>
              <w:rPr>
                <w:rFonts w:ascii="Arial" w:hAnsi="Arial"/>
                <w:b w:val="0"/>
                <w:sz w:val="19"/>
              </w:rPr>
              <w:t>17:05–17:45</w:t>
            </w:r>
          </w:p>
        </w:tc>
        <w:tc>
          <w:tcPr>
            <w:tcW w:type="dxa" w:w="1080"/>
          </w:tcPr>
          <w:p>
            <w:r/>
            <w:r>
              <w:rPr>
                <w:rFonts w:ascii="Arial" w:hAnsi="Arial"/>
                <w:b w:val="0"/>
                <w:sz w:val="19"/>
              </w:rPr>
              <w:t>40 min</w:t>
            </w:r>
          </w:p>
        </w:tc>
        <w:tc>
          <w:tcPr>
            <w:tcW w:type="dxa" w:w="5400"/>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008"/>
          </w:tcPr>
          <w:p>
            <w:r/>
            <w:r>
              <w:rPr>
                <w:rFonts w:ascii="Arial" w:hAnsi="Arial"/>
                <w:b w:val="0"/>
                <w:sz w:val="19"/>
              </w:rPr>
              <w:t>124–144</w:t>
            </w:r>
          </w:p>
        </w:tc>
      </w:tr>
      <w:tr>
        <w:tc>
          <w:tcPr>
            <w:tcW w:type="dxa" w:w="1512"/>
          </w:tcPr>
          <w:p>
            <w:r/>
            <w:r>
              <w:rPr>
                <w:rFonts w:ascii="Arial" w:hAnsi="Arial"/>
                <w:b w:val="0"/>
                <w:sz w:val="19"/>
              </w:rPr>
              <w:t>17:45–18:15</w:t>
            </w:r>
          </w:p>
        </w:tc>
        <w:tc>
          <w:tcPr>
            <w:tcW w:type="dxa" w:w="1080"/>
          </w:tcPr>
          <w:p>
            <w:r/>
            <w:r>
              <w:rPr>
                <w:rFonts w:ascii="Arial" w:hAnsi="Arial"/>
                <w:b w:val="0"/>
                <w:sz w:val="19"/>
              </w:rPr>
              <w:t>30 min</w:t>
            </w:r>
          </w:p>
        </w:tc>
        <w:tc>
          <w:tcPr>
            <w:tcW w:type="dxa" w:w="5400"/>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008"/>
          </w:tcPr>
          <w:p>
            <w:r/>
            <w:r>
              <w:rPr>
                <w:rFonts w:ascii="Arial" w:hAnsi="Arial"/>
                <w:b w:val="0"/>
                <w:sz w:val="19"/>
              </w:rPr>
              <w:t>124–144</w:t>
            </w:r>
          </w:p>
        </w:tc>
      </w:tr>
      <w:tr>
        <w:tc>
          <w:tcPr>
            <w:tcW w:type="dxa" w:w="1512"/>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145–150</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512"/>
        <w:gridCol w:w="1080"/>
        <w:gridCol w:w="5400"/>
        <w:gridCol w:w="864"/>
        <w:gridCol w:w="1007"/>
      </w:tblGrid>
      <w:tr>
        <w:tc>
          <w:tcPr>
            <w:tcW w:type="dxa" w:w="1512"/>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400"/>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008"/>
            <w:shd w:val="clear" w:color="auto" w:fill="1F6FEB"/>
          </w:tcPr>
          <w:p>
            <w:r/>
            <w:r>
              <w:rPr>
                <w:rFonts w:ascii="Arial" w:hAnsi="Arial"/>
                <w:b/>
                <w:color w:val="FFFFFF"/>
                <w:sz w:val="20"/>
              </w:rPr>
              <w:t>Slides</w:t>
            </w:r>
          </w:p>
        </w:tc>
      </w:tr>
      <w:tr>
        <w:tc>
          <w:tcPr>
            <w:tcW w:type="dxa" w:w="1512"/>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008"/>
            <w:shd w:val="clear" w:color="auto" w:fill="F3F5F8"/>
          </w:tcPr>
          <w:p>
            <w:r/>
            <w:r>
              <w:rPr>
                <w:rFonts w:ascii="Arial" w:hAnsi="Arial"/>
                <w:b w:val="0"/>
                <w:sz w:val="19"/>
              </w:rPr>
              <w:t>150–152</w:t>
            </w:r>
          </w:p>
        </w:tc>
      </w:tr>
      <w:tr>
        <w:tc>
          <w:tcPr>
            <w:tcW w:type="dxa" w:w="1512"/>
          </w:tcPr>
          <w:p>
            <w:r/>
            <w:r>
              <w:rPr>
                <w:rFonts w:ascii="Arial" w:hAnsi="Arial"/>
                <w:b w:val="0"/>
                <w:sz w:val="19"/>
              </w:rPr>
              <w:t>9:45–10:35</w:t>
            </w:r>
          </w:p>
        </w:tc>
        <w:tc>
          <w:tcPr>
            <w:tcW w:type="dxa" w:w="1080"/>
          </w:tcPr>
          <w:p>
            <w:r/>
            <w:r>
              <w:rPr>
                <w:rFonts w:ascii="Arial" w:hAnsi="Arial"/>
                <w:b w:val="0"/>
                <w:sz w:val="19"/>
              </w:rPr>
              <w:t>50 min</w:t>
            </w:r>
          </w:p>
        </w:tc>
        <w:tc>
          <w:tcPr>
            <w:tcW w:type="dxa" w:w="5400"/>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008"/>
          </w:tcPr>
          <w:p>
            <w:r/>
            <w:r>
              <w:rPr>
                <w:rFonts w:ascii="Arial" w:hAnsi="Arial"/>
                <w:b w:val="0"/>
                <w:sz w:val="19"/>
              </w:rPr>
              <w:t>153–175</w:t>
            </w:r>
          </w:p>
        </w:tc>
      </w:tr>
      <w:tr>
        <w:tc>
          <w:tcPr>
            <w:tcW w:type="dxa" w:w="1512"/>
          </w:tcPr>
          <w:p>
            <w:r/>
            <w:r>
              <w:rPr>
                <w:rFonts w:ascii="Arial" w:hAnsi="Arial"/>
                <w:b w:val="0"/>
                <w:sz w:val="19"/>
              </w:rPr>
              <w:t>10:35–11:10</w:t>
            </w:r>
          </w:p>
        </w:tc>
        <w:tc>
          <w:tcPr>
            <w:tcW w:type="dxa" w:w="1080"/>
          </w:tcPr>
          <w:p>
            <w:r/>
            <w:r>
              <w:rPr>
                <w:rFonts w:ascii="Arial" w:hAnsi="Arial"/>
                <w:b w:val="0"/>
                <w:sz w:val="19"/>
              </w:rPr>
              <w:t>35 min</w:t>
            </w:r>
          </w:p>
        </w:tc>
        <w:tc>
          <w:tcPr>
            <w:tcW w:type="dxa" w:w="5400"/>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008"/>
          </w:tcPr>
          <w:p>
            <w:r/>
            <w:r>
              <w:rPr>
                <w:rFonts w:ascii="Arial" w:hAnsi="Arial"/>
                <w:b w:val="0"/>
                <w:sz w:val="19"/>
              </w:rPr>
              <w:t>153–175</w:t>
            </w:r>
          </w:p>
        </w:tc>
      </w:tr>
      <w:tr>
        <w:tc>
          <w:tcPr>
            <w:tcW w:type="dxa" w:w="1512"/>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008"/>
            <w:shd w:val="clear" w:color="auto" w:fill="FFF4E5"/>
          </w:tcPr>
          <w:p>
            <w:r/>
            <w:r>
              <w:rPr>
                <w:rFonts w:ascii="Arial" w:hAnsi="Arial"/>
                <w:b w:val="0"/>
                <w:sz w:val="19"/>
              </w:rPr>
              <w:t>—</w:t>
            </w:r>
          </w:p>
        </w:tc>
      </w:tr>
      <w:tr>
        <w:tc>
          <w:tcPr>
            <w:tcW w:type="dxa" w:w="1512"/>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400"/>
            <w:shd w:val="clear" w:color="auto" w:fill="E8F0FE"/>
          </w:tcPr>
          <w:p>
            <w:r/>
            <w:r>
              <w:rPr>
                <w:rFonts w:ascii="Arial" w:hAnsi="Arial"/>
                <w:b/>
                <w:sz w:val="19"/>
              </w:rPr>
              <w:t>Source assurance introduction — claims, passages, versions and owners</w:t>
            </w:r>
          </w:p>
        </w:tc>
        <w:tc>
          <w:tcPr>
            <w:tcW w:type="dxa" w:w="864"/>
            <w:shd w:val="clear" w:color="auto" w:fill="E8F0FE"/>
          </w:tcPr>
          <w:p>
            <w:r/>
            <w:r>
              <w:rPr>
                <w:rFonts w:ascii="Arial" w:hAnsi="Arial"/>
                <w:b w:val="0"/>
                <w:sz w:val="19"/>
              </w:rPr>
              <w:t>LU2</w:t>
            </w:r>
          </w:p>
        </w:tc>
        <w:tc>
          <w:tcPr>
            <w:tcW w:type="dxa" w:w="1008"/>
            <w:shd w:val="clear" w:color="auto" w:fill="E8F0FE"/>
          </w:tcPr>
          <w:p>
            <w:r/>
            <w:r>
              <w:rPr>
                <w:rFonts w:ascii="Arial" w:hAnsi="Arial"/>
                <w:b w:val="0"/>
                <w:sz w:val="19"/>
              </w:rPr>
              <w:t>176</w:t>
            </w:r>
          </w:p>
        </w:tc>
      </w:tr>
      <w:tr>
        <w:tc>
          <w:tcPr>
            <w:tcW w:type="dxa" w:w="1512"/>
          </w:tcPr>
          <w:p>
            <w:r/>
            <w:r>
              <w:rPr>
                <w:rFonts w:ascii="Arial" w:hAnsi="Arial"/>
                <w:b w:val="0"/>
                <w:sz w:val="19"/>
              </w:rPr>
              <w:t>11:30–12:15</w:t>
            </w:r>
          </w:p>
        </w:tc>
        <w:tc>
          <w:tcPr>
            <w:tcW w:type="dxa" w:w="1080"/>
          </w:tcPr>
          <w:p>
            <w:r/>
            <w:r>
              <w:rPr>
                <w:rFonts w:ascii="Arial" w:hAnsi="Arial"/>
                <w:b w:val="0"/>
                <w:sz w:val="19"/>
              </w:rPr>
              <w:t>45 min</w:t>
            </w:r>
          </w:p>
        </w:tc>
        <w:tc>
          <w:tcPr>
            <w:tcW w:type="dxa" w:w="5400"/>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008"/>
          </w:tcPr>
          <w:p>
            <w:r/>
            <w:r>
              <w:rPr>
                <w:rFonts w:ascii="Arial" w:hAnsi="Arial"/>
                <w:b w:val="0"/>
                <w:sz w:val="19"/>
              </w:rPr>
              <w:t>177–187</w:t>
            </w:r>
          </w:p>
        </w:tc>
      </w:tr>
      <w:tr>
        <w:tc>
          <w:tcPr>
            <w:tcW w:type="dxa" w:w="1512"/>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400"/>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008"/>
            <w:shd w:val="clear" w:color="auto" w:fill="FDE9D9"/>
          </w:tcPr>
          <w:p>
            <w:r/>
            <w:r>
              <w:rPr>
                <w:rFonts w:ascii="Arial" w:hAnsi="Arial"/>
                <w:b w:val="0"/>
                <w:sz w:val="19"/>
              </w:rPr>
              <w:t>—</w:t>
            </w:r>
          </w:p>
        </w:tc>
      </w:tr>
      <w:tr>
        <w:tc>
          <w:tcPr>
            <w:tcW w:type="dxa" w:w="1512"/>
          </w:tcPr>
          <w:p>
            <w:r/>
            <w:r>
              <w:rPr>
                <w:rFonts w:ascii="Arial" w:hAnsi="Arial"/>
                <w:b w:val="0"/>
                <w:sz w:val="19"/>
              </w:rPr>
              <w:t>13:15–13:50</w:t>
            </w:r>
          </w:p>
        </w:tc>
        <w:tc>
          <w:tcPr>
            <w:tcW w:type="dxa" w:w="1080"/>
          </w:tcPr>
          <w:p>
            <w:r/>
            <w:r>
              <w:rPr>
                <w:rFonts w:ascii="Arial" w:hAnsi="Arial"/>
                <w:b w:val="0"/>
                <w:sz w:val="19"/>
              </w:rPr>
              <w:t>35 min</w:t>
            </w:r>
          </w:p>
        </w:tc>
        <w:tc>
          <w:tcPr>
            <w:tcW w:type="dxa" w:w="5400"/>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008"/>
          </w:tcPr>
          <w:p>
            <w:r/>
            <w:r>
              <w:rPr>
                <w:rFonts w:ascii="Arial" w:hAnsi="Arial"/>
                <w:b w:val="0"/>
                <w:sz w:val="19"/>
              </w:rPr>
              <w:t>188–198</w:t>
            </w:r>
          </w:p>
        </w:tc>
      </w:tr>
      <w:tr>
        <w:tc>
          <w:tcPr>
            <w:tcW w:type="dxa" w:w="1512"/>
          </w:tcPr>
          <w:p>
            <w:r/>
            <w:r>
              <w:rPr>
                <w:rFonts w:ascii="Arial" w:hAnsi="Arial"/>
                <w:b w:val="0"/>
                <w:sz w:val="19"/>
              </w:rPr>
              <w:t>13:50–14:40</w:t>
            </w:r>
          </w:p>
        </w:tc>
        <w:tc>
          <w:tcPr>
            <w:tcW w:type="dxa" w:w="1080"/>
          </w:tcPr>
          <w:p>
            <w:r/>
            <w:r>
              <w:rPr>
                <w:rFonts w:ascii="Arial" w:hAnsi="Arial"/>
                <w:b w:val="0"/>
                <w:sz w:val="19"/>
              </w:rPr>
              <w:t>50 min</w:t>
            </w:r>
          </w:p>
        </w:tc>
        <w:tc>
          <w:tcPr>
            <w:tcW w:type="dxa" w:w="5400"/>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008"/>
          </w:tcPr>
          <w:p>
            <w:r/>
            <w:r>
              <w:rPr>
                <w:rFonts w:ascii="Arial" w:hAnsi="Arial"/>
                <w:b w:val="0"/>
                <w:sz w:val="19"/>
              </w:rPr>
              <w:t>199–214</w:t>
            </w:r>
          </w:p>
        </w:tc>
      </w:tr>
      <w:tr>
        <w:tc>
          <w:tcPr>
            <w:tcW w:type="dxa" w:w="1512"/>
          </w:tcPr>
          <w:p>
            <w:r/>
            <w:r>
              <w:rPr>
                <w:rFonts w:ascii="Arial" w:hAnsi="Arial"/>
                <w:b w:val="0"/>
                <w:sz w:val="19"/>
              </w:rPr>
              <w:t>14:40–15:10</w:t>
            </w:r>
          </w:p>
        </w:tc>
        <w:tc>
          <w:tcPr>
            <w:tcW w:type="dxa" w:w="1080"/>
          </w:tcPr>
          <w:p>
            <w:r/>
            <w:r>
              <w:rPr>
                <w:rFonts w:ascii="Arial" w:hAnsi="Arial"/>
                <w:b w:val="0"/>
                <w:sz w:val="19"/>
              </w:rPr>
              <w:t>30 min</w:t>
            </w:r>
          </w:p>
        </w:tc>
        <w:tc>
          <w:tcPr>
            <w:tcW w:type="dxa" w:w="5400"/>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008"/>
          </w:tcPr>
          <w:p>
            <w:r/>
            <w:r>
              <w:rPr>
                <w:rFonts w:ascii="Arial" w:hAnsi="Arial"/>
                <w:b w:val="0"/>
                <w:sz w:val="19"/>
              </w:rPr>
              <w:t>199–214</w:t>
            </w:r>
          </w:p>
        </w:tc>
      </w:tr>
      <w:tr>
        <w:tc>
          <w:tcPr>
            <w:tcW w:type="dxa" w:w="1512"/>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400"/>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008"/>
            <w:shd w:val="clear" w:color="auto" w:fill="FFF4E5"/>
          </w:tcPr>
          <w:p>
            <w:r/>
            <w:r>
              <w:rPr>
                <w:rFonts w:ascii="Arial" w:hAnsi="Arial"/>
                <w:b w:val="0"/>
                <w:sz w:val="19"/>
              </w:rPr>
              <w:t>—</w:t>
            </w:r>
          </w:p>
        </w:tc>
      </w:tr>
      <w:tr>
        <w:tc>
          <w:tcPr>
            <w:tcW w:type="dxa" w:w="1512"/>
          </w:tcPr>
          <w:p>
            <w:r/>
            <w:r>
              <w:rPr>
                <w:rFonts w:ascii="Arial" w:hAnsi="Arial"/>
                <w:b w:val="0"/>
                <w:sz w:val="19"/>
              </w:rPr>
              <w:t>15:25–16:00</w:t>
            </w:r>
          </w:p>
        </w:tc>
        <w:tc>
          <w:tcPr>
            <w:tcW w:type="dxa" w:w="1080"/>
          </w:tcPr>
          <w:p>
            <w:r/>
            <w:r>
              <w:rPr>
                <w:rFonts w:ascii="Arial" w:hAnsi="Arial"/>
                <w:b w:val="0"/>
                <w:sz w:val="19"/>
              </w:rPr>
              <w:t>35 min</w:t>
            </w:r>
          </w:p>
        </w:tc>
        <w:tc>
          <w:tcPr>
            <w:tcW w:type="dxa" w:w="5400"/>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008"/>
          </w:tcPr>
          <w:p>
            <w:r/>
            <w:r>
              <w:rPr>
                <w:rFonts w:ascii="Arial" w:hAnsi="Arial"/>
                <w:b w:val="0"/>
                <w:sz w:val="19"/>
              </w:rPr>
              <w:t>199–214</w:t>
            </w:r>
          </w:p>
        </w:tc>
      </w:tr>
      <w:tr>
        <w:tc>
          <w:tcPr>
            <w:tcW w:type="dxa" w:w="1512"/>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400"/>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008"/>
            <w:shd w:val="clear" w:color="auto" w:fill="F3F5F8"/>
          </w:tcPr>
          <w:p>
            <w:r/>
            <w:r>
              <w:rPr>
                <w:rFonts w:ascii="Arial" w:hAnsi="Arial"/>
                <w:b w:val="0"/>
                <w:sz w:val="19"/>
              </w:rPr>
              <w:t>215–219</w:t>
            </w:r>
          </w:p>
        </w:tc>
      </w:tr>
      <w:tr>
        <w:tc>
          <w:tcPr>
            <w:tcW w:type="dxa" w:w="1512"/>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400"/>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008"/>
            <w:shd w:val="clear" w:color="auto" w:fill="E8F7EE"/>
          </w:tcPr>
          <w:p>
            <w:r/>
            <w:r>
              <w:rPr>
                <w:rFonts w:ascii="Arial" w:hAnsi="Arial"/>
                <w:b w:val="0"/>
                <w:sz w:val="19"/>
              </w:rPr>
              <w:t>16</w:t>
            </w:r>
          </w:p>
        </w:tc>
      </w:tr>
      <w:tr>
        <w:tc>
          <w:tcPr>
            <w:tcW w:type="dxa" w:w="1512"/>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Written Assessment (WA) — 1 hour, open book</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220–223</w:t>
            </w:r>
          </w:p>
        </w:tc>
      </w:tr>
      <w:tr>
        <w:tc>
          <w:tcPr>
            <w:tcW w:type="dxa" w:w="1512"/>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400"/>
            <w:shd w:val="clear" w:color="auto" w:fill="E8F7EE"/>
          </w:tcPr>
          <w:p>
            <w:r/>
            <w:r>
              <w:rPr>
                <w:rFonts w:ascii="Arial" w:hAnsi="Arial"/>
                <w:b/>
                <w:sz w:val="19"/>
              </w:rPr>
              <w:t>Practical Performance (PP) — 1 hour, open book; TRAQOM survey and PM / assessment attendance</w:t>
            </w:r>
          </w:p>
        </w:tc>
        <w:tc>
          <w:tcPr>
            <w:tcW w:type="dxa" w:w="864"/>
            <w:shd w:val="clear" w:color="auto" w:fill="E8F7EE"/>
          </w:tcPr>
          <w:p>
            <w:r/>
            <w:r>
              <w:rPr>
                <w:rFonts w:ascii="Arial" w:hAnsi="Arial"/>
                <w:b w:val="0"/>
                <w:sz w:val="19"/>
              </w:rPr>
              <w:t>Assessment</w:t>
            </w:r>
          </w:p>
        </w:tc>
        <w:tc>
          <w:tcPr>
            <w:tcW w:type="dxa" w:w="1008"/>
            <w:shd w:val="clear" w:color="auto" w:fill="E8F7EE"/>
          </w:tcPr>
          <w:p>
            <w:r/>
            <w:r>
              <w:rPr>
                <w:rFonts w:ascii="Arial" w:hAnsi="Arial"/>
                <w:b w:val="0"/>
                <w:sz w:val="19"/>
              </w:rPr>
              <w:t>220–223</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296"/>
        <w:gridCol w:w="4896"/>
        <w:gridCol w:w="2160"/>
        <w:gridCol w:w="720"/>
        <w:gridCol w:w="1007"/>
      </w:tblGrid>
      <w:tr>
        <w:tc>
          <w:tcPr>
            <w:tcW w:type="dxa" w:w="1296"/>
            <w:shd w:val="clear" w:color="auto" w:fill="1F6FEB"/>
          </w:tcPr>
          <w:p>
            <w:r/>
            <w:r>
              <w:rPr>
                <w:rFonts w:ascii="Arial" w:hAnsi="Arial"/>
                <w:b/>
                <w:color w:val="FFFFFF"/>
                <w:sz w:val="20"/>
              </w:rPr>
              <w:t>Lab</w:t>
            </w:r>
          </w:p>
        </w:tc>
        <w:tc>
          <w:tcPr>
            <w:tcW w:type="dxa" w:w="4896"/>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296"/>
          </w:tcPr>
          <w:p>
            <w:r/>
            <w:r>
              <w:rPr>
                <w:rFonts w:ascii="Arial" w:hAnsi="Arial"/>
                <w:b/>
                <w:sz w:val="19"/>
              </w:rPr>
              <w:t>Lab 1 (Day 1)</w:t>
            </w:r>
          </w:p>
        </w:tc>
        <w:tc>
          <w:tcPr>
            <w:tcW w:type="dxa" w:w="4896"/>
          </w:tcPr>
          <w:p>
            <w:r/>
            <w:r>
              <w:rPr>
                <w:rFonts w:ascii="Arial" w:hAnsi="Arial"/>
                <w:b w:val="0"/>
                <w:sz w:val="19"/>
              </w:rPr>
              <w:t>Activity 1 — Set Up an Always-On Personal Assistant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49–67</w:t>
            </w:r>
          </w:p>
        </w:tc>
      </w:tr>
      <w:tr>
        <w:tc>
          <w:tcPr>
            <w:tcW w:type="dxa" w:w="1296"/>
          </w:tcPr>
          <w:p>
            <w:r/>
            <w:r>
              <w:rPr>
                <w:rFonts w:ascii="Arial" w:hAnsi="Arial"/>
                <w:b/>
                <w:sz w:val="19"/>
              </w:rPr>
              <w:t>Lab 2 (Day 1)</w:t>
            </w:r>
          </w:p>
        </w:tc>
        <w:tc>
          <w:tcPr>
            <w:tcW w:type="dxa" w:w="4896"/>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93–106</w:t>
            </w:r>
          </w:p>
        </w:tc>
      </w:tr>
      <w:tr>
        <w:tc>
          <w:tcPr>
            <w:tcW w:type="dxa" w:w="1296"/>
          </w:tcPr>
          <w:p>
            <w:r/>
            <w:r>
              <w:rPr>
                <w:rFonts w:ascii="Arial" w:hAnsi="Arial"/>
                <w:b/>
                <w:sz w:val="19"/>
              </w:rPr>
              <w:t>Lab 3 (Day 1)</w:t>
            </w:r>
          </w:p>
        </w:tc>
        <w:tc>
          <w:tcPr>
            <w:tcW w:type="dxa" w:w="4896"/>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107–123</w:t>
            </w:r>
          </w:p>
        </w:tc>
      </w:tr>
      <w:tr>
        <w:tc>
          <w:tcPr>
            <w:tcW w:type="dxa" w:w="1296"/>
          </w:tcPr>
          <w:p>
            <w:r/>
            <w:r>
              <w:rPr>
                <w:rFonts w:ascii="Arial" w:hAnsi="Arial"/>
                <w:b/>
                <w:sz w:val="19"/>
              </w:rPr>
              <w:t>Lab 4 (Day 1)</w:t>
            </w:r>
          </w:p>
        </w:tc>
        <w:tc>
          <w:tcPr>
            <w:tcW w:type="dxa" w:w="4896"/>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124–144</w:t>
            </w:r>
          </w:p>
        </w:tc>
      </w:tr>
      <w:tr>
        <w:tc>
          <w:tcPr>
            <w:tcW w:type="dxa" w:w="1296"/>
          </w:tcPr>
          <w:p>
            <w:r/>
            <w:r>
              <w:rPr>
                <w:rFonts w:ascii="Arial" w:hAnsi="Arial"/>
                <w:b/>
                <w:sz w:val="19"/>
              </w:rPr>
              <w:t>Lab 5 (Day 2)</w:t>
            </w:r>
          </w:p>
        </w:tc>
        <w:tc>
          <w:tcPr>
            <w:tcW w:type="dxa" w:w="4896"/>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153–175</w:t>
            </w:r>
          </w:p>
        </w:tc>
      </w:tr>
      <w:tr>
        <w:tc>
          <w:tcPr>
            <w:tcW w:type="dxa" w:w="1296"/>
          </w:tcPr>
          <w:p>
            <w:r/>
            <w:r>
              <w:rPr>
                <w:rFonts w:ascii="Arial" w:hAnsi="Arial"/>
                <w:b/>
                <w:sz w:val="19"/>
              </w:rPr>
              <w:t>Lab 6 (Day 2)</w:t>
            </w:r>
          </w:p>
        </w:tc>
        <w:tc>
          <w:tcPr>
            <w:tcW w:type="dxa" w:w="4896"/>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176–187</w:t>
            </w:r>
          </w:p>
        </w:tc>
      </w:tr>
      <w:tr>
        <w:tc>
          <w:tcPr>
            <w:tcW w:type="dxa" w:w="1296"/>
          </w:tcPr>
          <w:p>
            <w:r/>
            <w:r>
              <w:rPr>
                <w:rFonts w:ascii="Arial" w:hAnsi="Arial"/>
                <w:b/>
                <w:sz w:val="19"/>
              </w:rPr>
              <w:t>Lab 7 (Day 2)</w:t>
            </w:r>
          </w:p>
        </w:tc>
        <w:tc>
          <w:tcPr>
            <w:tcW w:type="dxa" w:w="4896"/>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188–198</w:t>
            </w:r>
          </w:p>
        </w:tc>
      </w:tr>
      <w:tr>
        <w:tc>
          <w:tcPr>
            <w:tcW w:type="dxa" w:w="1296"/>
          </w:tcPr>
          <w:p>
            <w:r/>
            <w:r>
              <w:rPr>
                <w:rFonts w:ascii="Arial" w:hAnsi="Arial"/>
                <w:b/>
                <w:sz w:val="19"/>
              </w:rPr>
              <w:t>Lab 8 (Day 2)</w:t>
            </w:r>
          </w:p>
        </w:tc>
        <w:tc>
          <w:tcPr>
            <w:tcW w:type="dxa" w:w="4896"/>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199–214</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