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3.7</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r>
        <w:tc>
          <w:tcPr>
            <w:tcW w:type="dxa" w:w="1152"/>
          </w:tcPr>
          <w:p>
            <w:r/>
            <w:r>
              <w:rPr>
                <w:sz w:val="19"/>
              </w:rPr>
              <w:t>2.6</w:t>
            </w:r>
          </w:p>
        </w:tc>
        <w:tc>
          <w:tcPr>
            <w:tcW w:type="dxa" w:w="1656"/>
          </w:tcPr>
          <w:p>
            <w:r/>
            <w:r>
              <w:rPr>
                <w:sz w:val="19"/>
              </w:rPr>
              <w:t>29 October 2026</w:t>
            </w:r>
          </w:p>
        </w:tc>
        <w:tc>
          <w:tcPr>
            <w:tcW w:type="dxa" w:w="5544"/>
          </w:tcPr>
          <w:p>
            <w:r/>
            <w:r>
              <w:rPr>
                <w:sz w:val="19"/>
              </w:rPr>
              <w:t>Streamlined for one continuous narration (223 → 158 slides). Topic 1 now runs history → what agentic AI is → under the hood (moved before Activity 1) → human-in/on-the-loop → work modes and use cases → always-on agents → Activity 1. One briefing slide per always-on agent (Muse, Dots, Grok Bot, Duet, Cue: features plus setup) replaces the separate feature, setup and Singapore-news slides. Every topic now ends with its lab, and Day 2 opens on the Topic 3 divider, which carries the Day 1 recap; overlapping slides were merged or removed (e.g. duplicate skill/tool/permission checks, Day 1 close, Day 2 outcome, repeated RAG and Dots-control slides). Day 1 morning re-timed within LU1; LU hours, activities and assessment unchanged.</w:t>
            </w:r>
          </w:p>
        </w:tc>
        <w:tc>
          <w:tcPr>
            <w:tcW w:type="dxa" w:w="1440"/>
          </w:tcPr>
          <w:p>
            <w:r/>
            <w:r>
              <w:rPr>
                <w:sz w:val="19"/>
              </w:rPr>
              <w:t>Dr. Alfred Ang</w:t>
            </w:r>
          </w:p>
        </w:tc>
      </w:tr>
      <w:tr>
        <w:tc>
          <w:tcPr>
            <w:tcW w:type="dxa" w:w="1152"/>
          </w:tcPr>
          <w:p>
            <w:r/>
            <w:r>
              <w:rPr>
                <w:sz w:val="19"/>
              </w:rPr>
              <w:t>2.7</w:t>
            </w:r>
          </w:p>
        </w:tc>
        <w:tc>
          <w:tcPr>
            <w:tcW w:type="dxa" w:w="1656"/>
          </w:tcPr>
          <w:p>
            <w:r/>
            <w:r>
              <w:rPr>
                <w:sz w:val="19"/>
              </w:rPr>
              <w:t>30 October 2026</w:t>
            </w:r>
          </w:p>
        </w:tc>
        <w:tc>
          <w:tcPr>
            <w:tcW w:type="dxa" w:w="5544"/>
          </w:tcPr>
          <w:p>
            <w:r/>
            <w:r>
              <w:rPr>
                <w:sz w:val="19"/>
              </w:rPr>
              <w:t>Trainer review of Topic 1 (158 → 145 slides). Added a Singapore news slide after the AI history (Synapxe AgentSea: 12,000+ agents created by 80,000+ public healthcare professionals; The Straits Times, 24 Aug 2026). Added an AI-for-Science news slide after AI for Science (Navier–Stokes, Stanford virtual biotech, 700 OpenAI preprints, OpenAI maths/physics/computing claims), each with its verification status. Added five collaboration-pattern slides (one human/one agent, multiple humans/one agent, one human/multiple agents, multiple humans/multiple agents, inter-company), each with an illustration, an explanation and, for patterns 1–3, a real screenshot with third-party names blurred. AI for Science and the humanoid elderly-care task now show their illustrations beside numbered steps. Each Big Five briefing slide carries the product logo; YouTube Shorts for Muse, Dots, Grok Bot, Duet and Cue embedded as PowerPoint online videos that play on the slide (poster frame and link in the PDF). Removed in Topic 1: application-categories table, the detailed harness slides (weights vs context, context assembly, memory vs knowledge base, RAG, standard LLM vs RAG, authority boundary, four checks, harness limits), human-in/on-the-loop, product development, always-on runtime, Manus general agent, the four Activity 1 check slides, the PP Task 1 slide and the Lab 1 checkpoint slide. The LG keeps the assessed content (application categories, context/memory/RAG, product development); WA answer-key citations re-bound to the remaining slides and LG; questions unchanged.</w:t>
            </w:r>
          </w:p>
        </w:tc>
        <w:tc>
          <w:tcPr>
            <w:tcW w:type="dxa" w:w="1440"/>
          </w:tcPr>
          <w:p>
            <w:r/>
            <w:r>
              <w:rPr>
                <w:sz w:val="19"/>
              </w:rPr>
              <w:t>Dr. Alfred Ang</w:t>
            </w:r>
          </w:p>
        </w:tc>
      </w:tr>
      <w:tr>
        <w:tc>
          <w:tcPr>
            <w:tcW w:type="dxa" w:w="1152"/>
          </w:tcPr>
          <w:p>
            <w:r/>
            <w:r>
              <w:rPr>
                <w:sz w:val="19"/>
              </w:rPr>
              <w:t>2.8</w:t>
            </w:r>
          </w:p>
        </w:tc>
        <w:tc>
          <w:tcPr>
            <w:tcW w:type="dxa" w:w="1656"/>
          </w:tcPr>
          <w:p>
            <w:r/>
            <w:r>
              <w:rPr>
                <w:sz w:val="19"/>
              </w:rPr>
              <w:t>30 October 2026</w:t>
            </w:r>
          </w:p>
        </w:tc>
        <w:tc>
          <w:tcPr>
            <w:tcW w:type="dxa" w:w="5544"/>
          </w:tcPr>
          <w:p>
            <w:r/>
            <w:r>
              <w:rPr>
                <w:sz w:val="19"/>
              </w:rPr>
              <w:t>Published release of the Topic 1 review. The use-case gallery is now 'AI Agents for Business: Five Use Cases' (customer service, IT service management, finance, sales, procurement and supply chain; Genic Solutions, 30 Sep 2026), replacing the 'Two modes' gallery. AI-for-Science news slide (Navier–Stokes, Stanford virtual biotech, 700 OpenAI maths preprints, OpenAI maths/physics/computing claims) with verification status. New visual analogy slide 'An AI Agent Works Like a Person' (brain + body → food → work; model + harness → tokens → work); the under-the-hood hub now has 'AI agent' at its centre with the model as one component. QA fixes: LP column widths and Lab 1 checkpoint slide range, LG heading/image pagination, Muse and Cue briefing polish, answer-key wording.</w:t>
            </w:r>
          </w:p>
        </w:tc>
        <w:tc>
          <w:tcPr>
            <w:tcW w:type="dxa" w:w="1440"/>
          </w:tcPr>
          <w:p>
            <w:r/>
            <w:r>
              <w:rPr>
                <w:sz w:val="19"/>
              </w:rPr>
              <w:t>Dr. Alfred Ang</w:t>
            </w:r>
          </w:p>
        </w:tc>
      </w:tr>
      <w:tr>
        <w:tc>
          <w:tcPr>
            <w:tcW w:type="dxa" w:w="1152"/>
          </w:tcPr>
          <w:p>
            <w:r/>
            <w:r>
              <w:rPr>
                <w:sz w:val="19"/>
              </w:rPr>
              <w:t>2.9</w:t>
            </w:r>
          </w:p>
        </w:tc>
        <w:tc>
          <w:tcPr>
            <w:tcW w:type="dxa" w:w="1656"/>
          </w:tcPr>
          <w:p>
            <w:r/>
            <w:r>
              <w:rPr>
                <w:sz w:val="19"/>
              </w:rPr>
              <w:t>30 October 2026</w:t>
            </w:r>
          </w:p>
        </w:tc>
        <w:tc>
          <w:tcPr>
            <w:tcW w:type="dxa" w:w="5544"/>
          </w:tcPr>
          <w:p>
            <w:r/>
            <w:r>
              <w:rPr>
                <w:sz w:val="19"/>
              </w:rPr>
              <w:t>The five collaboration patterns are now five collaboration scenarios. Each slide has a one-line pitch, a vivid hook and three named real-world examples (e.g. Scenario 1: OpenAI Dots, Meta Muse, Grok Bot, Claude Duet, Manus Cue; Hermes Desktop; Claude Code/Codex). The repeated 'How it works / The human decides / Watch for' rows were removed. LG 1.5 rewritten to match.</w:t>
            </w:r>
          </w:p>
        </w:tc>
        <w:tc>
          <w:tcPr>
            <w:tcW w:type="dxa" w:w="1440"/>
          </w:tcPr>
          <w:p>
            <w:r/>
            <w:r>
              <w:rPr>
                <w:sz w:val="19"/>
              </w:rPr>
              <w:t>Dr. Alfred Ang</w:t>
            </w:r>
          </w:p>
        </w:tc>
      </w:tr>
      <w:tr>
        <w:tc>
          <w:tcPr>
            <w:tcW w:type="dxa" w:w="1152"/>
          </w:tcPr>
          <w:p>
            <w:r/>
            <w:r>
              <w:rPr>
                <w:sz w:val="19"/>
              </w:rPr>
              <w:t>3.0</w:t>
            </w:r>
          </w:p>
        </w:tc>
        <w:tc>
          <w:tcPr>
            <w:tcW w:type="dxa" w:w="1656"/>
          </w:tcPr>
          <w:p>
            <w:r/>
            <w:r>
              <w:rPr>
                <w:sz w:val="19"/>
              </w:rPr>
              <w:t>30 October 2026</w:t>
            </w:r>
          </w:p>
        </w:tc>
        <w:tc>
          <w:tcPr>
            <w:tcW w:type="dxa" w:w="5544"/>
          </w:tcPr>
          <w:p>
            <w:r/>
            <w:r>
              <w:rPr>
                <w:sz w:val="19"/>
              </w:rPr>
              <w:t>Trainer review of v2.9. Activity 1 is now two parts: 1A, every learner joins Meta Muse at muse.ai (Facebook sign-in) and redeems the trainer’s invite code H1KWDZ in Settings → General → Usage within 48 hours (1 billion Muse tokens each); 1B, learners whose ChatGPT plan includes dots (Pro and Business Premium at launch, per OpenAI) set up an OpenAI Dot with a standing job. Two new visual lab slides (invite card, plan check, embedded Dots setup video). Grok Bot moved to a reference route. New slide after Scenario 2: learners scan Tertiary Infotech Academy’s WhatsApp Business QR code and try a one-agent, many-people chat live. Assessment unchanged.</w:t>
            </w:r>
          </w:p>
        </w:tc>
        <w:tc>
          <w:tcPr>
            <w:tcW w:type="dxa" w:w="1440"/>
          </w:tcPr>
          <w:p>
            <w:r/>
            <w:r>
              <w:rPr>
                <w:sz w:val="19"/>
              </w:rPr>
              <w:t>Dr. Alfred Ang</w:t>
            </w:r>
          </w:p>
        </w:tc>
      </w:tr>
      <w:tr>
        <w:tc>
          <w:tcPr>
            <w:tcW w:type="dxa" w:w="1152"/>
          </w:tcPr>
          <w:p>
            <w:r/>
            <w:r>
              <w:rPr>
                <w:sz w:val="19"/>
              </w:rPr>
              <w:t>3.1</w:t>
            </w:r>
          </w:p>
        </w:tc>
        <w:tc>
          <w:tcPr>
            <w:tcW w:type="dxa" w:w="1656"/>
          </w:tcPr>
          <w:p>
            <w:r/>
            <w:r>
              <w:rPr>
                <w:sz w:val="19"/>
              </w:rPr>
              <w:t>30 October 2026</w:t>
            </w:r>
          </w:p>
        </w:tc>
        <w:tc>
          <w:tcPr>
            <w:tcW w:type="dxa" w:w="5544"/>
          </w:tcPr>
          <w:p>
            <w:r/>
            <w:r>
              <w:rPr>
                <w:sz w:val="19"/>
              </w:rPr>
              <w:t>YouTube videos now play inside PowerPoint: each video carries PowerPoint’s online-video embed (web video iframe) instead of a linked media file. Activity 1 now uses the Kopi Kaki Co. scenario: learners check any company meeting (launch review, supplier tasting, outlet visit) and draft a reply; the ‘Meet Kopi Kaki Co.’ slide moves from Topic 2 into Activity 1. Hermes Desktop download link added to its setup slide and the Learner Guide; the native-vs-WSL runtime slide removed. PP Task 1 wording: ‘a meeting schedule’ instead of ‘a training schedule’; questions, K/A codes and rubric unchanged.</w:t>
            </w:r>
          </w:p>
        </w:tc>
        <w:tc>
          <w:tcPr>
            <w:tcW w:type="dxa" w:w="1440"/>
          </w:tcPr>
          <w:p>
            <w:r/>
            <w:r>
              <w:rPr>
                <w:sz w:val="19"/>
              </w:rPr>
              <w:t>Dr. Alfred Ang</w:t>
            </w:r>
          </w:p>
        </w:tc>
      </w:tr>
      <w:tr>
        <w:tc>
          <w:tcPr>
            <w:tcW w:type="dxa" w:w="1152"/>
          </w:tcPr>
          <w:p>
            <w:r/>
            <w:r>
              <w:rPr>
                <w:sz w:val="19"/>
              </w:rPr>
              <w:t>3.2</w:t>
            </w:r>
          </w:p>
        </w:tc>
        <w:tc>
          <w:tcPr>
            <w:tcW w:type="dxa" w:w="1656"/>
          </w:tcPr>
          <w:p>
            <w:r/>
            <w:r>
              <w:rPr>
                <w:sz w:val="19"/>
              </w:rPr>
              <w:t>30 October 2026</w:t>
            </w:r>
          </w:p>
        </w:tc>
        <w:tc>
          <w:tcPr>
            <w:tcW w:type="dxa" w:w="5544"/>
          </w:tcPr>
          <w:p>
            <w:r/>
            <w:r>
              <w:rPr>
                <w:sz w:val="19"/>
              </w:rPr>
              <w:t>YouTube videos fixed to play on click in PowerPoint: each video now uses the exact markup and click-to-play timing of PowerPoint’s Insert › Video › Online Film, copied from a trainer-tested sample (v3.1 videos showed only the poster).</w:t>
            </w:r>
          </w:p>
        </w:tc>
        <w:tc>
          <w:tcPr>
            <w:tcW w:type="dxa" w:w="1440"/>
          </w:tcPr>
          <w:p>
            <w:r/>
            <w:r>
              <w:rPr>
                <w:sz w:val="19"/>
              </w:rPr>
              <w:t>Dr. Alfred Ang</w:t>
            </w:r>
          </w:p>
        </w:tc>
      </w:tr>
      <w:tr>
        <w:tc>
          <w:tcPr>
            <w:tcW w:type="dxa" w:w="1152"/>
          </w:tcPr>
          <w:p>
            <w:r/>
            <w:r>
              <w:rPr>
                <w:sz w:val="19"/>
              </w:rPr>
              <w:t>3.3</w:t>
            </w:r>
          </w:p>
        </w:tc>
        <w:tc>
          <w:tcPr>
            <w:tcW w:type="dxa" w:w="1656"/>
          </w:tcPr>
          <w:p>
            <w:r/>
            <w:r>
              <w:rPr>
                <w:sz w:val="19"/>
              </w:rPr>
              <w:t>30 October 2026</w:t>
            </w:r>
          </w:p>
        </w:tc>
        <w:tc>
          <w:tcPr>
            <w:tcW w:type="dxa" w:w="5544"/>
          </w:tcPr>
          <w:p>
            <w:r/>
            <w:r>
              <w:rPr>
                <w:sz w:val="19"/>
              </w:rPr>
              <w:t>Activity 1C added: learners install Wispr Flow (wisprflow.ai) and speak their prompts to Muse, Dots and Hermes instead of typing; new pitch slide with a typed vs spoken before/after and a download button. Activity 1B trimmed to 10 minutes; Lab 1 stays 75 minutes. Every video also gets an Open in YouTube fallback link. Trainer note: PowerPoint blocks online videos in a downloaded deck until Enable Content is clicked.</w:t>
            </w:r>
          </w:p>
        </w:tc>
        <w:tc>
          <w:tcPr>
            <w:tcW w:type="dxa" w:w="1440"/>
          </w:tcPr>
          <w:p>
            <w:r/>
            <w:r>
              <w:rPr>
                <w:sz w:val="19"/>
              </w:rPr>
              <w:t>Dr. Alfred Ang</w:t>
            </w:r>
          </w:p>
        </w:tc>
      </w:tr>
      <w:tr>
        <w:tc>
          <w:tcPr>
            <w:tcW w:type="dxa" w:w="1152"/>
          </w:tcPr>
          <w:p>
            <w:r/>
            <w:r>
              <w:rPr>
                <w:sz w:val="19"/>
              </w:rPr>
              <w:t>3.4</w:t>
            </w:r>
          </w:p>
        </w:tc>
        <w:tc>
          <w:tcPr>
            <w:tcW w:type="dxa" w:w="1656"/>
          </w:tcPr>
          <w:p>
            <w:r/>
            <w:r>
              <w:rPr>
                <w:sz w:val="19"/>
              </w:rPr>
              <w:t>31 October 2026</w:t>
            </w:r>
          </w:p>
        </w:tc>
        <w:tc>
          <w:tcPr>
            <w:tcW w:type="dxa" w:w="5544"/>
          </w:tcPr>
          <w:p>
            <w:r/>
            <w:r>
              <w:rPr>
                <w:sz w:val="19"/>
              </w:rPr>
              <w:t>One founder story: you are the founder-CEO of Kopi Kaki Co., a Singapore kopi startup, and AI agents help you start it — three mandatory topics and one optional bonus. Topic 1 unchanged (Activity 1: Meta Muse or OpenAI Dots as your always-on CEO assistant). Topic 2 rebuilt as 'Hermes Agent — Your First AI Employee': what Hermes is, Hermes Desktop, connecting a model (MiniMax demo; the one-day trial is marked awaiting verification), Telegram, tools, reviewed skills, Firecrawl web search, gog for Gmail/Calendar with one approved send, cron schedules and a daily 8:00 email-summary cron, with a guided setup lab; Activity 2 installs UX skills from skills.sh and builds the Kopi Kaki website; Activity 3 uses a PPT tool and skill to build the Kopi Kaki pitch deck (PP Task 2). Topic 3 rebuilt as 'Hermes Teams': a general introduction to multiple agents (each agent has its own tools, unique skills, model, instructions and context window), the trainer's three multi-agent slides recreated (Agent Communication Protocol, 'Each agent can…', the damaged-order hand-off), video skills and tools (HyperFrames, Remotion, Manim), profiles, Kanban and bots; Activity 4 social media marketing team (researcher, LinkedIn/Facebook/Instagram writers, image creator, posts gallery); Activity 5 video production team (researcher, scriptwriter, voice-over, producer, reviewer, human approval via a review link; PP Task 3); grounding/RAG and evaluation concepts; the 5 Principles of AI Security (as in the Agentic AI Applications with Claude Code deck). Bonus topic: Paperclip — Kopi Kaki as a one-person company (CEO with instructions → Chief of Staff → marketing team → org chart → the launch video, compared with the Hermes Kanban team), using the original Paperclip screenshots. Old Activities 3, 6, 7 and 8 removed. Mock company reframed as a startup. PP evidence: Task 1 one Muse/Dots screenshot; Task 2 one Hermes PPT screenshot; Task 3 two screenshots (Kanban board + video); questions unchanged. Labs, lab PDFs, COPY-PROMPTS and the prompts page regenerated with every step and copy-ready prompt, including Paperclip.</w:t>
            </w:r>
          </w:p>
        </w:tc>
        <w:tc>
          <w:tcPr>
            <w:tcW w:type="dxa" w:w="1440"/>
          </w:tcPr>
          <w:p>
            <w:r/>
            <w:r>
              <w:rPr>
                <w:sz w:val="19"/>
              </w:rPr>
              <w:t>Dr. Alfred Ang</w:t>
            </w:r>
          </w:p>
        </w:tc>
      </w:tr>
      <w:tr>
        <w:tc>
          <w:tcPr>
            <w:tcW w:type="dxa" w:w="1152"/>
          </w:tcPr>
          <w:p>
            <w:r/>
            <w:r>
              <w:rPr>
                <w:sz w:val="19"/>
              </w:rPr>
              <w:t>3.5</w:t>
            </w:r>
          </w:p>
        </w:tc>
        <w:tc>
          <w:tcPr>
            <w:tcW w:type="dxa" w:w="1656"/>
          </w:tcPr>
          <w:p>
            <w:r/>
            <w:r>
              <w:rPr>
                <w:sz w:val="19"/>
              </w:rPr>
              <w:t>31 October 2026</w:t>
            </w:r>
          </w:p>
        </w:tc>
        <w:tc>
          <w:tcPr>
            <w:tcW w:type="dxa" w:w="5544"/>
          </w:tcPr>
          <w:p>
            <w:r/>
            <w:r>
              <w:rPr>
                <w:sz w:val="19"/>
              </w:rPr>
              <w:t>No command lines for learners: every Topic 2 and Topic 3 step is now a click in Hermes Desktop or a prompt Mia carries out. Trainer screenshots of Hermes Desktop v0.22.5 added with explanations (version check, Settings → Model, Telegram Create with QR and Connected with the user ID blurred, Settings → Voice, Capabilities → Skills and Connectors, install a skill by asking, Scheduled jobs, bot Edit Profile, bot group chat, the Activity 2 website). Model: this class uses the learner's ChatGPT Plus plan (the free AI subscription slide now says to choose ChatGPT Plus); the Nous Portal Free tier ($0, free models only) and paid Nous plans (Plus USD 20, Super 100, Ultra 200) shown as alternatives; the MiniMax demo removed. Gmail now connects with a Google sign-in through Capabilities → Connectors (no OAuth client, no gog CLI; free-tier connector access marked awaiting verification); a reviewed kopi-email-brief skill replaces gog-office. Activities: 2 and 3 are explicitly single-agent; Activity 4 now hires five named bots (Rafi, Lin, Farah, Ivy, Pixel) with New Agent and runs them in one group chat; Activity 5 builds the video team and its Kanban board from one prompt (voice-over uses Hermes's free Edge text-to-speech); new Activity 6 schedules jobs that auto-generate the weekly social drafts and a video draft, still behind human approval. Day 2 retimed inside the approved LU3 4 hours (Lab 5B 70 min, Lab 6 30 min, Paperclip demo 20 min). Paperclip bonus installs through Mia. Assessment questions, K/A codes and PP evidence unchanged.</w:t>
            </w:r>
          </w:p>
        </w:tc>
        <w:tc>
          <w:tcPr>
            <w:tcW w:type="dxa" w:w="1440"/>
          </w:tcPr>
          <w:p>
            <w:r/>
            <w:r>
              <w:rPr>
                <w:sz w:val="19"/>
              </w:rPr>
              <w:t>Dr. Alfred Ang</w:t>
            </w:r>
          </w:p>
        </w:tc>
      </w:tr>
      <w:tr>
        <w:tc>
          <w:tcPr>
            <w:tcW w:type="dxa" w:w="1152"/>
          </w:tcPr>
          <w:p>
            <w:r/>
            <w:r>
              <w:rPr>
                <w:sz w:val="19"/>
              </w:rPr>
              <w:t>3.6</w:t>
            </w:r>
          </w:p>
        </w:tc>
        <w:tc>
          <w:tcPr>
            <w:tcW w:type="dxa" w:w="1656"/>
          </w:tcPr>
          <w:p>
            <w:r/>
            <w:r>
              <w:rPr>
                <w:sz w:val="19"/>
              </w:rPr>
              <w:t>31 October 2026</w:t>
            </w:r>
          </w:p>
        </w:tc>
        <w:tc>
          <w:tcPr>
            <w:tcW w:type="dxa" w:w="5544"/>
          </w:tcPr>
          <w:p>
            <w:r/>
            <w:r>
              <w:rPr>
                <w:sz w:val="19"/>
              </w:rPr>
              <w:t>Topic 1: the Big Five comparison is back with the model inside each agent (Muse Spark, GPT-6 Astra, Grok 4.6/4.7, Claude Opus 5.5, Manus 2.0 harness), what to use it for and a Kopi Kaki job, checked against each maker's announcement on 31 Oct 2026. Topic 3: the ACP/A2A protocol content is removed; the trainer's multi-agent screenshots are redrawn as native diagrams with Kopi Kaki examples: hub-and-spoke, how a request travels, task decomposition (the 5-step framework, answered for Activity 5) and subagents (Hermes delegate_task). Trainer hand edits ported: no Checkpoint &amp; Reflection slides in the labs, no 'Was the team worth it?' slide. Topic 2 reordered by the trainer: what an AI agent is (components moved from Topic 1) → what Hermes Agent is → install, then hand Mia the AGENTS.md rulebook (+ → Folder… attaches the kopi-kaki folder; the first prompt tells her to follow it) → provider and model (Nous free Upstage Solar Mini 4 or ChatGPT Plus) → Telegram, two ways (Create with QR, or manually with BotFather) → tools and skills (the difference, moved from Topic 1; Gmail, web design and PPTX; Firecrawl kept for Topic 3) → Activities 2 and 3. Every lab slide links to its section of the Lab Prompts page. Assessment v7 unchanged.</w:t>
            </w:r>
          </w:p>
        </w:tc>
        <w:tc>
          <w:tcPr>
            <w:tcW w:type="dxa" w:w="1440"/>
          </w:tcPr>
          <w:p>
            <w:r/>
            <w:r>
              <w:rPr>
                <w:sz w:val="19"/>
              </w:rPr>
              <w:t>Dr. Alfred Ang</w:t>
            </w:r>
          </w:p>
        </w:tc>
      </w:tr>
      <w:tr>
        <w:tc>
          <w:tcPr>
            <w:tcW w:type="dxa" w:w="1152"/>
          </w:tcPr>
          <w:p>
            <w:r/>
            <w:r>
              <w:rPr>
                <w:sz w:val="19"/>
              </w:rPr>
              <w:t>3.7</w:t>
            </w:r>
          </w:p>
        </w:tc>
        <w:tc>
          <w:tcPr>
            <w:tcW w:type="dxa" w:w="1656"/>
          </w:tcPr>
          <w:p>
            <w:r/>
            <w:r>
              <w:rPr>
                <w:sz w:val="19"/>
              </w:rPr>
              <w:t>1 November 2026</w:t>
            </w:r>
          </w:p>
        </w:tc>
        <w:tc>
          <w:tcPr>
            <w:tcW w:type="dxa" w:w="5544"/>
          </w:tcPr>
          <w:p>
            <w:r/>
            <w:r>
              <w:rPr>
                <w:sz w:val="19"/>
              </w:rPr>
              <w:t>A prominent orange COPY THE PROMPTS button on every lab intro and prompt slide opens that lab on the Lab Prompts page (prompts/#lab-&lt;code&gt;). The Practice Exam slide is removed at the trainer's request. Learner Guide: the Topic 2 setup lab now sits before Activities 2 and 3, as in the deck. Assessment v7 unchanged.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Course Information</w:t>
        <w:tab/>
        <w:t>10</w:t>
      </w:r>
    </w:p>
    <w:p>
      <w:pPr>
        <w:tabs>
          <w:tab w:pos="9072" w:val="right" w:leader="dot"/>
        </w:tabs>
        <w:spacing w:after="60"/>
      </w:pPr>
      <w:r>
        <w:rPr>
          <w:rFonts w:ascii="Arial" w:hAnsi="Arial"/>
          <w:b/>
          <w:color w:val="333333"/>
          <w:sz w:val="22"/>
        </w:rPr>
        <w:t>Learning Outcomes</w:t>
        <w:tab/>
        <w:t>10</w:t>
      </w:r>
    </w:p>
    <w:p>
      <w:pPr>
        <w:tabs>
          <w:tab w:pos="9072" w:val="right" w:leader="dot"/>
        </w:tabs>
        <w:spacing w:after="60"/>
      </w:pPr>
      <w:r>
        <w:rPr>
          <w:rFonts w:ascii="Arial" w:hAnsi="Arial"/>
          <w:b/>
          <w:color w:val="333333"/>
          <w:sz w:val="22"/>
        </w:rPr>
        <w:t>Topics and Labs</w:t>
        <w:tab/>
        <w:t>10</w:t>
      </w:r>
    </w:p>
    <w:p>
      <w:pPr>
        <w:tabs>
          <w:tab w:pos="9072" w:val="right" w:leader="dot"/>
        </w:tabs>
        <w:spacing w:after="60"/>
      </w:pPr>
      <w:r>
        <w:rPr>
          <w:rFonts w:ascii="Arial" w:hAnsi="Arial"/>
          <w:b/>
          <w:color w:val="333333"/>
          <w:sz w:val="22"/>
        </w:rPr>
        <w:t>Learning Units (approved Course Proposal TPG-2024060313)</w:t>
        <w:tab/>
        <w:t>11</w:t>
      </w:r>
    </w:p>
    <w:p>
      <w:pPr>
        <w:tabs>
          <w:tab w:pos="9072" w:val="right" w:leader="dot"/>
        </w:tabs>
        <w:spacing w:after="60"/>
      </w:pPr>
      <w:r>
        <w:rPr>
          <w:rFonts w:ascii="Arial" w:hAnsi="Arial"/>
          <w:b/>
          <w:color w:val="333333"/>
          <w:sz w:val="22"/>
        </w:rPr>
        <w:t>Assessment</w:t>
        <w:tab/>
        <w:t>11</w:t>
      </w:r>
    </w:p>
    <w:p>
      <w:pPr>
        <w:tabs>
          <w:tab w:pos="9072" w:val="right" w:leader="dot"/>
        </w:tabs>
        <w:spacing w:after="60"/>
      </w:pPr>
      <w:r>
        <w:rPr>
          <w:rFonts w:ascii="Arial" w:hAnsi="Arial"/>
          <w:b/>
          <w:color w:val="333333"/>
          <w:sz w:val="22"/>
        </w:rPr>
        <w:t>Course Schedule</w:t>
        <w:tab/>
        <w:t>12</w:t>
      </w:r>
    </w:p>
    <w:p>
      <w:pPr>
        <w:tabs>
          <w:tab w:pos="9072" w:val="right" w:leader="dot"/>
        </w:tabs>
        <w:spacing w:after="60"/>
        <w:ind w:left="432"/>
      </w:pPr>
      <w:r>
        <w:rPr>
          <w:rFonts w:ascii="Arial" w:hAnsi="Arial"/>
          <w:b w:val="0"/>
          <w:color w:val="333333"/>
          <w:sz w:val="21"/>
        </w:rPr>
        <w:t>Day 1 — Human–AI overview → always-on assistants → Hermes Agent setup, tools, skills and schedules (Activities 1–3)</w:t>
        <w:tab/>
        <w:t>12</w:t>
      </w:r>
    </w:p>
    <w:p>
      <w:pPr>
        <w:tabs>
          <w:tab w:pos="9072" w:val="right" w:leader="dot"/>
        </w:tabs>
        <w:spacing w:after="60"/>
        <w:ind w:left="432"/>
      </w:pPr>
      <w:r>
        <w:rPr>
          <w:rFonts w:ascii="Arial" w:hAnsi="Arial"/>
          <w:b w:val="0"/>
          <w:color w:val="333333"/>
          <w:sz w:val="21"/>
        </w:rPr>
        <w:t>Day 2 — Hermes bots in a group chat, a Kanban video team and content crons (Activities 4–6), AI security, optional Paperclip bonus, then assessment</w:t>
        <w:tab/>
        <w:t>12</w:t>
      </w:r>
    </w:p>
    <w:p>
      <w:pPr>
        <w:tabs>
          <w:tab w:pos="9072" w:val="right" w:leader="dot"/>
        </w:tabs>
        <w:spacing w:after="60"/>
      </w:pPr>
      <w:r>
        <w:rPr>
          <w:rFonts w:ascii="Arial" w:hAnsi="Arial"/>
          <w:b/>
          <w:color w:val="333333"/>
          <w:sz w:val="22"/>
        </w:rPr>
        <w:t>Lab Reference</w:t>
        <w:tab/>
        <w:t>13</w:t>
      </w:r>
      <w:r>
        <w:fldChar w:fldCharType="end"/>
      </w:r>
    </w:p>
    <w:p>
      <w:r>
        <w:br w:type="page"/>
      </w:r>
    </w:p>
    <w:p>
      <w:pPr>
        <w:pStyle w:val="Heading1"/>
      </w:pPr>
      <w:r>
        <w:t>Course Information</w:t>
      </w:r>
    </w:p>
    <w:tbl>
      <w:tblPr>
        <w:tblStyle w:val="TableGrid"/>
        <w:tblW w:type="auto" w:w="0"/>
        <w:tblLook w:firstColumn="1" w:firstRow="1" w:lastColumn="0" w:lastRow="0" w:noHBand="0" w:noVBand="1" w:val="04A0"/>
        <w:tblLayout w:type="fixed"/>
      </w:tblPr>
      <w:tblGrid>
        <w:gridCol w:w="2592"/>
        <w:gridCol w:w="7200"/>
      </w:tblGrid>
      <w:tr>
        <w:tc>
          <w:tcPr>
            <w:tcW w:type="dxa" w:w="2592"/>
            <w:shd w:val="clear" w:color="auto" w:fill="E8F0FE"/>
          </w:tcPr>
          <w:p>
            <w:r/>
            <w:r>
              <w:rPr>
                <w:rFonts w:ascii="Arial" w:hAnsi="Arial"/>
                <w:b/>
                <w:sz w:val="20"/>
              </w:rPr>
              <w:t>Course Title</w:t>
            </w:r>
          </w:p>
        </w:tc>
        <w:tc>
          <w:tcPr>
            <w:tcW w:type="dxa" w:w="7200"/>
          </w:tcPr>
          <w:p>
            <w:r/>
            <w:r>
              <w:rPr>
                <w:rFonts w:ascii="Arial" w:hAnsi="Arial"/>
                <w:b w:val="0"/>
                <w:sz w:val="20"/>
              </w:rPr>
              <w:t>Build a Human-AI Workforce with Autonomous AI Agents</w:t>
            </w:r>
          </w:p>
        </w:tc>
      </w:tr>
      <w:tr>
        <w:tc>
          <w:tcPr>
            <w:tcW w:type="dxa" w:w="2592"/>
            <w:shd w:val="clear" w:color="auto" w:fill="E8F0FE"/>
          </w:tcPr>
          <w:p>
            <w:r/>
            <w:r>
              <w:rPr>
                <w:rFonts w:ascii="Arial" w:hAnsi="Arial"/>
                <w:b/>
                <w:sz w:val="20"/>
              </w:rPr>
              <w:t>WSQ Course Reference</w:t>
            </w:r>
          </w:p>
        </w:tc>
        <w:tc>
          <w:tcPr>
            <w:tcW w:type="dxa" w:w="7200"/>
          </w:tcPr>
          <w:p>
            <w:r/>
            <w:r>
              <w:rPr>
                <w:rFonts w:ascii="Arial" w:hAnsi="Arial"/>
                <w:b w:val="0"/>
                <w:sz w:val="20"/>
              </w:rPr>
              <w:t>TGS-2024043854</w:t>
            </w:r>
          </w:p>
        </w:tc>
      </w:tr>
      <w:tr>
        <w:tc>
          <w:tcPr>
            <w:tcW w:type="dxa" w:w="2592"/>
            <w:shd w:val="clear" w:color="auto" w:fill="E8F0FE"/>
          </w:tcPr>
          <w:p>
            <w:r/>
            <w:r>
              <w:rPr>
                <w:rFonts w:ascii="Arial" w:hAnsi="Arial"/>
                <w:b/>
                <w:sz w:val="20"/>
              </w:rPr>
              <w:t>Training Provider</w:t>
            </w:r>
          </w:p>
        </w:tc>
        <w:tc>
          <w:tcPr>
            <w:tcW w:type="dxa" w:w="7200"/>
          </w:tcPr>
          <w:p>
            <w:r/>
            <w:r>
              <w:rPr>
                <w:rFonts w:ascii="Arial" w:hAnsi="Arial"/>
                <w:b w:val="0"/>
                <w:sz w:val="20"/>
              </w:rPr>
              <w:t>Tertiary Infotech Academy Pte Ltd  (UEN 201200696W)</w:t>
            </w:r>
          </w:p>
        </w:tc>
      </w:tr>
      <w:tr>
        <w:tc>
          <w:tcPr>
            <w:tcW w:type="dxa" w:w="2592"/>
            <w:shd w:val="clear" w:color="auto" w:fill="E8F0FE"/>
          </w:tcPr>
          <w:p>
            <w:r/>
            <w:r>
              <w:rPr>
                <w:rFonts w:ascii="Arial" w:hAnsi="Arial"/>
                <w:b/>
                <w:sz w:val="20"/>
              </w:rPr>
              <w:t>Duration</w:t>
            </w:r>
          </w:p>
        </w:tc>
        <w:tc>
          <w:tcPr>
            <w:tcW w:type="dxa" w:w="7200"/>
          </w:tcPr>
          <w:p>
            <w:r/>
            <w:r>
              <w:rPr>
                <w:rFonts w:ascii="Arial" w:hAnsi="Arial"/>
                <w:b w:val="0"/>
                <w:sz w:val="20"/>
              </w:rPr>
              <w:t>9:30 am–6:30 pm both days. 16 scheduled course hours excluding lunch include 13 hours instruction/practice, 1 hour tea breaks and 2 hours assessment. Tea is included in the scheduled LU allocations; this is not a claim of 14 net instructional hours.</w:t>
            </w:r>
          </w:p>
        </w:tc>
      </w:tr>
      <w:tr>
        <w:tc>
          <w:tcPr>
            <w:tcW w:type="dxa" w:w="2592"/>
            <w:shd w:val="clear" w:color="auto" w:fill="E8F0FE"/>
          </w:tcPr>
          <w:p>
            <w:r/>
            <w:r>
              <w:rPr>
                <w:rFonts w:ascii="Arial" w:hAnsi="Arial"/>
                <w:b/>
                <w:sz w:val="20"/>
              </w:rPr>
              <w:t>Daily Timing</w:t>
            </w:r>
          </w:p>
        </w:tc>
        <w:tc>
          <w:tcPr>
            <w:tcW w:type="dxa" w:w="7200"/>
          </w:tcPr>
          <w:p>
            <w:r/>
            <w:r>
              <w:rPr>
                <w:rFonts w:ascii="Arial" w:hAnsi="Arial"/>
                <w:b w:val="0"/>
                <w:sz w:val="20"/>
              </w:rPr>
              <w:t>9:30 am – 6:30 pm (1-hour lunch; tea breaks within training time)</w:t>
            </w:r>
          </w:p>
        </w:tc>
      </w:tr>
      <w:tr>
        <w:tc>
          <w:tcPr>
            <w:tcW w:type="dxa" w:w="2592"/>
            <w:shd w:val="clear" w:color="auto" w:fill="E8F0FE"/>
          </w:tcPr>
          <w:p>
            <w:r/>
            <w:r>
              <w:rPr>
                <w:rFonts w:ascii="Arial" w:hAnsi="Arial"/>
                <w:b/>
                <w:sz w:val="20"/>
              </w:rPr>
              <w:t>Mode</w:t>
            </w:r>
          </w:p>
        </w:tc>
        <w:tc>
          <w:tcPr>
            <w:tcW w:type="dxa" w:w="7200"/>
          </w:tcPr>
          <w:p>
            <w:r/>
            <w:r>
              <w:rPr>
                <w:rFonts w:ascii="Arial" w:hAnsi="Arial"/>
                <w:b w:val="0"/>
                <w:sz w:val="20"/>
              </w:rPr>
              <w:t>Instructor-led; always-on assistant setup followed by Hermes Desktop office and team practice (learner laptop)</w:t>
            </w:r>
          </w:p>
        </w:tc>
      </w:tr>
      <w:tr>
        <w:tc>
          <w:tcPr>
            <w:tcW w:type="dxa" w:w="2592"/>
            <w:shd w:val="clear" w:color="auto" w:fill="E8F0FE"/>
          </w:tcPr>
          <w:p>
            <w:r/>
            <w:r>
              <w:rPr>
                <w:rFonts w:ascii="Arial" w:hAnsi="Arial"/>
                <w:b/>
                <w:sz w:val="20"/>
              </w:rPr>
              <w:t>Course scenario</w:t>
            </w:r>
          </w:p>
        </w:tc>
        <w:tc>
          <w:tcPr>
            <w:tcW w:type="dxa" w:w="7200"/>
          </w:tcPr>
          <w:p>
            <w:r/>
            <w:r>
              <w:rPr>
                <w:rFonts w:ascii="Arial" w:hAnsi="Arial"/>
                <w:b w:val="0"/>
                <w:sz w:val="20"/>
              </w:rPr>
              <w:t>Kopi Kaki Co. — a fictional Singapore kopi startup you found, launching the Gula Melaka Cold Brew at its Tiong Bahru flagship on 1 Dec 2026 (#ShiokColdBrew) — all company data is fictional</w:t>
            </w:r>
          </w:p>
        </w:tc>
      </w:tr>
      <w:tr>
        <w:tc>
          <w:tcPr>
            <w:tcW w:type="dxa" w:w="2592"/>
            <w:shd w:val="clear" w:color="auto" w:fill="E8F0FE"/>
          </w:tcPr>
          <w:p>
            <w:r/>
            <w:r>
              <w:rPr>
                <w:rFonts w:ascii="Arial" w:hAnsi="Arial"/>
                <w:b/>
                <w:sz w:val="20"/>
              </w:rPr>
              <w:t>Slide deck</w:t>
            </w:r>
          </w:p>
        </w:tc>
        <w:tc>
          <w:tcPr>
            <w:tcW w:type="dxa" w:w="7200"/>
          </w:tcPr>
          <w:p>
            <w:r/>
            <w:r>
              <w:rPr>
                <w:rFonts w:ascii="Arial" w:hAnsi="Arial"/>
                <w:b w:val="0"/>
                <w:sz w:val="20"/>
              </w:rPr>
              <w:t>Human-AI Workforce with Autonomous AI Agents-v3.7.pptx (158 slides)</w:t>
            </w:r>
          </w:p>
        </w:tc>
      </w:tr>
      <w:tr>
        <w:tc>
          <w:tcPr>
            <w:tcW w:type="dxa" w:w="2592"/>
            <w:shd w:val="clear" w:color="auto" w:fill="E8F0FE"/>
          </w:tcPr>
          <w:p>
            <w:r/>
            <w:r>
              <w:rPr>
                <w:rFonts w:ascii="Arial" w:hAnsi="Arial"/>
                <w:b/>
                <w:sz w:val="20"/>
              </w:rPr>
              <w:t>Trainer</w:t>
            </w:r>
          </w:p>
        </w:tc>
        <w:tc>
          <w:tcPr>
            <w:tcW w:type="dxa" w:w="7200"/>
          </w:tcPr>
          <w:p>
            <w:r/>
            <w:r>
              <w:rPr>
                <w:rFonts w:ascii="Arial" w:hAnsi="Arial"/>
                <w:b w:val="0"/>
                <w:sz w:val="20"/>
              </w:rPr>
              <w:t>Dr. Alfred Ang</w:t>
            </w:r>
          </w:p>
        </w:tc>
      </w:tr>
    </w:tbl>
    <w:p>
      <w:pPr>
        <w:pStyle w:val="Heading1"/>
      </w:pPr>
      <w:r>
        <w:t>Learning Outcomes</w:t>
      </w:r>
    </w:p>
    <w:p>
      <w:r>
        <w:t>On completion of this course, learners will be able to:</w:t>
      </w:r>
    </w:p>
    <w:p>
      <w:pPr>
        <w:pStyle w:val="ListBullet"/>
      </w:pPr>
      <w:r>
        <w:rPr>
          <w:sz w:val="22"/>
        </w:rPr>
        <w:t>LO1: Analyse AI (LLM-based) applications across a range of industries to identify their capabilities and limitations.</w:t>
      </w:r>
    </w:p>
    <w:p>
      <w:pPr>
        <w:pStyle w:val="ListBullet"/>
      </w:pPr>
      <w:r>
        <w:rPr>
          <w:sz w:val="22"/>
        </w:rPr>
        <w:t>LO2: Establish the relationship between AI algorithm/agent design and chatbot/agent efficiency.</w:t>
      </w:r>
    </w:p>
    <w:p>
      <w:pPr>
        <w:pStyle w:val="ListBullet"/>
      </w:pPr>
      <w:r>
        <w:rPr>
          <w:sz w:val="22"/>
        </w:rPr>
        <w:t>LO3: Evaluate and improve the effectiveness of AI (RAG and agent) applications in product development.</w:t>
      </w:r>
    </w:p>
    <w:p>
      <w:pPr>
        <w:pStyle w:val="Heading1"/>
      </w:pPr>
      <w:r>
        <w:t>Topics and Labs</w:t>
      </w:r>
    </w:p>
    <w:tbl>
      <w:tblPr>
        <w:tblStyle w:val="TableGrid"/>
        <w:tblW w:type="auto" w:w="0"/>
        <w:tblLook w:firstColumn="1" w:firstRow="1" w:lastColumn="0" w:lastRow="0" w:noHBand="0" w:noVBand="1" w:val="04A0"/>
        <w:tblLayout w:type="fixed"/>
      </w:tblPr>
      <w:tblGrid>
        <w:gridCol w:w="3311"/>
        <w:gridCol w:w="5184"/>
        <w:gridCol w:w="1296"/>
      </w:tblGrid>
      <w:tr>
        <w:tc>
          <w:tcPr>
            <w:tcW w:type="dxa" w:w="3312"/>
            <w:shd w:val="clear" w:color="auto" w:fill="1F6FEB"/>
          </w:tcPr>
          <w:p>
            <w:r/>
            <w:r>
              <w:rPr>
                <w:rFonts w:ascii="Arial" w:hAnsi="Arial"/>
                <w:b/>
                <w:color w:val="FFFFFF"/>
                <w:sz w:val="20"/>
              </w:rPr>
              <w:t>Topic</w:t>
            </w:r>
          </w:p>
        </w:tc>
        <w:tc>
          <w:tcPr>
            <w:tcW w:type="dxa" w:w="5184"/>
            <w:shd w:val="clear" w:color="auto" w:fill="1F6FEB"/>
          </w:tcPr>
          <w:p>
            <w:r/>
            <w:r>
              <w:rPr>
                <w:rFonts w:ascii="Arial" w:hAnsi="Arial"/>
                <w:b/>
                <w:color w:val="FFFFFF"/>
                <w:sz w:val="20"/>
              </w:rPr>
              <w:t>Content / labs</w:t>
            </w:r>
          </w:p>
        </w:tc>
        <w:tc>
          <w:tcPr>
            <w:tcW w:type="dxa" w:w="1296"/>
            <w:shd w:val="clear" w:color="auto" w:fill="1F6FEB"/>
          </w:tcPr>
          <w:p>
            <w:r/>
            <w:r>
              <w:rPr>
                <w:rFonts w:ascii="Arial" w:hAnsi="Arial"/>
                <w:b/>
                <w:color w:val="FFFFFF"/>
                <w:sz w:val="20"/>
              </w:rPr>
              <w:t>Slides</w:t>
            </w:r>
          </w:p>
        </w:tc>
      </w:tr>
      <w:tr>
        <w:tc>
          <w:tcPr>
            <w:tcW w:type="dxa" w:w="3312"/>
            <w:shd w:val="clear" w:color="auto" w:fill="E8F0FE"/>
          </w:tcPr>
          <w:p>
            <w:r/>
            <w:r>
              <w:rPr>
                <w:rFonts w:ascii="Arial" w:hAnsi="Arial"/>
                <w:b/>
                <w:sz w:val="19"/>
              </w:rPr>
              <w:t>Topic 1: Human–AI Collaboration &amp; Always-On AI Agents</w:t>
            </w:r>
          </w:p>
        </w:tc>
        <w:tc>
          <w:tcPr>
            <w:tcW w:type="dxa" w:w="5184"/>
          </w:tcPr>
          <w:p>
            <w:r/>
            <w:r>
              <w:rPr>
                <w:rFonts w:ascii="Arial" w:hAnsi="Arial"/>
                <w:b w:val="0"/>
                <w:sz w:val="19"/>
              </w:rPr>
              <w:t>Brief AI history and what agentic AI is; Under the hood: the model in a harness, tools, skills and the agentic loop; humans decide; Two work modes, five collaboration scenarios, use cases and the Big Five always-on agents; Activity 1 · Join Meta Muse (invite code) and set up an OpenAI Dot.  Activity 1: always-on assistant setup.</w:t>
            </w:r>
          </w:p>
        </w:tc>
        <w:tc>
          <w:tcPr>
            <w:tcW w:type="dxa" w:w="1296"/>
          </w:tcPr>
          <w:p>
            <w:r/>
            <w:r>
              <w:rPr>
                <w:rFonts w:ascii="Arial" w:hAnsi="Arial"/>
                <w:b w:val="0"/>
                <w:sz w:val="19"/>
              </w:rPr>
              <w:t>20–56</w:t>
            </w:r>
          </w:p>
        </w:tc>
      </w:tr>
      <w:tr>
        <w:tc>
          <w:tcPr>
            <w:tcW w:type="dxa" w:w="3312"/>
            <w:shd w:val="clear" w:color="auto" w:fill="E8F0FE"/>
          </w:tcPr>
          <w:p>
            <w:r/>
            <w:r>
              <w:rPr>
                <w:rFonts w:ascii="Arial" w:hAnsi="Arial"/>
                <w:b/>
                <w:sz w:val="19"/>
              </w:rPr>
              <w:t>Topic 2: Hermes Agent — Your First AI Employee: Setup, Tools, Skills &amp; Schedules</w:t>
            </w:r>
          </w:p>
        </w:tc>
        <w:tc>
          <w:tcPr>
            <w:tcW w:type="dxa" w:w="5184"/>
          </w:tcPr>
          <w:p>
            <w:r/>
            <w:r>
              <w:rPr>
                <w:rFonts w:ascii="Arial" w:hAnsi="Arial"/>
                <w:b w:val="0"/>
                <w:sz w:val="19"/>
              </w:rPr>
              <w:t>What an AI agent is, part by part; what Hermes Agent is; install Hermes Desktop and point it at your kopi-kaki folder; Provider and model: Nous Portal free (Upstage Solar Mini 4) or your ChatGPT Plus plan; Telegram bot by QR code or BotFather; Tools and skills: the difference, then Gmail, web design and PPTX; Firecrawl web search; scheduled jobs; Activity 2 · One agent + UX skills build the Kopi Kaki website; Activity 3 · One agent + PPT tool and skill build the Kopi Kaki deck (PP Task 2).</w:t>
            </w:r>
          </w:p>
        </w:tc>
        <w:tc>
          <w:tcPr>
            <w:tcW w:type="dxa" w:w="1296"/>
          </w:tcPr>
          <w:p>
            <w:r/>
            <w:r>
              <w:rPr>
                <w:rFonts w:ascii="Arial" w:hAnsi="Arial"/>
                <w:b w:val="0"/>
                <w:sz w:val="19"/>
              </w:rPr>
              <w:t>57–96</w:t>
            </w:r>
          </w:p>
        </w:tc>
      </w:tr>
      <w:tr>
        <w:tc>
          <w:tcPr>
            <w:tcW w:type="dxa" w:w="3312"/>
            <w:shd w:val="clear" w:color="auto" w:fill="E8F0FE"/>
          </w:tcPr>
          <w:p>
            <w:r/>
            <w:r>
              <w:rPr>
                <w:rFonts w:ascii="Arial" w:hAnsi="Arial"/>
                <w:b/>
                <w:sz w:val="19"/>
              </w:rPr>
              <w:t>Topic 3: Hermes Teams — Bots, Group Chats, Kanban &amp; Crons for Marketing and Video</w:t>
            </w:r>
          </w:p>
        </w:tc>
        <w:tc>
          <w:tcPr>
            <w:tcW w:type="dxa" w:w="5184"/>
          </w:tcPr>
          <w:p>
            <w:r/>
            <w:r>
              <w:rPr>
                <w:rFonts w:ascii="Arial" w:hAnsi="Arial"/>
                <w:b w:val="0"/>
                <w:sz w:val="19"/>
              </w:rPr>
              <w:t>Multiple agents: own tools, skills, model, instructions and context window; hub-and-spoke, task decomposition and subagents; Activity 4 · Hire five named bots, put them in one group chat, get LinkedIn, Facebook and Instagram posts; Activity 5 · One prompt builds a video team and its Kanban board: research → script → video → review → your approval (PP Task 3); Activity 6 · Crons auto-generate next week’s posts and video drafts, still behind your approval; Five principles of AI security.</w:t>
            </w:r>
          </w:p>
        </w:tc>
        <w:tc>
          <w:tcPr>
            <w:tcW w:type="dxa" w:w="1296"/>
          </w:tcPr>
          <w:p>
            <w:r/>
            <w:r>
              <w:rPr>
                <w:rFonts w:ascii="Arial" w:hAnsi="Arial"/>
                <w:b w:val="0"/>
                <w:sz w:val="19"/>
              </w:rPr>
              <w:t>97–151</w:t>
            </w:r>
          </w:p>
        </w:tc>
      </w:tr>
    </w:tbl>
    <w:p>
      <w:pPr>
        <w:pStyle w:val="Heading1"/>
      </w:pPr>
      <w:r>
        <w:t>Learning Units (approved Course Proposal TPG-2024060313)</w:t>
      </w:r>
    </w:p>
    <w:tbl>
      <w:tblPr>
        <w:tblStyle w:val="TableGrid"/>
        <w:tblW w:type="auto" w:w="0"/>
        <w:tblLook w:firstColumn="1" w:firstRow="1" w:lastColumn="0" w:lastRow="0" w:noHBand="0" w:noVBand="1" w:val="04A0"/>
        <w:tblLayout w:type="fixed"/>
      </w:tblPr>
      <w:tblGrid>
        <w:gridCol w:w="864"/>
        <w:gridCol w:w="2592"/>
        <w:gridCol w:w="3311"/>
        <w:gridCol w:w="1440"/>
        <w:gridCol w:w="1440"/>
      </w:tblGrid>
      <w:tr>
        <w:tc>
          <w:tcPr>
            <w:tcW w:type="dxa" w:w="864"/>
            <w:shd w:val="clear" w:color="auto" w:fill="1F6FEB"/>
          </w:tcPr>
          <w:p>
            <w:pPr>
              <w:keepNext/>
            </w:pPr>
            <w:r/>
            <w:r>
              <w:rPr>
                <w:rFonts w:ascii="Arial" w:hAnsi="Arial"/>
                <w:b/>
                <w:color w:val="FFFFFF"/>
                <w:sz w:val="20"/>
              </w:rPr>
              <w:t>LU</w:t>
            </w:r>
          </w:p>
        </w:tc>
        <w:tc>
          <w:tcPr>
            <w:tcW w:type="dxa" w:w="2592"/>
            <w:shd w:val="clear" w:color="auto" w:fill="1F6FEB"/>
          </w:tcPr>
          <w:p>
            <w:pPr>
              <w:keepNext/>
            </w:pPr>
            <w:r/>
            <w:r>
              <w:rPr>
                <w:rFonts w:ascii="Arial" w:hAnsi="Arial"/>
                <w:b/>
                <w:color w:val="FFFFFF"/>
                <w:sz w:val="20"/>
              </w:rPr>
              <w:t>Learning unit</w:t>
            </w:r>
          </w:p>
        </w:tc>
        <w:tc>
          <w:tcPr>
            <w:tcW w:type="dxa" w:w="3312"/>
            <w:shd w:val="clear" w:color="auto" w:fill="1F6FEB"/>
          </w:tcPr>
          <w:p>
            <w:pPr>
              <w:keepNext/>
            </w:pPr>
            <w:r/>
            <w:r>
              <w:rPr>
                <w:rFonts w:ascii="Arial" w:hAnsi="Arial"/>
                <w:b/>
                <w:color w:val="FFFFFF"/>
                <w:sz w:val="20"/>
              </w:rPr>
              <w:t>Delivered through</w:t>
            </w:r>
          </w:p>
        </w:tc>
        <w:tc>
          <w:tcPr>
            <w:tcW w:type="dxa" w:w="1440"/>
            <w:shd w:val="clear" w:color="auto" w:fill="1F6FEB"/>
          </w:tcPr>
          <w:p>
            <w:pPr>
              <w:keepNext/>
            </w:pPr>
            <w:r/>
            <w:r>
              <w:rPr>
                <w:rFonts w:ascii="Arial" w:hAnsi="Arial"/>
                <w:b/>
                <w:color w:val="FFFFFF"/>
                <w:sz w:val="20"/>
              </w:rPr>
              <w:t>K &amp; A</w:t>
            </w:r>
          </w:p>
        </w:tc>
        <w:tc>
          <w:tcPr>
            <w:tcW w:type="dxa" w:w="1440"/>
            <w:shd w:val="clear" w:color="auto" w:fill="1F6FEB"/>
          </w:tcPr>
          <w:p>
            <w:pPr>
              <w:keepNext/>
            </w:pPr>
            <w:r/>
            <w:r>
              <w:rPr>
                <w:rFonts w:ascii="Arial" w:hAnsi="Arial"/>
                <w:b/>
                <w:color w:val="FFFFFF"/>
                <w:sz w:val="20"/>
              </w:rPr>
              <w:t>Duration</w:t>
            </w:r>
          </w:p>
        </w:tc>
      </w:tr>
      <w:tr>
        <w:tc>
          <w:tcPr>
            <w:tcW w:type="dxa" w:w="864"/>
            <w:shd w:val="clear" w:color="auto" w:fill="E8F0FE"/>
          </w:tcPr>
          <w:p>
            <w:pPr>
              <w:keepNext/>
            </w:pPr>
            <w:r/>
            <w:r>
              <w:rPr>
                <w:rFonts w:ascii="Arial" w:hAnsi="Arial"/>
                <w:b/>
                <w:sz w:val="19"/>
              </w:rPr>
              <w:t>LU1</w:t>
            </w:r>
          </w:p>
        </w:tc>
        <w:tc>
          <w:tcPr>
            <w:tcW w:type="dxa" w:w="2592"/>
          </w:tcPr>
          <w:p>
            <w:pPr>
              <w:keepNext/>
            </w:pPr>
            <w:r/>
            <w:r>
              <w:rPr>
                <w:rFonts w:ascii="Arial" w:hAnsi="Arial"/>
                <w:b w:val="0"/>
                <w:sz w:val="19"/>
              </w:rPr>
              <w:t>Foundations of autonomous AI agents and single-agent LLM applications</w:t>
            </w:r>
          </w:p>
        </w:tc>
        <w:tc>
          <w:tcPr>
            <w:tcW w:type="dxa" w:w="3312"/>
          </w:tcPr>
          <w:p>
            <w:pPr>
              <w:keepNext/>
            </w:pPr>
            <w:r/>
            <w:r>
              <w:rPr>
                <w:rFonts w:ascii="Arial" w:hAnsi="Arial"/>
                <w:b w:val="0"/>
                <w:sz w:val="19"/>
              </w:rPr>
              <w:t>Topic 1 history, collaboration, harness and Big Five + Activity 1 always-on assistant + Topic 2 Part A: what an AI agent is, Hermes Agent, Desktop and the company folder, provider and model (Nous free Solar Mini 4 or ChatGPT Plus) and a Telegram bot (QR or BotFather)</w:t>
            </w:r>
          </w:p>
        </w:tc>
        <w:tc>
          <w:tcPr>
            <w:tcW w:type="dxa" w:w="1440"/>
          </w:tcPr>
          <w:p>
            <w:pPr>
              <w:keepNext/>
            </w:pPr>
            <w:r/>
            <w:r>
              <w:rPr>
                <w:rFonts w:ascii="Arial" w:hAnsi="Arial"/>
                <w:b w:val="0"/>
                <w:sz w:val="19"/>
              </w:rPr>
              <w:t>K1, K6, A1, A3</w:t>
            </w:r>
          </w:p>
        </w:tc>
        <w:tc>
          <w:tcPr>
            <w:tcW w:type="dxa" w:w="1440"/>
          </w:tcPr>
          <w:p>
            <w:pPr>
              <w:keepNext/>
            </w:pPr>
            <w:r/>
            <w:r>
              <w:rPr>
                <w:rFonts w:ascii="Arial" w:hAnsi="Arial"/>
                <w:b w:val="0"/>
                <w:sz w:val="19"/>
              </w:rPr>
              <w:t>5 h</w:t>
            </w:r>
          </w:p>
        </w:tc>
      </w:tr>
      <w:tr>
        <w:tc>
          <w:tcPr>
            <w:tcW w:type="dxa" w:w="864"/>
            <w:shd w:val="clear" w:color="auto" w:fill="E8F0FE"/>
          </w:tcPr>
          <w:p>
            <w:r/>
            <w:r>
              <w:rPr>
                <w:rFonts w:ascii="Arial" w:hAnsi="Arial"/>
                <w:b/>
                <w:sz w:val="19"/>
              </w:rPr>
              <w:t>LU2</w:t>
            </w:r>
          </w:p>
        </w:tc>
        <w:tc>
          <w:tcPr>
            <w:tcW w:type="dxa" w:w="2592"/>
          </w:tcPr>
          <w:p>
            <w:r/>
            <w:r>
              <w:rPr>
                <w:rFonts w:ascii="Arial" w:hAnsi="Arial"/>
                <w:b w:val="0"/>
                <w:sz w:val="19"/>
              </w:rPr>
              <w:t>Agent and multi-agent design for efficiency, with humans in the loop</w:t>
            </w:r>
          </w:p>
        </w:tc>
        <w:tc>
          <w:tcPr>
            <w:tcW w:type="dxa" w:w="3312"/>
          </w:tcPr>
          <w:p>
            <w:r/>
            <w:r>
              <w:rPr>
                <w:rFonts w:ascii="Arial" w:hAnsi="Arial"/>
                <w:b w:val="0"/>
                <w:sz w:val="19"/>
              </w:rPr>
              <w:t>Topic 2 Parts B–C: voice, tools vs skills, Firecrawl, then Gmail (connector + scheduled brief), web design and PPTX + Activities 2–3 (single-agent website and PPT) + Topic 3 bots and group chats + Activity 4 social media bots</w:t>
            </w:r>
          </w:p>
        </w:tc>
        <w:tc>
          <w:tcPr>
            <w:tcW w:type="dxa" w:w="1440"/>
          </w:tcPr>
          <w:p>
            <w:r/>
            <w:r>
              <w:rPr>
                <w:rFonts w:ascii="Arial" w:hAnsi="Arial"/>
                <w:b w:val="0"/>
                <w:sz w:val="19"/>
              </w:rPr>
              <w:t>K4, K5, A2, A6</w:t>
            </w:r>
          </w:p>
        </w:tc>
        <w:tc>
          <w:tcPr>
            <w:tcW w:type="dxa" w:w="1440"/>
          </w:tcPr>
          <w:p>
            <w:r/>
            <w:r>
              <w:rPr>
                <w:rFonts w:ascii="Arial" w:hAnsi="Arial"/>
                <w:b w:val="0"/>
                <w:sz w:val="19"/>
              </w:rPr>
              <w:t>5 h</w:t>
            </w:r>
          </w:p>
        </w:tc>
      </w:tr>
      <w:tr>
        <w:tc>
          <w:tcPr>
            <w:tcW w:type="dxa" w:w="864"/>
            <w:shd w:val="clear" w:color="auto" w:fill="E8F0FE"/>
          </w:tcPr>
          <w:p>
            <w:r/>
            <w:r>
              <w:rPr>
                <w:rFonts w:ascii="Arial" w:hAnsi="Arial"/>
                <w:b/>
                <w:sz w:val="19"/>
              </w:rPr>
              <w:t>LU3</w:t>
            </w:r>
          </w:p>
        </w:tc>
        <w:tc>
          <w:tcPr>
            <w:tcW w:type="dxa" w:w="2592"/>
          </w:tcPr>
          <w:p>
            <w:r/>
            <w:r>
              <w:rPr>
                <w:rFonts w:ascii="Arial" w:hAnsi="Arial"/>
                <w:b w:val="0"/>
                <w:sz w:val="19"/>
              </w:rPr>
              <w:t>Evaluate and improve the effectiveness of an AI-agent workforce in product development</w:t>
            </w:r>
          </w:p>
        </w:tc>
        <w:tc>
          <w:tcPr>
            <w:tcW w:type="dxa" w:w="3312"/>
          </w:tcPr>
          <w:p>
            <w:r/>
            <w:r>
              <w:rPr>
                <w:rFonts w:ascii="Arial" w:hAnsi="Arial"/>
                <w:b w:val="0"/>
                <w:sz w:val="19"/>
              </w:rPr>
              <w:t>Activity 5 Kanban video team (researcher source checks, review and human approval), Activity 6 content crons, five principles of AI security, evaluation metrics and the optional Paperclip comparison</w:t>
            </w:r>
          </w:p>
        </w:tc>
        <w:tc>
          <w:tcPr>
            <w:tcW w:type="dxa" w:w="1440"/>
          </w:tcPr>
          <w:p>
            <w:r/>
            <w:r>
              <w:rPr>
                <w:rFonts w:ascii="Arial" w:hAnsi="Arial"/>
                <w:b w:val="0"/>
                <w:sz w:val="19"/>
              </w:rPr>
              <w:t>K2, K3, A4, A5</w:t>
            </w:r>
          </w:p>
        </w:tc>
        <w:tc>
          <w:tcPr>
            <w:tcW w:type="dxa" w:w="1440"/>
          </w:tcPr>
          <w:p>
            <w:r/>
            <w:r>
              <w:rPr>
                <w:rFonts w:ascii="Arial" w:hAnsi="Arial"/>
                <w:b w:val="0"/>
                <w:sz w:val="19"/>
              </w:rPr>
              <w:t>4 h</w:t>
            </w:r>
          </w:p>
        </w:tc>
      </w:tr>
      <w:tr>
        <w:tc>
          <w:tcPr>
            <w:tcW w:type="dxa" w:w="864"/>
            <w:shd w:val="clear" w:color="auto" w:fill="E8F7EE"/>
          </w:tcPr>
          <w:p>
            <w:r/>
            <w:r>
              <w:rPr>
                <w:rFonts w:ascii="Arial" w:hAnsi="Arial"/>
                <w:b/>
                <w:sz w:val="19"/>
              </w:rPr>
              <w:t>Assessment</w:t>
            </w:r>
          </w:p>
        </w:tc>
        <w:tc>
          <w:tcPr>
            <w:tcW w:type="dxa" w:w="2592"/>
          </w:tcPr>
          <w:p>
            <w:r/>
            <w:r>
              <w:rPr>
                <w:rFonts w:ascii="Arial" w:hAnsi="Arial"/>
                <w:b w:val="0"/>
                <w:sz w:val="19"/>
              </w:rPr>
              <w:t>WA-SAQ (1 h) + PP (1 h)</w:t>
            </w:r>
          </w:p>
        </w:tc>
        <w:tc>
          <w:tcPr>
            <w:tcW w:type="dxa" w:w="3312"/>
          </w:tcPr>
          <w:p>
            <w:r/>
            <w:r>
              <w:rPr>
                <w:rFonts w:ascii="Arial" w:hAnsi="Arial"/>
                <w:b w:val="0"/>
                <w:sz w:val="19"/>
              </w:rPr>
              <w:t>Day 2, 4:30–6:30 pm</w:t>
            </w:r>
          </w:p>
        </w:tc>
        <w:tc>
          <w:tcPr>
            <w:tcW w:type="dxa" w:w="1440"/>
          </w:tcPr>
          <w:p>
            <w:r/>
            <w:r>
              <w:rPr>
                <w:rFonts w:ascii="Arial" w:hAnsi="Arial"/>
                <w:b w:val="0"/>
                <w:sz w:val="19"/>
              </w:rPr>
              <w:t>K1–K6, A1–A6</w:t>
            </w:r>
          </w:p>
        </w:tc>
        <w:tc>
          <w:tcPr>
            <w:tcW w:type="dxa" w:w="1440"/>
          </w:tcPr>
          <w:p>
            <w:r/>
            <w:r>
              <w:rPr>
                <w:rFonts w:ascii="Arial" w:hAnsi="Arial"/>
                <w:b w:val="0"/>
                <w:sz w:val="19"/>
              </w:rPr>
              <w:t>2 h</w:t>
            </w:r>
          </w:p>
        </w:tc>
      </w:tr>
    </w:tbl>
    <w:p>
      <w:r>
        <w:rPr>
          <w:i/>
          <w:sz w:val="19"/>
        </w:rPr>
        <w:t>Scheduled LU allocations: 5 h + 5 h + 4 h, plus 2 h assessment; these include tea. Net instruction/practice is 13 h. Retained 9:30–18:30 timing was confirmed by the trainer.</w:t>
      </w:r>
    </w:p>
    <w:p>
      <w:pPr>
        <w:pStyle w:val="Heading1"/>
      </w:pPr>
      <w:r>
        <w:t>Assessment</w:t>
      </w:r>
    </w:p>
    <w:p>
      <w:pPr>
        <w:pStyle w:val="ListBullet"/>
      </w:pPr>
      <w:r>
        <w:rPr>
          <w:sz w:val="22"/>
        </w:rPr>
        <w:t>Written Assessment (WA) — Short-Answer Questions (SAQ), 1 hour, open book.</w:t>
      </w:r>
    </w:p>
    <w:p>
      <w:pPr>
        <w:pStyle w:val="ListBullet"/>
      </w:pPr>
      <w:r>
        <w:rPr>
          <w:sz w:val="22"/>
        </w:rPr>
        <w:t>Practical Performance (PP) — three tasks plus written analysis, 1 hour, open book. Task 1: ONE Meta Muse or OpenAI Dots screenshot (Activity 1). Task 2: ONE Hermes Desktop/dashboard screenshot of the professional PPT (Activity 3). Task 3: TWO screenshots — the Hermes Kanban board and the video it produced (Activity 5).</w:t>
      </w:r>
    </w:p>
    <w:p>
      <w:pPr>
        <w:pStyle w:val="ListBullet"/>
      </w:pPr>
      <w:r>
        <w:rPr>
          <w:sz w:val="22"/>
        </w:rPr>
        <w:t>Format: Open Book — course slides, Learner Guide and approved materials only.</w:t>
      </w:r>
    </w:p>
    <w:p>
      <w:pPr>
        <w:pStyle w:val="ListBullet"/>
      </w:pPr>
      <w:r>
        <w:rPr>
          <w:sz w:val="22"/>
        </w:rPr>
        <w:t>Final assessment is conducted on Day 2 from 4:30 pm.</w:t>
      </w:r>
    </w:p>
    <w:p>
      <w:pPr>
        <w:pStyle w:val="ListBullet"/>
      </w:pPr>
      <w:r>
        <w:rPr>
          <w:sz w:val="22"/>
        </w:rPr>
        <w:t>A minimum of 75% attendance is required to be eligible for assessment and funding.</w:t>
      </w:r>
    </w:p>
    <w:p>
      <w:pPr>
        <w:pStyle w:val="Heading1"/>
      </w:pPr>
      <w:r>
        <w:t>Course Schedule</w:t>
      </w:r>
    </w:p>
    <w:p>
      <w:pPr>
        <w:pStyle w:val="Heading2"/>
      </w:pPr>
      <w:r>
        <w:t>Day 1 — Human–AI overview → always-on assistants → Hermes Agent setup, tools, skills and schedules (Activities 1–3)</w:t>
      </w:r>
    </w:p>
    <w:tbl>
      <w:tblPr>
        <w:tblStyle w:val="TableGrid"/>
        <w:tblW w:type="auto" w:w="0"/>
        <w:jc w:val="center"/>
        <w:tblLook w:firstColumn="1" w:firstRow="1" w:lastColumn="0" w:lastRow="0" w:noHBand="0" w:noVBand="1" w:val="04A0"/>
        <w:tblLayout w:type="fixed"/>
      </w:tblPr>
      <w:tblGrid>
        <w:gridCol w:w="1440"/>
        <w:gridCol w:w="1080"/>
        <w:gridCol w:w="5112"/>
        <w:gridCol w:w="864"/>
        <w:gridCol w:w="1368"/>
      </w:tblGrid>
      <w:tr>
        <w:tc>
          <w:tcPr>
            <w:tcW w:type="dxa" w:w="1440"/>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112"/>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368"/>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9:30–9:50</w:t>
            </w:r>
          </w:p>
        </w:tc>
        <w:tc>
          <w:tcPr>
            <w:tcW w:type="dxa" w:w="1080"/>
            <w:shd w:val="clear" w:color="auto" w:fill="F3F5F8"/>
          </w:tcPr>
          <w:p>
            <w:r/>
            <w:r>
              <w:rPr>
                <w:rFonts w:ascii="Arial" w:hAnsi="Arial"/>
                <w:b w:val="0"/>
                <w:sz w:val="19"/>
              </w:rPr>
              <w:t>20 min</w:t>
            </w:r>
          </w:p>
        </w:tc>
        <w:tc>
          <w:tcPr>
            <w:tcW w:type="dxa" w:w="5112"/>
            <w:shd w:val="clear" w:color="auto" w:fill="F3F5F8"/>
          </w:tcPr>
          <w:p>
            <w:r/>
            <w:r>
              <w:rPr>
                <w:rFonts w:ascii="Arial" w:hAnsi="Arial"/>
                <w:b w:val="0"/>
                <w:sz w:val="19"/>
              </w:rPr>
              <w:t>Welcome, attendance, outcomes and official SWDA AI subscription redemption steps</w:t>
            </w:r>
          </w:p>
        </w:tc>
        <w:tc>
          <w:tcPr>
            <w:tcW w:type="dxa" w:w="864"/>
            <w:shd w:val="clear" w:color="auto" w:fill="F3F5F8"/>
          </w:tcPr>
          <w:p>
            <w:r/>
            <w:r>
              <w:rPr>
                <w:rFonts w:ascii="Arial" w:hAnsi="Arial"/>
                <w:b w:val="0"/>
                <w:sz w:val="19"/>
              </w:rPr>
              <w:t>LU1</w:t>
            </w:r>
          </w:p>
        </w:tc>
        <w:tc>
          <w:tcPr>
            <w:tcW w:type="dxa" w:w="1368"/>
            <w:shd w:val="clear" w:color="auto" w:fill="F3F5F8"/>
          </w:tcPr>
          <w:p>
            <w:r/>
            <w:r>
              <w:rPr>
                <w:rFonts w:ascii="Arial" w:hAnsi="Arial"/>
                <w:b w:val="0"/>
                <w:sz w:val="19"/>
              </w:rPr>
              <w:t>1–19</w:t>
            </w:r>
          </w:p>
        </w:tc>
      </w:tr>
      <w:tr>
        <w:tc>
          <w:tcPr>
            <w:tcW w:type="dxa" w:w="1440"/>
            <w:shd w:val="clear" w:color="auto" w:fill="E8F0FE"/>
          </w:tcPr>
          <w:p>
            <w:r/>
            <w:r>
              <w:rPr>
                <w:rFonts w:ascii="Arial" w:hAnsi="Arial"/>
                <w:b/>
                <w:sz w:val="19"/>
              </w:rPr>
              <w:t>9:50–11:05</w:t>
            </w:r>
          </w:p>
        </w:tc>
        <w:tc>
          <w:tcPr>
            <w:tcW w:type="dxa" w:w="1080"/>
            <w:shd w:val="clear" w:color="auto" w:fill="E8F0FE"/>
          </w:tcPr>
          <w:p>
            <w:r/>
            <w:r>
              <w:rPr>
                <w:rFonts w:ascii="Arial" w:hAnsi="Arial"/>
                <w:b w:val="0"/>
                <w:sz w:val="19"/>
              </w:rPr>
              <w:t>75 min</w:t>
            </w:r>
          </w:p>
        </w:tc>
        <w:tc>
          <w:tcPr>
            <w:tcW w:type="dxa" w:w="5112"/>
            <w:shd w:val="clear" w:color="auto" w:fill="E8F0FE"/>
          </w:tcPr>
          <w:p>
            <w:r/>
            <w:r>
              <w:rPr>
                <w:rFonts w:ascii="Arial" w:hAnsi="Arial"/>
                <w:b/>
                <w:sz w:val="19"/>
              </w:rPr>
              <w:t>Topic 1 (Part A) — AI history; what agentic AI is; under the hood (brain-and-body analogy, the agentic loop); humans decide; assistant vs digital worker; five collaboration scenarios (Scenario 2 tried live on WhatsApp); use cases, AI for Science, humanoid elderly care</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20–40</w:t>
            </w:r>
          </w:p>
        </w:tc>
      </w:tr>
      <w:tr>
        <w:tc>
          <w:tcPr>
            <w:tcW w:type="dxa" w:w="1440"/>
            <w:shd w:val="clear" w:color="auto" w:fill="FFF4E5"/>
          </w:tcPr>
          <w:p>
            <w:r/>
            <w:r>
              <w:rPr>
                <w:rFonts w:ascii="Arial" w:hAnsi="Arial"/>
                <w:b w:val="0"/>
                <w:sz w:val="19"/>
              </w:rPr>
              <w:t>11:05–11:20</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LU1</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11:20–12:00</w:t>
            </w:r>
          </w:p>
        </w:tc>
        <w:tc>
          <w:tcPr>
            <w:tcW w:type="dxa" w:w="1080"/>
            <w:shd w:val="clear" w:color="auto" w:fill="E8F0FE"/>
          </w:tcPr>
          <w:p>
            <w:r/>
            <w:r>
              <w:rPr>
                <w:rFonts w:ascii="Arial" w:hAnsi="Arial"/>
                <w:b w:val="0"/>
                <w:sz w:val="19"/>
              </w:rPr>
              <w:t>40 min</w:t>
            </w:r>
          </w:p>
        </w:tc>
        <w:tc>
          <w:tcPr>
            <w:tcW w:type="dxa" w:w="5112"/>
            <w:shd w:val="clear" w:color="auto" w:fill="E8F0FE"/>
          </w:tcPr>
          <w:p>
            <w:r/>
            <w:r>
              <w:rPr>
                <w:rFonts w:ascii="Arial" w:hAnsi="Arial"/>
                <w:b/>
                <w:sz w:val="19"/>
              </w:rPr>
              <w:t>Topic 1 (Part B) — deployment evolution (OpenClaw → Hermes → hosted agents); the Big Five and one briefing slide each (Muse, Dots, Grok Bot, Duet, Cue) with embedded setup videos</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41–48</w:t>
            </w:r>
          </w:p>
        </w:tc>
      </w:tr>
      <w:tr>
        <w:tc>
          <w:tcPr>
            <w:tcW w:type="dxa" w:w="1440"/>
          </w:tcPr>
          <w:p>
            <w:r/>
            <w:r>
              <w:rPr>
                <w:rFonts w:ascii="Arial" w:hAnsi="Arial"/>
                <w:b w:val="0"/>
                <w:sz w:val="19"/>
              </w:rPr>
              <w:t>12:00–13:15</w:t>
            </w:r>
          </w:p>
        </w:tc>
        <w:tc>
          <w:tcPr>
            <w:tcW w:type="dxa" w:w="1080"/>
          </w:tcPr>
          <w:p>
            <w:r/>
            <w:r>
              <w:rPr>
                <w:rFonts w:ascii="Arial" w:hAnsi="Arial"/>
                <w:b w:val="0"/>
                <w:sz w:val="19"/>
              </w:rPr>
              <w:t>75 min</w:t>
            </w:r>
          </w:p>
        </w:tc>
        <w:tc>
          <w:tcPr>
            <w:tcW w:type="dxa" w:w="5112"/>
          </w:tcPr>
          <w:p>
            <w:r/>
            <w:r>
              <w:rPr>
                <w:rFonts w:ascii="Arial" w:hAnsi="Arial"/>
                <w:b w:val="0"/>
                <w:sz w:val="19"/>
              </w:rPr>
              <w:t>Lab 1: Activity 1 — 1A join Meta Muse with the trainer’s invite code; 1B set up an OpenAI Dot (Pro/Business Premium); 1C speak prompts with Wispr Flow; Kopi Kaki schedule check and email draft (PP Task 1)</w:t>
            </w:r>
          </w:p>
        </w:tc>
        <w:tc>
          <w:tcPr>
            <w:tcW w:type="dxa" w:w="864"/>
          </w:tcPr>
          <w:p>
            <w:r/>
            <w:r>
              <w:rPr>
                <w:rFonts w:ascii="Arial" w:hAnsi="Arial"/>
                <w:b w:val="0"/>
                <w:sz w:val="19"/>
              </w:rPr>
              <w:t>LU1</w:t>
            </w:r>
          </w:p>
        </w:tc>
        <w:tc>
          <w:tcPr>
            <w:tcW w:type="dxa" w:w="1368"/>
          </w:tcPr>
          <w:p>
            <w:r/>
            <w:r>
              <w:rPr>
                <w:rFonts w:ascii="Arial" w:hAnsi="Arial"/>
                <w:b w:val="0"/>
                <w:sz w:val="19"/>
              </w:rPr>
              <w:t>49–56</w:t>
            </w:r>
          </w:p>
        </w:tc>
      </w:tr>
      <w:tr>
        <w:tc>
          <w:tcPr>
            <w:tcW w:type="dxa" w:w="1440"/>
            <w:shd w:val="clear" w:color="auto" w:fill="E8F0FE"/>
          </w:tcPr>
          <w:p>
            <w:r/>
            <w:r>
              <w:rPr>
                <w:rFonts w:ascii="Arial" w:hAnsi="Arial"/>
                <w:b/>
                <w:sz w:val="19"/>
              </w:rPr>
              <w:t>13:15–13:30</w:t>
            </w:r>
          </w:p>
        </w:tc>
        <w:tc>
          <w:tcPr>
            <w:tcW w:type="dxa" w:w="1080"/>
            <w:shd w:val="clear" w:color="auto" w:fill="E8F0FE"/>
          </w:tcPr>
          <w:p>
            <w:r/>
            <w:r>
              <w:rPr>
                <w:rFonts w:ascii="Arial" w:hAnsi="Arial"/>
                <w:b w:val="0"/>
                <w:sz w:val="19"/>
              </w:rPr>
              <w:t>15 min</w:t>
            </w:r>
          </w:p>
        </w:tc>
        <w:tc>
          <w:tcPr>
            <w:tcW w:type="dxa" w:w="5112"/>
            <w:shd w:val="clear" w:color="auto" w:fill="E8F0FE"/>
          </w:tcPr>
          <w:p>
            <w:r/>
            <w:r>
              <w:rPr>
                <w:rFonts w:ascii="Arial" w:hAnsi="Arial"/>
                <w:b/>
                <w:sz w:val="19"/>
              </w:rPr>
              <w:t>Activity 1 checkpoint and results review — source accuracy, approval controls, limits and actual stop state</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49–56</w:t>
            </w:r>
          </w:p>
        </w:tc>
      </w:tr>
      <w:tr>
        <w:tc>
          <w:tcPr>
            <w:tcW w:type="dxa" w:w="1440"/>
            <w:shd w:val="clear" w:color="auto" w:fill="FDE9D9"/>
          </w:tcPr>
          <w:p>
            <w:r/>
            <w:r>
              <w:rPr>
                <w:rFonts w:ascii="Arial" w:hAnsi="Arial"/>
                <w:b w:val="0"/>
                <w:sz w:val="19"/>
              </w:rPr>
              <w:t>13:30–14:30</w:t>
            </w:r>
          </w:p>
        </w:tc>
        <w:tc>
          <w:tcPr>
            <w:tcW w:type="dxa" w:w="1080"/>
            <w:shd w:val="clear" w:color="auto" w:fill="FDE9D9"/>
          </w:tcPr>
          <w:p>
            <w:r/>
            <w:r>
              <w:rPr>
                <w:rFonts w:ascii="Arial" w:hAnsi="Arial"/>
                <w:b w:val="0"/>
                <w:sz w:val="19"/>
              </w:rPr>
              <w:t>60 min</w:t>
            </w:r>
          </w:p>
        </w:tc>
        <w:tc>
          <w:tcPr>
            <w:tcW w:type="dxa" w:w="5112"/>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368"/>
            <w:shd w:val="clear" w:color="auto" w:fill="FDE9D9"/>
          </w:tcPr>
          <w:p>
            <w:r/>
            <w:r>
              <w:rPr>
                <w:rFonts w:ascii="Arial" w:hAnsi="Arial"/>
                <w:b w:val="0"/>
                <w:sz w:val="19"/>
              </w:rPr>
              <w:t>—</w:t>
            </w:r>
          </w:p>
        </w:tc>
      </w:tr>
      <w:tr>
        <w:tc>
          <w:tcPr>
            <w:tcW w:type="dxa" w:w="1440"/>
            <w:shd w:val="clear" w:color="auto" w:fill="E8F0FE"/>
          </w:tcPr>
          <w:p>
            <w:r/>
            <w:r>
              <w:rPr>
                <w:rFonts w:ascii="Arial" w:hAnsi="Arial"/>
                <w:b/>
                <w:sz w:val="19"/>
              </w:rPr>
              <w:t>14:30–15:30</w:t>
            </w:r>
          </w:p>
        </w:tc>
        <w:tc>
          <w:tcPr>
            <w:tcW w:type="dxa" w:w="1080"/>
            <w:shd w:val="clear" w:color="auto" w:fill="E8F0FE"/>
          </w:tcPr>
          <w:p>
            <w:r/>
            <w:r>
              <w:rPr>
                <w:rFonts w:ascii="Arial" w:hAnsi="Arial"/>
                <w:b w:val="0"/>
                <w:sz w:val="19"/>
              </w:rPr>
              <w:t>60 min</w:t>
            </w:r>
          </w:p>
        </w:tc>
        <w:tc>
          <w:tcPr>
            <w:tcW w:type="dxa" w:w="5112"/>
            <w:shd w:val="clear" w:color="auto" w:fill="E8F0FE"/>
          </w:tcPr>
          <w:p>
            <w:r/>
            <w:r>
              <w:rPr>
                <w:rFonts w:ascii="Arial" w:hAnsi="Arial"/>
                <w:b/>
                <w:sz w:val="19"/>
              </w:rPr>
              <w:t>Topic 2 (Part A) — meet Kopi Kaki Co.; what an AI agent is (its components); what Hermes Agent is; install Hermes Desktop and point it at the kopi-kaki folder; provider and model (Nous free Solar Mini 4 or ChatGPT Plus); a Telegram bot (Create with QR, or manually with BotFather)</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57–69</w:t>
            </w:r>
          </w:p>
        </w:tc>
      </w:tr>
      <w:tr>
        <w:tc>
          <w:tcPr>
            <w:tcW w:type="dxa" w:w="1440"/>
            <w:shd w:val="clear" w:color="auto" w:fill="E8F0FE"/>
          </w:tcPr>
          <w:p>
            <w:r/>
            <w:r>
              <w:rPr>
                <w:rFonts w:ascii="Arial" w:hAnsi="Arial"/>
                <w:b/>
                <w:sz w:val="19"/>
              </w:rPr>
              <w:t>15:30–16:00</w:t>
            </w:r>
          </w:p>
        </w:tc>
        <w:tc>
          <w:tcPr>
            <w:tcW w:type="dxa" w:w="1080"/>
            <w:shd w:val="clear" w:color="auto" w:fill="E8F0FE"/>
          </w:tcPr>
          <w:p>
            <w:r/>
            <w:r>
              <w:rPr>
                <w:rFonts w:ascii="Arial" w:hAnsi="Arial"/>
                <w:b w:val="0"/>
                <w:sz w:val="19"/>
              </w:rPr>
              <w:t>30 min</w:t>
            </w:r>
          </w:p>
        </w:tc>
        <w:tc>
          <w:tcPr>
            <w:tcW w:type="dxa" w:w="5112"/>
            <w:shd w:val="clear" w:color="auto" w:fill="E8F0FE"/>
          </w:tcPr>
          <w:p>
            <w:r/>
            <w:r>
              <w:rPr>
                <w:rFonts w:ascii="Arial" w:hAnsi="Arial"/>
                <w:b/>
                <w:sz w:val="19"/>
              </w:rPr>
              <w:t>Topic 2 (Part B) — voice; tools vs skills; tools and skills from Capabilities; Firecrawl web search</w:t>
            </w:r>
          </w:p>
        </w:tc>
        <w:tc>
          <w:tcPr>
            <w:tcW w:type="dxa" w:w="864"/>
            <w:shd w:val="clear" w:color="auto" w:fill="E8F0FE"/>
          </w:tcPr>
          <w:p>
            <w:r/>
            <w:r>
              <w:rPr>
                <w:rFonts w:ascii="Arial" w:hAnsi="Arial"/>
                <w:b w:val="0"/>
                <w:sz w:val="19"/>
              </w:rPr>
              <w:t>LU2</w:t>
            </w:r>
          </w:p>
        </w:tc>
        <w:tc>
          <w:tcPr>
            <w:tcW w:type="dxa" w:w="1368"/>
            <w:shd w:val="clear" w:color="auto" w:fill="E8F0FE"/>
          </w:tcPr>
          <w:p>
            <w:r/>
            <w:r>
              <w:rPr>
                <w:rFonts w:ascii="Arial" w:hAnsi="Arial"/>
                <w:b w:val="0"/>
                <w:sz w:val="19"/>
              </w:rPr>
              <w:t>70–75</w:t>
            </w:r>
          </w:p>
        </w:tc>
      </w:tr>
      <w:tr>
        <w:tc>
          <w:tcPr>
            <w:tcW w:type="dxa" w:w="1440"/>
            <w:shd w:val="clear" w:color="auto" w:fill="FFF4E5"/>
          </w:tcPr>
          <w:p>
            <w:r/>
            <w:r>
              <w:rPr>
                <w:rFonts w:ascii="Arial" w:hAnsi="Arial"/>
                <w:b w:val="0"/>
                <w:sz w:val="19"/>
              </w:rPr>
              <w:t>16:00–16:15</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16:15–16:45</w:t>
            </w:r>
          </w:p>
        </w:tc>
        <w:tc>
          <w:tcPr>
            <w:tcW w:type="dxa" w:w="1080"/>
            <w:shd w:val="clear" w:color="auto" w:fill="E8F0FE"/>
          </w:tcPr>
          <w:p>
            <w:r/>
            <w:r>
              <w:rPr>
                <w:rFonts w:ascii="Arial" w:hAnsi="Arial"/>
                <w:b w:val="0"/>
                <w:sz w:val="19"/>
              </w:rPr>
              <w:t>30 min</w:t>
            </w:r>
          </w:p>
        </w:tc>
        <w:tc>
          <w:tcPr>
            <w:tcW w:type="dxa" w:w="5112"/>
            <w:shd w:val="clear" w:color="auto" w:fill="E8F0FE"/>
          </w:tcPr>
          <w:p>
            <w:r/>
            <w:r>
              <w:rPr>
                <w:rFonts w:ascii="Arial" w:hAnsi="Arial"/>
                <w:b/>
                <w:sz w:val="19"/>
              </w:rPr>
              <w:t>Topic 2 (Part C) — tools and skills in action: Gmail by Google sign-in plus a daily email summary; web-design skills from skills.sh; the PPTX tool and pitch-deck skill</w:t>
            </w:r>
          </w:p>
        </w:tc>
        <w:tc>
          <w:tcPr>
            <w:tcW w:type="dxa" w:w="864"/>
            <w:shd w:val="clear" w:color="auto" w:fill="E8F0FE"/>
          </w:tcPr>
          <w:p>
            <w:r/>
            <w:r>
              <w:rPr>
                <w:rFonts w:ascii="Arial" w:hAnsi="Arial"/>
                <w:b w:val="0"/>
                <w:sz w:val="19"/>
              </w:rPr>
              <w:t>LU2</w:t>
            </w:r>
          </w:p>
        </w:tc>
        <w:tc>
          <w:tcPr>
            <w:tcW w:type="dxa" w:w="1368"/>
            <w:shd w:val="clear" w:color="auto" w:fill="E8F0FE"/>
          </w:tcPr>
          <w:p>
            <w:r/>
            <w:r>
              <w:rPr>
                <w:rFonts w:ascii="Arial" w:hAnsi="Arial"/>
                <w:b w:val="0"/>
                <w:sz w:val="19"/>
              </w:rPr>
              <w:t>76–84</w:t>
            </w:r>
          </w:p>
        </w:tc>
      </w:tr>
      <w:tr>
        <w:tc>
          <w:tcPr>
            <w:tcW w:type="dxa" w:w="1440"/>
          </w:tcPr>
          <w:p>
            <w:r/>
            <w:r>
              <w:rPr>
                <w:rFonts w:ascii="Arial" w:hAnsi="Arial"/>
                <w:b w:val="0"/>
                <w:sz w:val="19"/>
              </w:rPr>
              <w:t>16:45–17:30</w:t>
            </w:r>
          </w:p>
        </w:tc>
        <w:tc>
          <w:tcPr>
            <w:tcW w:type="dxa" w:w="1080"/>
          </w:tcPr>
          <w:p>
            <w:r/>
            <w:r>
              <w:rPr>
                <w:rFonts w:ascii="Arial" w:hAnsi="Arial"/>
                <w:b w:val="0"/>
                <w:sz w:val="19"/>
              </w:rPr>
              <w:t>45 min</w:t>
            </w:r>
          </w:p>
        </w:tc>
        <w:tc>
          <w:tcPr>
            <w:tcW w:type="dxa" w:w="5112"/>
          </w:tcPr>
          <w:p>
            <w:r/>
            <w:r>
              <w:rPr>
                <w:rFonts w:ascii="Arial" w:hAnsi="Arial"/>
                <w:b w:val="0"/>
                <w:sz w:val="19"/>
              </w:rPr>
              <w:t>Lab 2: Activity 2 — single agent: Mia installs UX skills from skills.sh and builds the Kopi Kaki website</w:t>
            </w:r>
          </w:p>
        </w:tc>
        <w:tc>
          <w:tcPr>
            <w:tcW w:type="dxa" w:w="864"/>
          </w:tcPr>
          <w:p>
            <w:r/>
            <w:r>
              <w:rPr>
                <w:rFonts w:ascii="Arial" w:hAnsi="Arial"/>
                <w:b w:val="0"/>
                <w:sz w:val="19"/>
              </w:rPr>
              <w:t>LU2</w:t>
            </w:r>
          </w:p>
        </w:tc>
        <w:tc>
          <w:tcPr>
            <w:tcW w:type="dxa" w:w="1368"/>
          </w:tcPr>
          <w:p>
            <w:r/>
            <w:r>
              <w:rPr>
                <w:rFonts w:ascii="Arial" w:hAnsi="Arial"/>
                <w:b w:val="0"/>
                <w:sz w:val="19"/>
              </w:rPr>
              <w:t>85–90</w:t>
            </w:r>
          </w:p>
        </w:tc>
      </w:tr>
      <w:tr>
        <w:tc>
          <w:tcPr>
            <w:tcW w:type="dxa" w:w="1440"/>
          </w:tcPr>
          <w:p>
            <w:r/>
            <w:r>
              <w:rPr>
                <w:rFonts w:ascii="Arial" w:hAnsi="Arial"/>
                <w:b w:val="0"/>
                <w:sz w:val="19"/>
              </w:rPr>
              <w:t>17:30–18:15</w:t>
            </w:r>
          </w:p>
        </w:tc>
        <w:tc>
          <w:tcPr>
            <w:tcW w:type="dxa" w:w="1080"/>
          </w:tcPr>
          <w:p>
            <w:r/>
            <w:r>
              <w:rPr>
                <w:rFonts w:ascii="Arial" w:hAnsi="Arial"/>
                <w:b w:val="0"/>
                <w:sz w:val="19"/>
              </w:rPr>
              <w:t>45 min</w:t>
            </w:r>
          </w:p>
        </w:tc>
        <w:tc>
          <w:tcPr>
            <w:tcW w:type="dxa" w:w="5112"/>
          </w:tcPr>
          <w:p>
            <w:r/>
            <w:r>
              <w:rPr>
                <w:rFonts w:ascii="Arial" w:hAnsi="Arial"/>
                <w:b w:val="0"/>
                <w:sz w:val="19"/>
              </w:rPr>
              <w:t>Lab 3: Activity 3 — single agent: PPT tool + skill build a professional Kopi Kaki deck (PP Task 2)</w:t>
            </w:r>
          </w:p>
        </w:tc>
        <w:tc>
          <w:tcPr>
            <w:tcW w:type="dxa" w:w="864"/>
          </w:tcPr>
          <w:p>
            <w:r/>
            <w:r>
              <w:rPr>
                <w:rFonts w:ascii="Arial" w:hAnsi="Arial"/>
                <w:b w:val="0"/>
                <w:sz w:val="19"/>
              </w:rPr>
              <w:t>LU2</w:t>
            </w:r>
          </w:p>
        </w:tc>
        <w:tc>
          <w:tcPr>
            <w:tcW w:type="dxa" w:w="1368"/>
          </w:tcPr>
          <w:p>
            <w:r/>
            <w:r>
              <w:rPr>
                <w:rFonts w:ascii="Arial" w:hAnsi="Arial"/>
                <w:b w:val="0"/>
                <w:sz w:val="19"/>
              </w:rPr>
              <w:t>91–96</w:t>
            </w:r>
          </w:p>
        </w:tc>
      </w:tr>
      <w:tr>
        <w:tc>
          <w:tcPr>
            <w:tcW w:type="dxa" w:w="1440"/>
            <w:shd w:val="clear" w:color="auto" w:fill="F3F5F8"/>
          </w:tcPr>
          <w:p>
            <w:r/>
            <w:r>
              <w:rPr>
                <w:rFonts w:ascii="Arial" w:hAnsi="Arial"/>
                <w:b w:val="0"/>
                <w:sz w:val="19"/>
              </w:rPr>
              <w:t>18:15–18:30</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Day 1 recap, Q&amp;A and PM digital attendance</w:t>
            </w:r>
          </w:p>
        </w:tc>
        <w:tc>
          <w:tcPr>
            <w:tcW w:type="dxa" w:w="864"/>
            <w:shd w:val="clear" w:color="auto" w:fill="F3F5F8"/>
          </w:tcPr>
          <w:p>
            <w:r/>
            <w:r>
              <w:rPr>
                <w:rFonts w:ascii="Arial" w:hAnsi="Arial"/>
                <w:b w:val="0"/>
                <w:sz w:val="19"/>
              </w:rPr>
              <w:t>LU2</w:t>
            </w:r>
          </w:p>
        </w:tc>
        <w:tc>
          <w:tcPr>
            <w:tcW w:type="dxa" w:w="1368"/>
            <w:shd w:val="clear" w:color="auto" w:fill="F3F5F8"/>
          </w:tcPr>
          <w:p>
            <w:r/>
            <w:r>
              <w:rPr>
                <w:rFonts w:ascii="Arial" w:hAnsi="Arial"/>
                <w:b w:val="0"/>
                <w:sz w:val="19"/>
              </w:rPr>
              <w:t>97</w:t>
            </w:r>
          </w:p>
        </w:tc>
      </w:tr>
    </w:tbl>
    <w:p>
      <w:r>
        <w:rPr>
          <w:i/>
          <w:color w:val="555B66"/>
          <w:sz w:val="19"/>
        </w:rPr>
        <w:t>Scheduled time excluding lunch: 480 minutes (8 hours), including tea and any assessment.</w:t>
      </w:r>
    </w:p>
    <w:p>
      <w:pPr>
        <w:pStyle w:val="Heading2"/>
      </w:pPr>
      <w:r>
        <w:t>Day 2 — Hermes bots in a group chat, a Kanban video team and content crons (Activities 4–6), AI security, optional Paperclip bonus, then assessment</w:t>
      </w:r>
    </w:p>
    <w:tbl>
      <w:tblPr>
        <w:tblStyle w:val="TableGrid"/>
        <w:tblW w:type="auto" w:w="0"/>
        <w:jc w:val="center"/>
        <w:tblLook w:firstColumn="1" w:firstRow="1" w:lastColumn="0" w:lastRow="0" w:noHBand="0" w:noVBand="1" w:val="04A0"/>
        <w:tblLayout w:type="fixed"/>
      </w:tblPr>
      <w:tblGrid>
        <w:gridCol w:w="1440"/>
        <w:gridCol w:w="1080"/>
        <w:gridCol w:w="5112"/>
        <w:gridCol w:w="864"/>
        <w:gridCol w:w="1368"/>
      </w:tblGrid>
      <w:tr>
        <w:tc>
          <w:tcPr>
            <w:tcW w:type="dxa" w:w="1440"/>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112"/>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368"/>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9:30–9:45</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Day 1 recap and AM attendance</w:t>
            </w:r>
          </w:p>
        </w:tc>
        <w:tc>
          <w:tcPr>
            <w:tcW w:type="dxa" w:w="864"/>
            <w:shd w:val="clear" w:color="auto" w:fill="F3F5F8"/>
          </w:tcPr>
          <w:p>
            <w:r/>
            <w:r>
              <w:rPr>
                <w:rFonts w:ascii="Arial" w:hAnsi="Arial"/>
                <w:b w:val="0"/>
                <w:sz w:val="19"/>
              </w:rPr>
              <w:t>LU2</w:t>
            </w:r>
          </w:p>
        </w:tc>
        <w:tc>
          <w:tcPr>
            <w:tcW w:type="dxa" w:w="1368"/>
            <w:shd w:val="clear" w:color="auto" w:fill="F3F5F8"/>
          </w:tcPr>
          <w:p>
            <w:r/>
            <w:r>
              <w:rPr>
                <w:rFonts w:ascii="Arial" w:hAnsi="Arial"/>
                <w:b w:val="0"/>
                <w:sz w:val="19"/>
              </w:rPr>
              <w:t>97</w:t>
            </w:r>
          </w:p>
        </w:tc>
      </w:tr>
      <w:tr>
        <w:tc>
          <w:tcPr>
            <w:tcW w:type="dxa" w:w="1440"/>
            <w:shd w:val="clear" w:color="auto" w:fill="E8F0FE"/>
          </w:tcPr>
          <w:p>
            <w:r/>
            <w:r>
              <w:rPr>
                <w:rFonts w:ascii="Arial" w:hAnsi="Arial"/>
                <w:b/>
                <w:sz w:val="19"/>
              </w:rPr>
              <w:t>9:45–10:15</w:t>
            </w:r>
          </w:p>
        </w:tc>
        <w:tc>
          <w:tcPr>
            <w:tcW w:type="dxa" w:w="1080"/>
            <w:shd w:val="clear" w:color="auto" w:fill="E8F0FE"/>
          </w:tcPr>
          <w:p>
            <w:r/>
            <w:r>
              <w:rPr>
                <w:rFonts w:ascii="Arial" w:hAnsi="Arial"/>
                <w:b w:val="0"/>
                <w:sz w:val="19"/>
              </w:rPr>
              <w:t>30 min</w:t>
            </w:r>
          </w:p>
        </w:tc>
        <w:tc>
          <w:tcPr>
            <w:tcW w:type="dxa" w:w="5112"/>
            <w:shd w:val="clear" w:color="auto" w:fill="E8F0FE"/>
          </w:tcPr>
          <w:p>
            <w:r/>
            <w:r>
              <w:rPr>
                <w:rFonts w:ascii="Arial" w:hAnsi="Arial"/>
                <w:b/>
                <w:sz w:val="19"/>
              </w:rPr>
              <w:t>Topic 3 (Part A) — introduction to multiple agents (each with its own tools, skills, model, instructions and context window); hub-and-spoke, task decomposition and subagents; hire bots with New Agent; group chats</w:t>
            </w:r>
          </w:p>
        </w:tc>
        <w:tc>
          <w:tcPr>
            <w:tcW w:type="dxa" w:w="864"/>
            <w:shd w:val="clear" w:color="auto" w:fill="E8F0FE"/>
          </w:tcPr>
          <w:p>
            <w:r/>
            <w:r>
              <w:rPr>
                <w:rFonts w:ascii="Arial" w:hAnsi="Arial"/>
                <w:b w:val="0"/>
                <w:sz w:val="19"/>
              </w:rPr>
              <w:t>LU2</w:t>
            </w:r>
          </w:p>
        </w:tc>
        <w:tc>
          <w:tcPr>
            <w:tcW w:type="dxa" w:w="1368"/>
            <w:shd w:val="clear" w:color="auto" w:fill="E8F0FE"/>
          </w:tcPr>
          <w:p>
            <w:r/>
            <w:r>
              <w:rPr>
                <w:rFonts w:ascii="Arial" w:hAnsi="Arial"/>
                <w:b w:val="0"/>
                <w:sz w:val="19"/>
              </w:rPr>
              <w:t>97–109</w:t>
            </w:r>
          </w:p>
        </w:tc>
      </w:tr>
      <w:tr>
        <w:tc>
          <w:tcPr>
            <w:tcW w:type="dxa" w:w="1440"/>
          </w:tcPr>
          <w:p>
            <w:r/>
            <w:r>
              <w:rPr>
                <w:rFonts w:ascii="Arial" w:hAnsi="Arial"/>
                <w:b w:val="0"/>
                <w:sz w:val="19"/>
              </w:rPr>
              <w:t>10:15–11:15</w:t>
            </w:r>
          </w:p>
        </w:tc>
        <w:tc>
          <w:tcPr>
            <w:tcW w:type="dxa" w:w="1080"/>
          </w:tcPr>
          <w:p>
            <w:r/>
            <w:r>
              <w:rPr>
                <w:rFonts w:ascii="Arial" w:hAnsi="Arial"/>
                <w:b w:val="0"/>
                <w:sz w:val="19"/>
              </w:rPr>
              <w:t>60 min</w:t>
            </w:r>
          </w:p>
        </w:tc>
        <w:tc>
          <w:tcPr>
            <w:tcW w:type="dxa" w:w="5112"/>
          </w:tcPr>
          <w:p>
            <w:r/>
            <w:r>
              <w:rPr>
                <w:rFonts w:ascii="Arial" w:hAnsi="Arial"/>
                <w:b w:val="0"/>
                <w:sz w:val="19"/>
              </w:rPr>
              <w:t>Lab 4: Activity 4 — five named bots (researcher, LinkedIn, Facebook and Instagram writers, image creator) in one group chat write the launch posts; you approve each</w:t>
            </w:r>
          </w:p>
        </w:tc>
        <w:tc>
          <w:tcPr>
            <w:tcW w:type="dxa" w:w="864"/>
          </w:tcPr>
          <w:p>
            <w:r/>
            <w:r>
              <w:rPr>
                <w:rFonts w:ascii="Arial" w:hAnsi="Arial"/>
                <w:b w:val="0"/>
                <w:sz w:val="19"/>
              </w:rPr>
              <w:t>LU2</w:t>
            </w:r>
          </w:p>
        </w:tc>
        <w:tc>
          <w:tcPr>
            <w:tcW w:type="dxa" w:w="1368"/>
          </w:tcPr>
          <w:p>
            <w:r/>
            <w:r>
              <w:rPr>
                <w:rFonts w:ascii="Arial" w:hAnsi="Arial"/>
                <w:b w:val="0"/>
                <w:sz w:val="19"/>
              </w:rPr>
              <w:t>110–116</w:t>
            </w:r>
          </w:p>
        </w:tc>
      </w:tr>
      <w:tr>
        <w:tc>
          <w:tcPr>
            <w:tcW w:type="dxa" w:w="1440"/>
            <w:shd w:val="clear" w:color="auto" w:fill="FFF4E5"/>
          </w:tcPr>
          <w:p>
            <w:r/>
            <w:r>
              <w:rPr>
                <w:rFonts w:ascii="Arial" w:hAnsi="Arial"/>
                <w:b w:val="0"/>
                <w:sz w:val="19"/>
              </w:rPr>
              <w:t>11:15–11:30</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368"/>
            <w:shd w:val="clear" w:color="auto" w:fill="FFF4E5"/>
          </w:tcPr>
          <w:p>
            <w:r/>
            <w:r>
              <w:rPr>
                <w:rFonts w:ascii="Arial" w:hAnsi="Arial"/>
                <w:b w:val="0"/>
                <w:sz w:val="19"/>
              </w:rPr>
              <w:t>—</w:t>
            </w:r>
          </w:p>
        </w:tc>
      </w:tr>
      <w:tr>
        <w:tc>
          <w:tcPr>
            <w:tcW w:type="dxa" w:w="1440"/>
          </w:tcPr>
          <w:p>
            <w:r/>
            <w:r>
              <w:rPr>
                <w:rFonts w:ascii="Arial" w:hAnsi="Arial"/>
                <w:b w:val="0"/>
                <w:sz w:val="19"/>
              </w:rPr>
              <w:t>11:30–12:15</w:t>
            </w:r>
          </w:p>
        </w:tc>
        <w:tc>
          <w:tcPr>
            <w:tcW w:type="dxa" w:w="1080"/>
          </w:tcPr>
          <w:p>
            <w:r/>
            <w:r>
              <w:rPr>
                <w:rFonts w:ascii="Arial" w:hAnsi="Arial"/>
                <w:b w:val="0"/>
                <w:sz w:val="19"/>
              </w:rPr>
              <w:t>45 min</w:t>
            </w:r>
          </w:p>
        </w:tc>
        <w:tc>
          <w:tcPr>
            <w:tcW w:type="dxa" w:w="5112"/>
          </w:tcPr>
          <w:p>
            <w:r/>
            <w:r>
              <w:rPr>
                <w:rFonts w:ascii="Arial" w:hAnsi="Arial"/>
                <w:b w:val="0"/>
                <w:sz w:val="19"/>
              </w:rPr>
              <w:t>Lab 5: Activity 5A — video skills and tools; one prompt creates the video team and its Kanban board; researcher source checks and script</w:t>
            </w:r>
          </w:p>
        </w:tc>
        <w:tc>
          <w:tcPr>
            <w:tcW w:type="dxa" w:w="864"/>
          </w:tcPr>
          <w:p>
            <w:r/>
            <w:r>
              <w:rPr>
                <w:rFonts w:ascii="Arial" w:hAnsi="Arial"/>
                <w:b w:val="0"/>
                <w:sz w:val="19"/>
              </w:rPr>
              <w:t>LU3</w:t>
            </w:r>
          </w:p>
        </w:tc>
        <w:tc>
          <w:tcPr>
            <w:tcW w:type="dxa" w:w="1368"/>
          </w:tcPr>
          <w:p>
            <w:r/>
            <w:r>
              <w:rPr>
                <w:rFonts w:ascii="Arial" w:hAnsi="Arial"/>
                <w:b w:val="0"/>
                <w:sz w:val="19"/>
              </w:rPr>
              <w:t>117–120</w:t>
            </w:r>
          </w:p>
        </w:tc>
      </w:tr>
      <w:tr>
        <w:tc>
          <w:tcPr>
            <w:tcW w:type="dxa" w:w="1440"/>
            <w:shd w:val="clear" w:color="auto" w:fill="FDE9D9"/>
          </w:tcPr>
          <w:p>
            <w:r/>
            <w:r>
              <w:rPr>
                <w:rFonts w:ascii="Arial" w:hAnsi="Arial"/>
                <w:b w:val="0"/>
                <w:sz w:val="19"/>
              </w:rPr>
              <w:t>12:15–13:15</w:t>
            </w:r>
          </w:p>
        </w:tc>
        <w:tc>
          <w:tcPr>
            <w:tcW w:type="dxa" w:w="1080"/>
            <w:shd w:val="clear" w:color="auto" w:fill="FDE9D9"/>
          </w:tcPr>
          <w:p>
            <w:r/>
            <w:r>
              <w:rPr>
                <w:rFonts w:ascii="Arial" w:hAnsi="Arial"/>
                <w:b w:val="0"/>
                <w:sz w:val="19"/>
              </w:rPr>
              <w:t>60 min</w:t>
            </w:r>
          </w:p>
        </w:tc>
        <w:tc>
          <w:tcPr>
            <w:tcW w:type="dxa" w:w="5112"/>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368"/>
            <w:shd w:val="clear" w:color="auto" w:fill="FDE9D9"/>
          </w:tcPr>
          <w:p>
            <w:r/>
            <w:r>
              <w:rPr>
                <w:rFonts w:ascii="Arial" w:hAnsi="Arial"/>
                <w:b w:val="0"/>
                <w:sz w:val="19"/>
              </w:rPr>
              <w:t>—</w:t>
            </w:r>
          </w:p>
        </w:tc>
      </w:tr>
      <w:tr>
        <w:tc>
          <w:tcPr>
            <w:tcW w:type="dxa" w:w="1440"/>
          </w:tcPr>
          <w:p>
            <w:r/>
            <w:r>
              <w:rPr>
                <w:rFonts w:ascii="Arial" w:hAnsi="Arial"/>
                <w:b w:val="0"/>
                <w:sz w:val="19"/>
              </w:rPr>
              <w:t>13:15–14:25</w:t>
            </w:r>
          </w:p>
        </w:tc>
        <w:tc>
          <w:tcPr>
            <w:tcW w:type="dxa" w:w="1080"/>
          </w:tcPr>
          <w:p>
            <w:r/>
            <w:r>
              <w:rPr>
                <w:rFonts w:ascii="Arial" w:hAnsi="Arial"/>
                <w:b w:val="0"/>
                <w:sz w:val="19"/>
              </w:rPr>
              <w:t>70 min</w:t>
            </w:r>
          </w:p>
        </w:tc>
        <w:tc>
          <w:tcPr>
            <w:tcW w:type="dxa" w:w="5112"/>
          </w:tcPr>
          <w:p>
            <w:r/>
            <w:r>
              <w:rPr>
                <w:rFonts w:ascii="Arial" w:hAnsi="Arial"/>
                <w:b w:val="0"/>
                <w:sz w:val="19"/>
              </w:rPr>
              <w:t>Lab 5: Activity 5B — video production, voice-over and review; human approval of the exact video via its review link (PP Task 3)</w:t>
            </w:r>
          </w:p>
        </w:tc>
        <w:tc>
          <w:tcPr>
            <w:tcW w:type="dxa" w:w="864"/>
          </w:tcPr>
          <w:p>
            <w:r/>
            <w:r>
              <w:rPr>
                <w:rFonts w:ascii="Arial" w:hAnsi="Arial"/>
                <w:b w:val="0"/>
                <w:sz w:val="19"/>
              </w:rPr>
              <w:t>LU3</w:t>
            </w:r>
          </w:p>
        </w:tc>
        <w:tc>
          <w:tcPr>
            <w:tcW w:type="dxa" w:w="1368"/>
          </w:tcPr>
          <w:p>
            <w:r/>
            <w:r>
              <w:rPr>
                <w:rFonts w:ascii="Arial" w:hAnsi="Arial"/>
                <w:b w:val="0"/>
                <w:sz w:val="19"/>
              </w:rPr>
              <w:t>121–125</w:t>
            </w:r>
          </w:p>
        </w:tc>
      </w:tr>
      <w:tr>
        <w:tc>
          <w:tcPr>
            <w:tcW w:type="dxa" w:w="1440"/>
          </w:tcPr>
          <w:p>
            <w:r/>
            <w:r>
              <w:rPr>
                <w:rFonts w:ascii="Arial" w:hAnsi="Arial"/>
                <w:b w:val="0"/>
                <w:sz w:val="19"/>
              </w:rPr>
              <w:t>14:25–14:55</w:t>
            </w:r>
          </w:p>
        </w:tc>
        <w:tc>
          <w:tcPr>
            <w:tcW w:type="dxa" w:w="1080"/>
          </w:tcPr>
          <w:p>
            <w:r/>
            <w:r>
              <w:rPr>
                <w:rFonts w:ascii="Arial" w:hAnsi="Arial"/>
                <w:b w:val="0"/>
                <w:sz w:val="19"/>
              </w:rPr>
              <w:t>30 min</w:t>
            </w:r>
          </w:p>
        </w:tc>
        <w:tc>
          <w:tcPr>
            <w:tcW w:type="dxa" w:w="5112"/>
          </w:tcPr>
          <w:p>
            <w:r/>
            <w:r>
              <w:rPr>
                <w:rFonts w:ascii="Arial" w:hAnsi="Arial"/>
                <w:b w:val="0"/>
                <w:sz w:val="19"/>
              </w:rPr>
              <w:t>Lab 6: Activity 6 — scheduled jobs auto-generate the weekly social posts and a video draft; you approve before anything is used</w:t>
            </w:r>
          </w:p>
        </w:tc>
        <w:tc>
          <w:tcPr>
            <w:tcW w:type="dxa" w:w="864"/>
          </w:tcPr>
          <w:p>
            <w:r/>
            <w:r>
              <w:rPr>
                <w:rFonts w:ascii="Arial" w:hAnsi="Arial"/>
                <w:b w:val="0"/>
                <w:sz w:val="19"/>
              </w:rPr>
              <w:t>LU3</w:t>
            </w:r>
          </w:p>
        </w:tc>
        <w:tc>
          <w:tcPr>
            <w:tcW w:type="dxa" w:w="1368"/>
          </w:tcPr>
          <w:p>
            <w:r/>
            <w:r>
              <w:rPr>
                <w:rFonts w:ascii="Arial" w:hAnsi="Arial"/>
                <w:b w:val="0"/>
                <w:sz w:val="19"/>
              </w:rPr>
              <w:t>126–130</w:t>
            </w:r>
          </w:p>
        </w:tc>
      </w:tr>
      <w:tr>
        <w:tc>
          <w:tcPr>
            <w:tcW w:type="dxa" w:w="1440"/>
            <w:shd w:val="clear" w:color="auto" w:fill="FFF4E5"/>
          </w:tcPr>
          <w:p>
            <w:r/>
            <w:r>
              <w:rPr>
                <w:rFonts w:ascii="Arial" w:hAnsi="Arial"/>
                <w:b w:val="0"/>
                <w:sz w:val="19"/>
              </w:rPr>
              <w:t>14:55–15:10</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LU3</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15:10–15:40</w:t>
            </w:r>
          </w:p>
        </w:tc>
        <w:tc>
          <w:tcPr>
            <w:tcW w:type="dxa" w:w="1080"/>
            <w:shd w:val="clear" w:color="auto" w:fill="E8F0FE"/>
          </w:tcPr>
          <w:p>
            <w:r/>
            <w:r>
              <w:rPr>
                <w:rFonts w:ascii="Arial" w:hAnsi="Arial"/>
                <w:b w:val="0"/>
                <w:sz w:val="19"/>
              </w:rPr>
              <w:t>30 min</w:t>
            </w:r>
          </w:p>
        </w:tc>
        <w:tc>
          <w:tcPr>
            <w:tcW w:type="dxa" w:w="5112"/>
            <w:shd w:val="clear" w:color="auto" w:fill="E8F0FE"/>
          </w:tcPr>
          <w:p>
            <w:r/>
            <w:r>
              <w:rPr>
                <w:rFonts w:ascii="Arial" w:hAnsi="Arial"/>
                <w:b/>
                <w:sz w:val="19"/>
              </w:rPr>
              <w:t>Topic 3 (Part B) — five principles of AI security; RAG vs a standard LLM; four metrics to evaluate and improve the team</w:t>
            </w:r>
          </w:p>
        </w:tc>
        <w:tc>
          <w:tcPr>
            <w:tcW w:type="dxa" w:w="864"/>
            <w:shd w:val="clear" w:color="auto" w:fill="E8F0FE"/>
          </w:tcPr>
          <w:p>
            <w:r/>
            <w:r>
              <w:rPr>
                <w:rFonts w:ascii="Arial" w:hAnsi="Arial"/>
                <w:b w:val="0"/>
                <w:sz w:val="19"/>
              </w:rPr>
              <w:t>LU3</w:t>
            </w:r>
          </w:p>
        </w:tc>
        <w:tc>
          <w:tcPr>
            <w:tcW w:type="dxa" w:w="1368"/>
            <w:shd w:val="clear" w:color="auto" w:fill="E8F0FE"/>
          </w:tcPr>
          <w:p>
            <w:r/>
            <w:r>
              <w:rPr>
                <w:rFonts w:ascii="Arial" w:hAnsi="Arial"/>
                <w:b w:val="0"/>
                <w:sz w:val="19"/>
              </w:rPr>
              <w:t>131–136</w:t>
            </w:r>
          </w:p>
        </w:tc>
      </w:tr>
      <w:tr>
        <w:tc>
          <w:tcPr>
            <w:tcW w:type="dxa" w:w="1440"/>
            <w:shd w:val="clear" w:color="auto" w:fill="E8F0FE"/>
          </w:tcPr>
          <w:p>
            <w:r/>
            <w:r>
              <w:rPr>
                <w:rFonts w:ascii="Arial" w:hAnsi="Arial"/>
                <w:b/>
                <w:sz w:val="19"/>
              </w:rPr>
              <w:t>15:40–16:00</w:t>
            </w:r>
          </w:p>
        </w:tc>
        <w:tc>
          <w:tcPr>
            <w:tcW w:type="dxa" w:w="1080"/>
            <w:shd w:val="clear" w:color="auto" w:fill="E8F0FE"/>
          </w:tcPr>
          <w:p>
            <w:r/>
            <w:r>
              <w:rPr>
                <w:rFonts w:ascii="Arial" w:hAnsi="Arial"/>
                <w:b w:val="0"/>
                <w:sz w:val="19"/>
              </w:rPr>
              <w:t>20 min</w:t>
            </w:r>
          </w:p>
        </w:tc>
        <w:tc>
          <w:tcPr>
            <w:tcW w:type="dxa" w:w="5112"/>
            <w:shd w:val="clear" w:color="auto" w:fill="E8F0FE"/>
          </w:tcPr>
          <w:p>
            <w:r/>
            <w:r>
              <w:rPr>
                <w:rFonts w:ascii="Arial" w:hAnsi="Arial"/>
                <w:b/>
                <w:sz w:val="19"/>
              </w:rPr>
              <w:t>Bonus (optional) — Paperclip: Kopi Kaki as a one-person company (trainer demo; full lab self-paced) and comparison with the Hermes Kanban team</w:t>
            </w:r>
          </w:p>
        </w:tc>
        <w:tc>
          <w:tcPr>
            <w:tcW w:type="dxa" w:w="864"/>
            <w:shd w:val="clear" w:color="auto" w:fill="E8F0FE"/>
          </w:tcPr>
          <w:p>
            <w:r/>
            <w:r>
              <w:rPr>
                <w:rFonts w:ascii="Arial" w:hAnsi="Arial"/>
                <w:b w:val="0"/>
                <w:sz w:val="19"/>
              </w:rPr>
              <w:t>LU3</w:t>
            </w:r>
          </w:p>
        </w:tc>
        <w:tc>
          <w:tcPr>
            <w:tcW w:type="dxa" w:w="1368"/>
            <w:shd w:val="clear" w:color="auto" w:fill="E8F0FE"/>
          </w:tcPr>
          <w:p>
            <w:r/>
            <w:r>
              <w:rPr>
                <w:rFonts w:ascii="Arial" w:hAnsi="Arial"/>
                <w:b w:val="0"/>
                <w:sz w:val="19"/>
              </w:rPr>
              <w:t>137–151</w:t>
            </w:r>
          </w:p>
        </w:tc>
      </w:tr>
      <w:tr>
        <w:tc>
          <w:tcPr>
            <w:tcW w:type="dxa" w:w="1440"/>
            <w:shd w:val="clear" w:color="auto" w:fill="F3F5F8"/>
          </w:tcPr>
          <w:p>
            <w:r/>
            <w:r>
              <w:rPr>
                <w:rFonts w:ascii="Arial" w:hAnsi="Arial"/>
                <w:b w:val="0"/>
                <w:sz w:val="19"/>
              </w:rPr>
              <w:t>16:00–16:15</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Course recap, practice questions and Q&amp;A</w:t>
            </w:r>
          </w:p>
        </w:tc>
        <w:tc>
          <w:tcPr>
            <w:tcW w:type="dxa" w:w="864"/>
            <w:shd w:val="clear" w:color="auto" w:fill="F3F5F8"/>
          </w:tcPr>
          <w:p>
            <w:r/>
            <w:r>
              <w:rPr>
                <w:rFonts w:ascii="Arial" w:hAnsi="Arial"/>
                <w:b w:val="0"/>
                <w:sz w:val="19"/>
              </w:rPr>
              <w:t>LU3</w:t>
            </w:r>
          </w:p>
        </w:tc>
        <w:tc>
          <w:tcPr>
            <w:tcW w:type="dxa" w:w="1368"/>
            <w:shd w:val="clear" w:color="auto" w:fill="F3F5F8"/>
          </w:tcPr>
          <w:p>
            <w:r/>
            <w:r>
              <w:rPr>
                <w:rFonts w:ascii="Arial" w:hAnsi="Arial"/>
                <w:b w:val="0"/>
                <w:sz w:val="19"/>
              </w:rPr>
              <w:t>152–154</w:t>
            </w:r>
          </w:p>
        </w:tc>
      </w:tr>
      <w:tr>
        <w:tc>
          <w:tcPr>
            <w:tcW w:type="dxa" w:w="1440"/>
            <w:shd w:val="clear" w:color="auto" w:fill="E8F7EE"/>
          </w:tcPr>
          <w:p>
            <w:r/>
            <w:r>
              <w:rPr>
                <w:rFonts w:ascii="Arial" w:hAnsi="Arial"/>
                <w:b/>
                <w:sz w:val="19"/>
              </w:rPr>
              <w:t>16:15–16:30</w:t>
            </w:r>
          </w:p>
        </w:tc>
        <w:tc>
          <w:tcPr>
            <w:tcW w:type="dxa" w:w="1080"/>
            <w:shd w:val="clear" w:color="auto" w:fill="E8F7EE"/>
          </w:tcPr>
          <w:p>
            <w:r/>
            <w:r>
              <w:rPr>
                <w:rFonts w:ascii="Arial" w:hAnsi="Arial"/>
                <w:b w:val="0"/>
                <w:sz w:val="19"/>
              </w:rPr>
              <w:t>15 min</w:t>
            </w:r>
          </w:p>
        </w:tc>
        <w:tc>
          <w:tcPr>
            <w:tcW w:type="dxa" w:w="5112"/>
            <w:shd w:val="clear" w:color="auto" w:fill="E8F7EE"/>
          </w:tcPr>
          <w:p>
            <w:r/>
            <w:r>
              <w:rPr>
                <w:rFonts w:ascii="Arial" w:hAnsi="Arial"/>
                <w:b/>
                <w:sz w:val="19"/>
              </w:rPr>
              <w:t>Briefing for Assessment</w:t>
            </w:r>
          </w:p>
        </w:tc>
        <w:tc>
          <w:tcPr>
            <w:tcW w:type="dxa" w:w="864"/>
            <w:shd w:val="clear" w:color="auto" w:fill="E8F7EE"/>
          </w:tcPr>
          <w:p>
            <w:r/>
            <w:r>
              <w:rPr>
                <w:rFonts w:ascii="Arial" w:hAnsi="Arial"/>
                <w:b w:val="0"/>
                <w:sz w:val="19"/>
              </w:rPr>
              <w:t>LU3</w:t>
            </w:r>
          </w:p>
        </w:tc>
        <w:tc>
          <w:tcPr>
            <w:tcW w:type="dxa" w:w="1368"/>
            <w:shd w:val="clear" w:color="auto" w:fill="E8F7EE"/>
          </w:tcPr>
          <w:p>
            <w:r/>
            <w:r>
              <w:rPr>
                <w:rFonts w:ascii="Arial" w:hAnsi="Arial"/>
                <w:b w:val="0"/>
                <w:sz w:val="19"/>
              </w:rPr>
              <w:t>16</w:t>
            </w:r>
          </w:p>
        </w:tc>
      </w:tr>
      <w:tr>
        <w:tc>
          <w:tcPr>
            <w:tcW w:type="dxa" w:w="1440"/>
            <w:shd w:val="clear" w:color="auto" w:fill="E8F7EE"/>
          </w:tcPr>
          <w:p>
            <w:r/>
            <w:r>
              <w:rPr>
                <w:rFonts w:ascii="Arial" w:hAnsi="Arial"/>
                <w:b/>
                <w:sz w:val="19"/>
              </w:rPr>
              <w:t>16:30–17:30</w:t>
            </w:r>
          </w:p>
        </w:tc>
        <w:tc>
          <w:tcPr>
            <w:tcW w:type="dxa" w:w="1080"/>
            <w:shd w:val="clear" w:color="auto" w:fill="E8F7EE"/>
          </w:tcPr>
          <w:p>
            <w:r/>
            <w:r>
              <w:rPr>
                <w:rFonts w:ascii="Arial" w:hAnsi="Arial"/>
                <w:b w:val="0"/>
                <w:sz w:val="19"/>
              </w:rPr>
              <w:t>60 min</w:t>
            </w:r>
          </w:p>
        </w:tc>
        <w:tc>
          <w:tcPr>
            <w:tcW w:type="dxa" w:w="5112"/>
            <w:shd w:val="clear" w:color="auto" w:fill="E8F7EE"/>
          </w:tcPr>
          <w:p>
            <w:r/>
            <w:r>
              <w:rPr>
                <w:rFonts w:ascii="Arial" w:hAnsi="Arial"/>
                <w:b/>
                <w:sz w:val="19"/>
              </w:rPr>
              <w:t>Written Assessment (WA) — 1 hour, open book; TRAQOM survey and assessment attendance first</w:t>
            </w:r>
          </w:p>
        </w:tc>
        <w:tc>
          <w:tcPr>
            <w:tcW w:type="dxa" w:w="864"/>
            <w:shd w:val="clear" w:color="auto" w:fill="E8F7EE"/>
          </w:tcPr>
          <w:p>
            <w:r/>
            <w:r>
              <w:rPr>
                <w:rFonts w:ascii="Arial" w:hAnsi="Arial"/>
                <w:b w:val="0"/>
                <w:sz w:val="19"/>
              </w:rPr>
              <w:t>Assessment</w:t>
            </w:r>
          </w:p>
        </w:tc>
        <w:tc>
          <w:tcPr>
            <w:tcW w:type="dxa" w:w="1368"/>
            <w:shd w:val="clear" w:color="auto" w:fill="E8F7EE"/>
          </w:tcPr>
          <w:p>
            <w:r/>
            <w:r>
              <w:rPr>
                <w:rFonts w:ascii="Arial" w:hAnsi="Arial"/>
                <w:b w:val="0"/>
                <w:sz w:val="19"/>
              </w:rPr>
              <w:t>155–158</w:t>
            </w:r>
          </w:p>
        </w:tc>
      </w:tr>
      <w:tr>
        <w:tc>
          <w:tcPr>
            <w:tcW w:type="dxa" w:w="1440"/>
            <w:shd w:val="clear" w:color="auto" w:fill="E8F7EE"/>
          </w:tcPr>
          <w:p>
            <w:r/>
            <w:r>
              <w:rPr>
                <w:rFonts w:ascii="Arial" w:hAnsi="Arial"/>
                <w:b/>
                <w:sz w:val="19"/>
              </w:rPr>
              <w:t>17:30–18:30</w:t>
            </w:r>
          </w:p>
        </w:tc>
        <w:tc>
          <w:tcPr>
            <w:tcW w:type="dxa" w:w="1080"/>
            <w:shd w:val="clear" w:color="auto" w:fill="E8F7EE"/>
          </w:tcPr>
          <w:p>
            <w:r/>
            <w:r>
              <w:rPr>
                <w:rFonts w:ascii="Arial" w:hAnsi="Arial"/>
                <w:b w:val="0"/>
                <w:sz w:val="19"/>
              </w:rPr>
              <w:t>60 min</w:t>
            </w:r>
          </w:p>
        </w:tc>
        <w:tc>
          <w:tcPr>
            <w:tcW w:type="dxa" w:w="5112"/>
            <w:shd w:val="clear" w:color="auto" w:fill="E8F7EE"/>
          </w:tcPr>
          <w:p>
            <w:r/>
            <w:r>
              <w:rPr>
                <w:rFonts w:ascii="Arial" w:hAnsi="Arial"/>
                <w:b/>
                <w:sz w:val="19"/>
              </w:rPr>
              <w:t>Practical Performance (PP) — 1 hour, open book; submit answers on the LMS and take PM attendance</w:t>
            </w:r>
          </w:p>
        </w:tc>
        <w:tc>
          <w:tcPr>
            <w:tcW w:type="dxa" w:w="864"/>
            <w:shd w:val="clear" w:color="auto" w:fill="E8F7EE"/>
          </w:tcPr>
          <w:p>
            <w:r/>
            <w:r>
              <w:rPr>
                <w:rFonts w:ascii="Arial" w:hAnsi="Arial"/>
                <w:b w:val="0"/>
                <w:sz w:val="19"/>
              </w:rPr>
              <w:t>Assessment</w:t>
            </w:r>
          </w:p>
        </w:tc>
        <w:tc>
          <w:tcPr>
            <w:tcW w:type="dxa" w:w="1368"/>
            <w:shd w:val="clear" w:color="auto" w:fill="E8F7EE"/>
          </w:tcPr>
          <w:p>
            <w:r/>
            <w:r>
              <w:rPr>
                <w:rFonts w:ascii="Arial" w:hAnsi="Arial"/>
                <w:b w:val="0"/>
                <w:sz w:val="19"/>
              </w:rPr>
              <w:t>155–158</w:t>
            </w:r>
          </w:p>
        </w:tc>
      </w:tr>
    </w:tbl>
    <w:p>
      <w:r>
        <w:rPr>
          <w:i/>
          <w:color w:val="555B66"/>
          <w:sz w:val="19"/>
        </w:rPr>
        <w:t>Scheduled time excluding lunch: 480 minutes (8 hours), including tea and any assessment.</w:t>
      </w:r>
    </w:p>
    <w:p>
      <w:pPr>
        <w:pStyle w:val="Heading1"/>
      </w:pPr>
      <w:r>
        <w:t>Lab Reference</w:t>
      </w:r>
    </w:p>
    <w:tbl>
      <w:tblPr>
        <w:tblStyle w:val="TableGrid"/>
        <w:tblW w:type="auto" w:w="0"/>
        <w:tblLook w:firstColumn="1" w:firstRow="1" w:lastColumn="0" w:lastRow="0" w:noHBand="0" w:noVBand="1" w:val="04A0"/>
        <w:tblLayout w:type="fixed"/>
      </w:tblPr>
      <w:tblGrid>
        <w:gridCol w:w="1584"/>
        <w:gridCol w:w="4608"/>
        <w:gridCol w:w="2160"/>
        <w:gridCol w:w="720"/>
        <w:gridCol w:w="1007"/>
      </w:tblGrid>
      <w:tr>
        <w:tc>
          <w:tcPr>
            <w:tcW w:type="dxa" w:w="1584"/>
            <w:shd w:val="clear" w:color="auto" w:fill="1F6FEB"/>
          </w:tcPr>
          <w:p>
            <w:r/>
            <w:r>
              <w:rPr>
                <w:rFonts w:ascii="Arial" w:hAnsi="Arial"/>
                <w:b/>
                <w:color w:val="FFFFFF"/>
                <w:sz w:val="20"/>
              </w:rPr>
              <w:t>Lab</w:t>
            </w:r>
          </w:p>
        </w:tc>
        <w:tc>
          <w:tcPr>
            <w:tcW w:type="dxa" w:w="4608"/>
            <w:shd w:val="clear" w:color="auto" w:fill="1F6FEB"/>
          </w:tcPr>
          <w:p>
            <w:r/>
            <w:r>
              <w:rPr>
                <w:rFonts w:ascii="Arial" w:hAnsi="Arial"/>
                <w:b/>
                <w:color w:val="FFFFFF"/>
                <w:sz w:val="20"/>
              </w:rPr>
              <w:t>Title</w:t>
            </w:r>
          </w:p>
        </w:tc>
        <w:tc>
          <w:tcPr>
            <w:tcW w:type="dxa" w:w="2160"/>
            <w:shd w:val="clear" w:color="auto" w:fill="1F6FEB"/>
          </w:tcPr>
          <w:p>
            <w:r/>
            <w:r>
              <w:rPr>
                <w:rFonts w:ascii="Arial" w:hAnsi="Arial"/>
                <w:b/>
                <w:color w:val="FFFFFF"/>
                <w:sz w:val="20"/>
              </w:rPr>
              <w:t>Paradigm</w:t>
            </w:r>
          </w:p>
        </w:tc>
        <w:tc>
          <w:tcPr>
            <w:tcW w:type="dxa" w:w="720"/>
            <w:shd w:val="clear" w:color="auto" w:fill="1F6FEB"/>
          </w:tcPr>
          <w:p>
            <w:r/>
            <w:r>
              <w:rPr>
                <w:rFonts w:ascii="Arial" w:hAnsi="Arial"/>
                <w:b/>
                <w:color w:val="FFFFFF"/>
                <w:sz w:val="20"/>
              </w:rPr>
              <w:t>LO</w:t>
            </w:r>
          </w:p>
        </w:tc>
        <w:tc>
          <w:tcPr>
            <w:tcW w:type="dxa" w:w="1008"/>
            <w:shd w:val="clear" w:color="auto" w:fill="1F6FEB"/>
          </w:tcPr>
          <w:p>
            <w:r/>
            <w:r>
              <w:rPr>
                <w:rFonts w:ascii="Arial" w:hAnsi="Arial"/>
                <w:b/>
                <w:color w:val="FFFFFF"/>
                <w:sz w:val="20"/>
              </w:rPr>
              <w:t>Slides</w:t>
            </w:r>
          </w:p>
        </w:tc>
      </w:tr>
      <w:tr>
        <w:tc>
          <w:tcPr>
            <w:tcW w:type="dxa" w:w="1584"/>
          </w:tcPr>
          <w:p>
            <w:r/>
            <w:r>
              <w:rPr>
                <w:rFonts w:ascii="Arial" w:hAnsi="Arial"/>
                <w:b/>
                <w:sz w:val="19"/>
              </w:rPr>
              <w:t>Lab 1 (Day 1)</w:t>
            </w:r>
          </w:p>
        </w:tc>
        <w:tc>
          <w:tcPr>
            <w:tcW w:type="dxa" w:w="4608"/>
          </w:tcPr>
          <w:p>
            <w:r/>
            <w:r>
              <w:rPr>
                <w:rFonts w:ascii="Arial" w:hAnsi="Arial"/>
                <w:b w:val="0"/>
                <w:sz w:val="19"/>
              </w:rPr>
              <w:t>Activity 1 — Your Always-On CEO Assistant: Meta Muse or OpenAI Dots</w:t>
            </w:r>
          </w:p>
        </w:tc>
        <w:tc>
          <w:tcPr>
            <w:tcW w:type="dxa" w:w="2160"/>
          </w:tcPr>
          <w:p>
            <w:r/>
            <w:r>
              <w:rPr>
                <w:rFonts w:ascii="Arial" w:hAnsi="Arial"/>
                <w:b w:val="0"/>
                <w:sz w:val="19"/>
              </w:rPr>
              <w:t>Personal assistant + human decisions</w:t>
            </w:r>
          </w:p>
        </w:tc>
        <w:tc>
          <w:tcPr>
            <w:tcW w:type="dxa" w:w="720"/>
          </w:tcPr>
          <w:p>
            <w:r/>
            <w:r>
              <w:rPr>
                <w:rFonts w:ascii="Arial" w:hAnsi="Arial"/>
                <w:b w:val="0"/>
                <w:sz w:val="19"/>
              </w:rPr>
              <w:t>LO1</w:t>
            </w:r>
          </w:p>
        </w:tc>
        <w:tc>
          <w:tcPr>
            <w:tcW w:type="dxa" w:w="1008"/>
          </w:tcPr>
          <w:p>
            <w:r/>
            <w:r>
              <w:rPr>
                <w:rFonts w:ascii="Arial" w:hAnsi="Arial"/>
                <w:b w:val="0"/>
                <w:sz w:val="19"/>
              </w:rPr>
              <w:t>49–56</w:t>
            </w:r>
          </w:p>
        </w:tc>
      </w:tr>
      <w:tr>
        <w:tc>
          <w:tcPr>
            <w:tcW w:type="dxa" w:w="1584"/>
          </w:tcPr>
          <w:p>
            <w:r/>
            <w:r>
              <w:rPr>
                <w:rFonts w:ascii="Arial" w:hAnsi="Arial"/>
                <w:b/>
                <w:sz w:val="19"/>
              </w:rPr>
              <w:t>Topic 2 Setup (Day 1)</w:t>
            </w:r>
          </w:p>
        </w:tc>
        <w:tc>
          <w:tcPr>
            <w:tcW w:type="dxa" w:w="4608"/>
          </w:tcPr>
          <w:p>
            <w:r/>
            <w:r>
              <w:rPr>
                <w:rFonts w:ascii="Arial" w:hAnsi="Arial"/>
                <w:b w:val="0"/>
                <w:sz w:val="19"/>
              </w:rPr>
              <w:t>Hire Your First AI Employee — Hermes Agent Setup</w:t>
            </w:r>
          </w:p>
        </w:tc>
        <w:tc>
          <w:tcPr>
            <w:tcW w:type="dxa" w:w="2160"/>
          </w:tcPr>
          <w:p>
            <w:r/>
            <w:r>
              <w:rPr>
                <w:rFonts w:ascii="Arial" w:hAnsi="Arial"/>
                <w:b w:val="0"/>
                <w:sz w:val="19"/>
              </w:rPr>
              <w:t>One agent, many tools</w:t>
            </w:r>
          </w:p>
        </w:tc>
        <w:tc>
          <w:tcPr>
            <w:tcW w:type="dxa" w:w="720"/>
          </w:tcPr>
          <w:p>
            <w:r/>
            <w:r>
              <w:rPr>
                <w:rFonts w:ascii="Arial" w:hAnsi="Arial"/>
                <w:b w:val="0"/>
                <w:sz w:val="19"/>
              </w:rPr>
              <w:t>LO1/LO2</w:t>
            </w:r>
          </w:p>
        </w:tc>
        <w:tc>
          <w:tcPr>
            <w:tcW w:type="dxa" w:w="1008"/>
          </w:tcPr>
          <w:p>
            <w:r/>
            <w:r>
              <w:rPr>
                <w:rFonts w:ascii="Arial" w:hAnsi="Arial"/>
                <w:b w:val="0"/>
                <w:sz w:val="19"/>
              </w:rPr>
              <w:t>81–84</w:t>
            </w:r>
          </w:p>
        </w:tc>
      </w:tr>
      <w:tr>
        <w:tc>
          <w:tcPr>
            <w:tcW w:type="dxa" w:w="1584"/>
          </w:tcPr>
          <w:p>
            <w:r/>
            <w:r>
              <w:rPr>
                <w:rFonts w:ascii="Arial" w:hAnsi="Arial"/>
                <w:b/>
                <w:sz w:val="19"/>
              </w:rPr>
              <w:t>Lab 2 (Day 1)</w:t>
            </w:r>
          </w:p>
        </w:tc>
        <w:tc>
          <w:tcPr>
            <w:tcW w:type="dxa" w:w="4608"/>
          </w:tcPr>
          <w:p>
            <w:r/>
            <w:r>
              <w:rPr>
                <w:rFonts w:ascii="Arial" w:hAnsi="Arial"/>
                <w:b w:val="0"/>
                <w:sz w:val="19"/>
              </w:rPr>
              <w:t>Activity 2 — One Agent Builds the Kopi Kaki Website with UX Skills</w:t>
            </w:r>
          </w:p>
        </w:tc>
        <w:tc>
          <w:tcPr>
            <w:tcW w:type="dxa" w:w="2160"/>
          </w:tcPr>
          <w:p>
            <w:r/>
            <w:r>
              <w:rPr>
                <w:rFonts w:ascii="Arial" w:hAnsi="Arial"/>
                <w:b w:val="0"/>
                <w:sz w:val="19"/>
              </w:rPr>
              <w:t>Single agent + installed UX skills</w:t>
            </w:r>
          </w:p>
        </w:tc>
        <w:tc>
          <w:tcPr>
            <w:tcW w:type="dxa" w:w="720"/>
          </w:tcPr>
          <w:p>
            <w:r/>
            <w:r>
              <w:rPr>
                <w:rFonts w:ascii="Arial" w:hAnsi="Arial"/>
                <w:b w:val="0"/>
                <w:sz w:val="19"/>
              </w:rPr>
              <w:t>LO2</w:t>
            </w:r>
          </w:p>
        </w:tc>
        <w:tc>
          <w:tcPr>
            <w:tcW w:type="dxa" w:w="1008"/>
          </w:tcPr>
          <w:p>
            <w:r/>
            <w:r>
              <w:rPr>
                <w:rFonts w:ascii="Arial" w:hAnsi="Arial"/>
                <w:b w:val="0"/>
                <w:sz w:val="19"/>
              </w:rPr>
              <w:t>86–90</w:t>
            </w:r>
          </w:p>
        </w:tc>
      </w:tr>
      <w:tr>
        <w:tc>
          <w:tcPr>
            <w:tcW w:type="dxa" w:w="1584"/>
          </w:tcPr>
          <w:p>
            <w:r/>
            <w:r>
              <w:rPr>
                <w:rFonts w:ascii="Arial" w:hAnsi="Arial"/>
                <w:b/>
                <w:sz w:val="19"/>
              </w:rPr>
              <w:t>Lab 3 (Day 1)</w:t>
            </w:r>
          </w:p>
        </w:tc>
        <w:tc>
          <w:tcPr>
            <w:tcW w:type="dxa" w:w="4608"/>
          </w:tcPr>
          <w:p>
            <w:r/>
            <w:r>
              <w:rPr>
                <w:rFonts w:ascii="Arial" w:hAnsi="Arial"/>
                <w:b w:val="0"/>
                <w:sz w:val="19"/>
              </w:rPr>
              <w:t>Activity 3 — One Agent Builds the Kopi Kaki Pitch Deck with a PPT Tool and Skill</w:t>
            </w:r>
          </w:p>
        </w:tc>
        <w:tc>
          <w:tcPr>
            <w:tcW w:type="dxa" w:w="2160"/>
          </w:tcPr>
          <w:p>
            <w:r/>
            <w:r>
              <w:rPr>
                <w:rFonts w:ascii="Arial" w:hAnsi="Arial"/>
                <w:b w:val="0"/>
                <w:sz w:val="19"/>
              </w:rPr>
              <w:t>Single agent + PPT tool and skill</w:t>
            </w:r>
          </w:p>
        </w:tc>
        <w:tc>
          <w:tcPr>
            <w:tcW w:type="dxa" w:w="720"/>
          </w:tcPr>
          <w:p>
            <w:r/>
            <w:r>
              <w:rPr>
                <w:rFonts w:ascii="Arial" w:hAnsi="Arial"/>
                <w:b w:val="0"/>
                <w:sz w:val="19"/>
              </w:rPr>
              <w:t>LO2</w:t>
            </w:r>
          </w:p>
        </w:tc>
        <w:tc>
          <w:tcPr>
            <w:tcW w:type="dxa" w:w="1008"/>
          </w:tcPr>
          <w:p>
            <w:r/>
            <w:r>
              <w:rPr>
                <w:rFonts w:ascii="Arial" w:hAnsi="Arial"/>
                <w:b w:val="0"/>
                <w:sz w:val="19"/>
              </w:rPr>
              <w:t>93–96</w:t>
            </w:r>
          </w:p>
        </w:tc>
      </w:tr>
      <w:tr>
        <w:tc>
          <w:tcPr>
            <w:tcW w:type="dxa" w:w="1584"/>
          </w:tcPr>
          <w:p>
            <w:r/>
            <w:r>
              <w:rPr>
                <w:rFonts w:ascii="Arial" w:hAnsi="Arial"/>
                <w:b/>
                <w:sz w:val="19"/>
              </w:rPr>
              <w:t>Lab 4 (Day 2)</w:t>
            </w:r>
          </w:p>
        </w:tc>
        <w:tc>
          <w:tcPr>
            <w:tcW w:type="dxa" w:w="4608"/>
          </w:tcPr>
          <w:p>
            <w:r/>
            <w:r>
              <w:rPr>
                <w:rFonts w:ascii="Arial" w:hAnsi="Arial"/>
                <w:b w:val="0"/>
                <w:sz w:val="19"/>
              </w:rPr>
              <w:t>Activity 4 — Your Social Media Team: Five Bots in One Group Chat</w:t>
            </w:r>
          </w:p>
        </w:tc>
        <w:tc>
          <w:tcPr>
            <w:tcW w:type="dxa" w:w="2160"/>
          </w:tcPr>
          <w:p>
            <w:r/>
            <w:r>
              <w:rPr>
                <w:rFonts w:ascii="Arial" w:hAnsi="Arial"/>
                <w:b w:val="0"/>
                <w:sz w:val="19"/>
              </w:rPr>
              <w:t>Multiple named bots in one group chat</w:t>
            </w:r>
          </w:p>
        </w:tc>
        <w:tc>
          <w:tcPr>
            <w:tcW w:type="dxa" w:w="720"/>
          </w:tcPr>
          <w:p>
            <w:r/>
            <w:r>
              <w:rPr>
                <w:rFonts w:ascii="Arial" w:hAnsi="Arial"/>
                <w:b w:val="0"/>
                <w:sz w:val="19"/>
              </w:rPr>
              <w:t>LO2</w:t>
            </w:r>
          </w:p>
        </w:tc>
        <w:tc>
          <w:tcPr>
            <w:tcW w:type="dxa" w:w="1008"/>
          </w:tcPr>
          <w:p>
            <w:r/>
            <w:r>
              <w:rPr>
                <w:rFonts w:ascii="Arial" w:hAnsi="Arial"/>
                <w:b w:val="0"/>
                <w:sz w:val="19"/>
              </w:rPr>
              <w:t>112–116</w:t>
            </w:r>
          </w:p>
        </w:tc>
      </w:tr>
      <w:tr>
        <w:tc>
          <w:tcPr>
            <w:tcW w:type="dxa" w:w="1584"/>
          </w:tcPr>
          <w:p>
            <w:r/>
            <w:r>
              <w:rPr>
                <w:rFonts w:ascii="Arial" w:hAnsi="Arial"/>
                <w:b/>
                <w:sz w:val="19"/>
              </w:rPr>
              <w:t>Lab 5 (Day 2)</w:t>
            </w:r>
          </w:p>
        </w:tc>
        <w:tc>
          <w:tcPr>
            <w:tcW w:type="dxa" w:w="4608"/>
          </w:tcPr>
          <w:p>
            <w:r/>
            <w:r>
              <w:rPr>
                <w:rFonts w:ascii="Arial" w:hAnsi="Arial"/>
                <w:b w:val="0"/>
                <w:sz w:val="19"/>
              </w:rPr>
              <w:t>Activity 5 — Your Video Team on a Kanban Board</w:t>
            </w:r>
          </w:p>
        </w:tc>
        <w:tc>
          <w:tcPr>
            <w:tcW w:type="dxa" w:w="2160"/>
          </w:tcPr>
          <w:p>
            <w:r/>
            <w:r>
              <w:rPr>
                <w:rFonts w:ascii="Arial" w:hAnsi="Arial"/>
                <w:b w:val="0"/>
                <w:sz w:val="19"/>
              </w:rPr>
              <w:t>Agent team on a Kanban board + human gates</w:t>
            </w:r>
          </w:p>
        </w:tc>
        <w:tc>
          <w:tcPr>
            <w:tcW w:type="dxa" w:w="720"/>
          </w:tcPr>
          <w:p>
            <w:r/>
            <w:r>
              <w:rPr>
                <w:rFonts w:ascii="Arial" w:hAnsi="Arial"/>
                <w:b w:val="0"/>
                <w:sz w:val="19"/>
              </w:rPr>
              <w:t>LO3</w:t>
            </w:r>
          </w:p>
        </w:tc>
        <w:tc>
          <w:tcPr>
            <w:tcW w:type="dxa" w:w="1008"/>
          </w:tcPr>
          <w:p>
            <w:r/>
            <w:r>
              <w:rPr>
                <w:rFonts w:ascii="Arial" w:hAnsi="Arial"/>
                <w:b w:val="0"/>
                <w:sz w:val="19"/>
              </w:rPr>
              <w:t>121–125</w:t>
            </w:r>
          </w:p>
        </w:tc>
      </w:tr>
      <w:tr>
        <w:tc>
          <w:tcPr>
            <w:tcW w:type="dxa" w:w="1584"/>
          </w:tcPr>
          <w:p>
            <w:r/>
            <w:r>
              <w:rPr>
                <w:rFonts w:ascii="Arial" w:hAnsi="Arial"/>
                <w:b/>
                <w:sz w:val="19"/>
              </w:rPr>
              <w:t>Lab 6 (Day 2)</w:t>
            </w:r>
          </w:p>
        </w:tc>
        <w:tc>
          <w:tcPr>
            <w:tcW w:type="dxa" w:w="4608"/>
          </w:tcPr>
          <w:p>
            <w:r/>
            <w:r>
              <w:rPr>
                <w:rFonts w:ascii="Arial" w:hAnsi="Arial"/>
                <w:b w:val="0"/>
                <w:sz w:val="19"/>
              </w:rPr>
              <w:t>Activity 6 — Crons Make Next Week's Posts and Video While You Sleep</w:t>
            </w:r>
          </w:p>
        </w:tc>
        <w:tc>
          <w:tcPr>
            <w:tcW w:type="dxa" w:w="2160"/>
          </w:tcPr>
          <w:p>
            <w:r/>
            <w:r>
              <w:rPr>
                <w:rFonts w:ascii="Arial" w:hAnsi="Arial"/>
                <w:b w:val="0"/>
                <w:sz w:val="19"/>
              </w:rPr>
              <w:t>Scheduled jobs that start the team's work</w:t>
            </w:r>
          </w:p>
        </w:tc>
        <w:tc>
          <w:tcPr>
            <w:tcW w:type="dxa" w:w="720"/>
          </w:tcPr>
          <w:p>
            <w:r/>
            <w:r>
              <w:rPr>
                <w:rFonts w:ascii="Arial" w:hAnsi="Arial"/>
                <w:b w:val="0"/>
                <w:sz w:val="19"/>
              </w:rPr>
              <w:t>LO3</w:t>
            </w:r>
          </w:p>
        </w:tc>
        <w:tc>
          <w:tcPr>
            <w:tcW w:type="dxa" w:w="1008"/>
          </w:tcPr>
          <w:p>
            <w:r/>
            <w:r>
              <w:rPr>
                <w:rFonts w:ascii="Arial" w:hAnsi="Arial"/>
                <w:b w:val="0"/>
                <w:sz w:val="19"/>
              </w:rPr>
              <w:t>127–130</w:t>
            </w:r>
          </w:p>
        </w:tc>
      </w:tr>
      <w:tr>
        <w:tc>
          <w:tcPr>
            <w:tcW w:type="dxa" w:w="1584"/>
          </w:tcPr>
          <w:p>
            <w:r/>
            <w:r>
              <w:rPr>
                <w:rFonts w:ascii="Arial" w:hAnsi="Arial"/>
                <w:b/>
                <w:sz w:val="19"/>
              </w:rPr>
              <w:t>Bonus Lab (Day 2)</w:t>
            </w:r>
          </w:p>
        </w:tc>
        <w:tc>
          <w:tcPr>
            <w:tcW w:type="dxa" w:w="4608"/>
          </w:tcPr>
          <w:p>
            <w:r/>
            <w:r>
              <w:rPr>
                <w:rFonts w:ascii="Arial" w:hAnsi="Arial"/>
                <w:b w:val="0"/>
                <w:sz w:val="19"/>
              </w:rPr>
              <w:t>Paperclip: Run Kopi Kaki as a One-Person Company</w:t>
            </w:r>
          </w:p>
        </w:tc>
        <w:tc>
          <w:tcPr>
            <w:tcW w:type="dxa" w:w="2160"/>
          </w:tcPr>
          <w:p>
            <w:r/>
            <w:r>
              <w:rPr>
                <w:rFonts w:ascii="Arial" w:hAnsi="Arial"/>
                <w:b w:val="0"/>
                <w:sz w:val="19"/>
              </w:rPr>
              <w:t>AI company with an org chart, governed by you</w:t>
            </w:r>
          </w:p>
        </w:tc>
        <w:tc>
          <w:tcPr>
            <w:tcW w:type="dxa" w:w="720"/>
          </w:tcPr>
          <w:p>
            <w:r/>
            <w:r>
              <w:rPr>
                <w:rFonts w:ascii="Arial" w:hAnsi="Arial"/>
                <w:b w:val="0"/>
                <w:sz w:val="19"/>
              </w:rPr>
              <w:t>LO3</w:t>
            </w:r>
          </w:p>
        </w:tc>
        <w:tc>
          <w:tcPr>
            <w:tcW w:type="dxa" w:w="1008"/>
          </w:tcPr>
          <w:p>
            <w:r/>
            <w:r>
              <w:rPr>
                <w:rFonts w:ascii="Arial" w:hAnsi="Arial"/>
                <w:b w:val="0"/>
                <w:sz w:val="19"/>
              </w:rPr>
              <w:t>147–151</w:t>
            </w:r>
          </w:p>
        </w:tc>
      </w:tr>
    </w:tbl>
    <w:p>
      <w:r>
        <w:rPr>
          <w:sz w:val="20"/>
        </w:rPr>
        <w:t>Lab materials: one folder per lab under labs/ (README, LAB-&lt;code&gt;-Instructions.pdf, COPY-PROMPTS.txt, data/) and the Lab Prompts page prompts/index.html (also on the course GitHub Page). The bonus Paperclip lab is optional.</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