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Build a Human-AI Workforce with Autonomous AI Agents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TGS-2024043854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152"/>
        <w:gridCol w:w="1655"/>
        <w:gridCol w:w="5544"/>
        <w:gridCol w:w="1440"/>
      </w:tblGrid>
      <w:tr>
        <w:tc>
          <w:tcPr>
            <w:tcW w:type="dxa" w:w="115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16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5544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144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12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Initial release — 3-day lesson plan for the autonomous-AI-agent labs (Hermes Agent, OpenClaw, Paperclip).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Revised to a 2-day plan (Day 1: Topics 1 &amp; 2; Day 2: Topic 3 &amp; final assessment). Hermes expanded to 14 labs, OpenClaw to 12, Paperclip to 8 (34 labs total). Learning outcomes aligned to the Course Proposal / TSC; per-lab reference videos added.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Visual redesign: all content slides card-format; YouTube links removed from the deck and Learner Guide (videos remain in the labs); live Hermes screenshots and skill-category grids added; Hermes install lab expanded with the official install methods.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1.3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Deck restyled in the dark masterclass theme end-to-end; added the Hermes masterclass slides (What is Hermes; The Bet: Compounding Value; platform matrix; Top-10 slash commands; Telegram setup; memory L1-vs-L2 and session-search; what-is-a-tool, built-in tool catalog, tools-in-action, cron scheduling, delegation, kanban orchestration and OpenClaw topic slides); Lab 13 rebuilt as the multi-agent video team (profiles + kanban) with detailed Labs 11-14 guides; fade slide transitions and the live Achievements dashboard screenshot.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1.4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Security masterclass slides added to the Hermes Security lab (defense-in-depth layers; the gateway's six-check default-deny trust chain; channel lockdown dials; the three approval modes + the Tirith scanner; a live Dangerous-Command approval; YOLO mode; the unrecoverable-command blocklist floor; prompt-injection scanning of context files). Security lab steps expanded with the channel allowlist and approvals.mode.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1.5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Sixteen concept diagrams imported from the original Mastering OpenClaw masterclass deck into Topic 2 (OpenClaw OS control plane; deployment; hub-and-spoke gateway; tools vs skills; SKILL-on-demand; 6-phase execution loop; exec; HEARTBEAT + autonomic tick; workspace file persistence; context assembly; compaction; defense methods; poisoned-skill anatomy; sessions_spawn; sub-agent routing).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1.6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Topic 3 (Paperclip) rebuilt as the 'Tertiary AI News Research' company across 6 labs (27-32): install on Windows &amp; Mac; company, CEO &amp; mission; model adaptors; a detailed task backlog whose core task hires the team; the Tavily Search API via Secrets; and hiring the members under the hiring task — with live dashboard screenshots. Natural-language prompt steps added to the Hermes and OpenClaw labs alongside the CLI. Platform logos added to the Three Platforms page. 32 labs total.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1.7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Sixty-eight content slides migrated from the original 'Mastering OpenClaw' masterclass deck into Topic 2 as framed figures in their matching labs — agent evolution and Agent = Model + Harness, the OpenClaw Wikipedia history and OpenAI acquisition, deployment options and services, model stacks and Mission Control, channels, skills and ClawHub risks, tools (AgentMail, Agent Browser, Firecrawl), system prompt / workspace / context and memory, security lockdown, slash commands, crons, and use cases (NFT certificates, dashboard, cost saving, Google integration).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1.8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Imported masterclass figures re-blended into the dark deck theme: original title and copyright strips cropped, white canvases converted to the deck background with text inverted to ivory (embedded screenshots untouched), frameless rendering, and duplicated titles reworded.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1.9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16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Deck curated per trainer review: the bulk masterclass figure imports were removed, keeping nine key figures (Wikipedia history, Agent=Model+Harness, SKILL.md, ClawHub, AgentMail, 10-steps lockdown, HEARTBEAT, autonomic tick, workspace persistence) re-exported at high resolution, with the Topic 2 opening story reordered ahead of Key Concepts. Every CLI step now also shows the natural-language prompt alternative ('Or just ask') across the Hermes and OpenClaw labs, in the deck and Learner Guide.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1.10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16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PP assessment updated to v4 — evidence screenshots changed to: Task 1 Hermes interacting on Telegram or the multi-agent Kanban board; Task 2 OpenClaw on Telegram or the TUI; Task 3 the Paperclip setup (company, mission, CEO, hired agents) — with Topic 3 lab references refreshed. A 'RAG vs a Standard LLM Assistant' concept slide added to Core Concepts to ground WA Q2. Final PPT/LP/LG/labs/assessment alignment review.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1.11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16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Topic 3 company renamed to 'Altera AI Blogs' with the mission re-pointed at publishing AI-related blogs end to end; the core backlog task is now 'Hire the agents to publish the AI-related blogs end to end' and Lab 32's hiring happens explicitly under it; Lab 29 (Adaptor) and Lab 32 descriptions expanded in full; NEW Lab 33 'Routine &amp; Trigger — Publish Daily at 3pm' (33 labs total), verified with a live 'Run now' pipeline test and two live screenshots.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18 October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Major revision. Deck redesigned in the 'Agentic AI Applications with Claude Code' house design. Topic 1 rebuilt as Foundations: history of AI, AI agents vs agentic AI, the agentic loop, harness engineering, the brain–perception–action framework, short/long-term memory, world models, single → multi-agent → human–agent collaboration paradigms, agent society, the Oct 2026 agent market (OpenClaw, Hermes Agent, Paperclip, OpenAI Dots, Meta Muse, Block Buzz, Manus Cue and more), Singapore's AgentSea (12,000+ agents) and human–AI use cases in science, maths, drug discovery and business. OpenClaw labs removed; 33 feature labs replaced by 10 connected use-case labs for the fictional Kopi Kaki Co. — Day 1 Hermes Agent (research brief, end-to-end social media campaign, human-in-the-loop publishing, multi-agent video studio, campaign command centre) and Day 2 Paperclip (found the company, hire the team, launch project, weekly video routine, govern &amp; improve) — with mock data, brand assets, skills, instruction PDFs and a local Lab Prompts page. Assessment v5 aligned; FG and AP added.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Arial" w:hAnsi="Arial"/>
          <w:b/>
          <w:color w:val="333333"/>
          <w:sz w:val="22"/>
        </w:rPr>
        <w:t>Course Information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Topics and Labs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Units (approved Course Proposal TPG-2024060313)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Foundations (Topic 1) &amp; Hermes Agent — single to multi-agent (Topic 2, Labs 1–5)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Paperclip — a governed company of agents (Topic 3, Labs 6–10) &amp; Final Assessment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</w:t>
        <w:tab/>
        <w:t>7</w:t>
      </w:r>
      <w:r>
        <w:fldChar w:fldCharType="end"/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2592"/>
        <w:gridCol w:w="7200"/>
      </w:tblGrid>
      <w:tr>
        <w:tc>
          <w:tcPr>
            <w:tcW w:type="dxa" w:w="2592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Course Title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20"/>
              </w:rPr>
              <w:t>Build a Human-AI Workforce with Autonomous AI Agents</w:t>
            </w:r>
          </w:p>
        </w:tc>
      </w:tr>
      <w:tr>
        <w:tc>
          <w:tcPr>
            <w:tcW w:type="dxa" w:w="2592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WSQ Course Reference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20"/>
              </w:rPr>
              <w:t>TGS-2024043854</w:t>
            </w:r>
          </w:p>
        </w:tc>
      </w:tr>
      <w:tr>
        <w:tc>
          <w:tcPr>
            <w:tcW w:type="dxa" w:w="2592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Training Provider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2592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Duration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20"/>
              </w:rPr>
              <w:t>2 days · 8 training hours per day (16 hours), including 2 hours of assessment</w:t>
            </w:r>
          </w:p>
        </w:tc>
      </w:tr>
      <w:tr>
        <w:tc>
          <w:tcPr>
            <w:tcW w:type="dxa" w:w="2592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Daily Timing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2592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Mode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20"/>
              </w:rPr>
              <w:t>Instructor-led; hands-on use-case labs on Hermes Agent and Paperclip (learner laptop)</w:t>
            </w:r>
          </w:p>
        </w:tc>
      </w:tr>
      <w:tr>
        <w:tc>
          <w:tcPr>
            <w:tcW w:type="dxa" w:w="2592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Course scenario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20"/>
              </w:rPr>
              <w:t>Kopi Kaki Co. — a fictional Singapore kopi chain launching the Gula Melaka Cold Brew (#ShiokColdBrew) — all company data is fictional</w:t>
            </w:r>
          </w:p>
        </w:tc>
      </w:tr>
      <w:tr>
        <w:tc>
          <w:tcPr>
            <w:tcW w:type="dxa" w:w="2592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Slide deck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20"/>
              </w:rPr>
              <w:t>Human-AI Workforce with Autonomous AI Agents-v2.0.pptx (153 slides)</w:t>
            </w:r>
          </w:p>
        </w:tc>
      </w:tr>
      <w:tr>
        <w:tc>
          <w:tcPr>
            <w:tcW w:type="dxa" w:w="2592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Trainer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2"/>
        </w:rPr>
        <w:t>LO1: Analyse AI (LLM-based) applications across a range of industries to identify their capabilities and limitations.</w:t>
      </w:r>
    </w:p>
    <w:p>
      <w:pPr>
        <w:pStyle w:val="ListBullet"/>
      </w:pPr>
      <w:r>
        <w:rPr>
          <w:sz w:val="22"/>
        </w:rPr>
        <w:t>LO2: Establish the relationship between AI algorithm/agent design and chatbot/agent efficiency.</w:t>
      </w:r>
    </w:p>
    <w:p>
      <w:pPr>
        <w:pStyle w:val="ListBullet"/>
      </w:pPr>
      <w:r>
        <w:rPr>
          <w:sz w:val="22"/>
        </w:rPr>
        <w:t>LO3: Evaluate and improve the effectiveness of AI (RAG and agent) applications in product development.</w:t>
      </w:r>
    </w:p>
    <w:p>
      <w:pPr>
        <w:pStyle w:val="Heading1"/>
      </w:pPr>
      <w:r>
        <w:t>Topics and Labs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3311"/>
        <w:gridCol w:w="5184"/>
        <w:gridCol w:w="1296"/>
      </w:tblGrid>
      <w:tr>
        <w:tc>
          <w:tcPr>
            <w:tcW w:type="dxa" w:w="331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51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Content / labs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33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1: Foundations of Autonomous AI Agents &amp; the Human–AI Workforce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A brief history of AI; AI agents vs agentic AI; The agentic loop &amp; harness engineering; Brain · perception · action, memory &amp; world models; From single agent to human–AI collaboration; The 2026 agent market, use cases &amp; governance.  Activity: Human–AI Workforce Canvas.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20–60</w:t>
            </w:r>
          </w:p>
        </w:tc>
      </w:tr>
      <w:tr>
        <w:tc>
          <w:tcPr>
            <w:tcW w:type="dxa" w:w="33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2: Hermes Agent — From a Single AI Employee to a Multi-Agent Team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Lab 1 · Your first AI employee; Lab 2 · End-to-end social media campaign; Lab 3 · Human-in-the-loop publishing; Lab 4 · Multi-agent video studio; Lab 5 · Campaign command centre.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61–104</w:t>
            </w:r>
          </w:p>
        </w:tc>
      </w:tr>
      <w:tr>
        <w:tc>
          <w:tcPr>
            <w:tcW w:type="dxa" w:w="33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3: Paperclip — Running &amp; Governing a Company of AI Agents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Lab 6 · Found the AI company; Lab 7 · Hire the team; Lab 8 · Launch campaign project; Lab 9 · Weekly video routine; Lab 10 · Govern, measure &amp; improve.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105–145</w:t>
            </w:r>
          </w:p>
        </w:tc>
      </w:tr>
    </w:tbl>
    <w:p>
      <w:pPr>
        <w:pStyle w:val="Heading1"/>
      </w:pPr>
      <w:r>
        <w:t>Learning Units (approved Course Proposal TPG-2024060313)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1080"/>
        <w:gridCol w:w="2736"/>
        <w:gridCol w:w="3456"/>
        <w:gridCol w:w="1512"/>
        <w:gridCol w:w="1007"/>
      </w:tblGrid>
      <w:tr>
        <w:tc>
          <w:tcPr>
            <w:tcW w:type="dxa" w:w="10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LU</w:t>
            </w:r>
          </w:p>
        </w:tc>
        <w:tc>
          <w:tcPr>
            <w:tcW w:type="dxa" w:w="273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Learning unit</w:t>
            </w:r>
          </w:p>
        </w:tc>
        <w:tc>
          <w:tcPr>
            <w:tcW w:type="dxa" w:w="34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Delivered through</w:t>
            </w:r>
          </w:p>
        </w:tc>
        <w:tc>
          <w:tcPr>
            <w:tcW w:type="dxa" w:w="151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K &amp; A</w:t>
            </w:r>
          </w:p>
        </w:tc>
        <w:tc>
          <w:tcPr>
            <w:tcW w:type="dxa" w:w="100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LU1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/>
                <w:b w:val="0"/>
                <w:sz w:val="19"/>
              </w:rPr>
              <w:t>Foundations of autonomous AI agents and single-agent LLM applications</w:t>
            </w:r>
          </w:p>
        </w:tc>
        <w:tc>
          <w:tcPr>
            <w:tcW w:type="dxa" w:w="3456"/>
          </w:tcPr>
          <w:p>
            <w:r/>
            <w:r>
              <w:rPr>
                <w:rFonts w:ascii="Arial" w:hAnsi="Arial"/>
                <w:b w:val="0"/>
                <w:sz w:val="19"/>
              </w:rPr>
              <w:t>Topic 1 (Foundations) + Topic 2 Labs 1–2 (single Hermes agent)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K1, K6, A1, A3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5 h</w:t>
            </w:r>
          </w:p>
        </w:tc>
      </w:tr>
      <w:tr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LU2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/>
                <w:b w:val="0"/>
                <w:sz w:val="19"/>
              </w:rPr>
              <w:t>Agent and multi-agent design for efficiency, with humans in the loop</w:t>
            </w:r>
          </w:p>
        </w:tc>
        <w:tc>
          <w:tcPr>
            <w:tcW w:type="dxa" w:w="3456"/>
          </w:tcPr>
          <w:p>
            <w:r/>
            <w:r>
              <w:rPr>
                <w:rFonts w:ascii="Arial" w:hAnsi="Arial"/>
                <w:b w:val="0"/>
                <w:sz w:val="19"/>
              </w:rPr>
              <w:t>Topic 2 Labs 3–5 (human-in-the-loop, multi-agent studio, swarm) + Topic 3 Lab 6 (designing a governed agent company)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K4, K5, A2, A6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5 h</w:t>
            </w:r>
          </w:p>
        </w:tc>
      </w:tr>
      <w:tr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LU3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/>
                <w:b w:val="0"/>
                <w:sz w:val="19"/>
              </w:rPr>
              <w:t>Evaluate and improve the effectiveness of an AI-agent workforce in product development</w:t>
            </w:r>
          </w:p>
        </w:tc>
        <w:tc>
          <w:tcPr>
            <w:tcW w:type="dxa" w:w="3456"/>
          </w:tcPr>
          <w:p>
            <w:r/>
            <w:r>
              <w:rPr>
                <w:rFonts w:ascii="Arial" w:hAnsi="Arial"/>
                <w:b w:val="0"/>
                <w:sz w:val="19"/>
              </w:rPr>
              <w:t>Topic 3 Labs 7–10 (team, launch project, routine, governance and improvement)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K2, K3, A4, A5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4 h</w:t>
            </w:r>
          </w:p>
        </w:tc>
      </w:tr>
      <w:tr>
        <w:tc>
          <w:tcPr>
            <w:tcW w:type="dxa" w:w="108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Assessment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/>
                <w:b w:val="0"/>
                <w:sz w:val="19"/>
              </w:rPr>
              <w:t>WA-SAQ (1 h) + PP (1 h)</w:t>
            </w:r>
          </w:p>
        </w:tc>
        <w:tc>
          <w:tcPr>
            <w:tcW w:type="dxa" w:w="3456"/>
          </w:tcPr>
          <w:p>
            <w:r/>
            <w:r>
              <w:rPr>
                <w:rFonts w:ascii="Arial" w:hAnsi="Arial"/>
                <w:b w:val="0"/>
                <w:sz w:val="19"/>
              </w:rPr>
              <w:t>Day 2, 4:30–6:30 pm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K1–K6, A1–A6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2 h</w:t>
            </w:r>
          </w:p>
        </w:tc>
      </w:tr>
    </w:tbl>
    <w:p>
      <w:r>
        <w:rPr>
          <w:i/>
          <w:sz w:val="19"/>
        </w:rPr>
        <w:t>Total: 16 hours = LU1 5 h + LU2 5 h + LU3 4 h + assessment 2 h, matching the approved Course Proposal.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2"/>
        </w:rPr>
        <w:t>Written Assessment (WA) — Short-Answer Questions (SAQ), 1 hour, open book.</w:t>
      </w:r>
    </w:p>
    <w:p>
      <w:pPr>
        <w:pStyle w:val="ListBullet"/>
      </w:pPr>
      <w:r>
        <w:rPr>
          <w:sz w:val="22"/>
        </w:rPr>
        <w:t>Practical Performance (PP) — three tasks, each with ONE screenshot from a lab (Lab 1 Hermes agent, Lab 4 multi-agent studio, Lab 7 Paperclip org chart) plus written analysis, 1 hour, open book.</w:t>
      </w:r>
    </w:p>
    <w:p>
      <w:pPr>
        <w:pStyle w:val="ListBullet"/>
      </w:pPr>
      <w:r>
        <w:rPr>
          <w:sz w:val="22"/>
        </w:rPr>
        <w:t>Format: Open Book — course slides, Learner Guide and approved materials only.</w:t>
      </w:r>
    </w:p>
    <w:p>
      <w:pPr>
        <w:pStyle w:val="ListBullet"/>
      </w:pPr>
      <w:r>
        <w:rPr>
          <w:sz w:val="22"/>
        </w:rPr>
        <w:t>Final assessment is conducted on Day 2 from 4:30 pm.</w:t>
      </w:r>
    </w:p>
    <w:p>
      <w:pPr>
        <w:pStyle w:val="ListBullet"/>
      </w:pPr>
      <w:r>
        <w:rPr>
          <w:sz w:val="22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Foundations (Topic 1) &amp; Hermes Agent — single to multi-agent (Topic 2, Labs 1–5)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512"/>
        <w:gridCol w:w="1080"/>
        <w:gridCol w:w="5400"/>
        <w:gridCol w:w="864"/>
        <w:gridCol w:w="1007"/>
      </w:tblGrid>
      <w:tr>
        <w:tc>
          <w:tcPr>
            <w:tcW w:type="dxa" w:w="151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0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40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86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LU</w:t>
            </w:r>
          </w:p>
        </w:tc>
        <w:tc>
          <w:tcPr>
            <w:tcW w:type="dxa" w:w="100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540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housekeeping, trainer introduction, learning outcomes and AM digital attendance</w:t>
            </w:r>
          </w:p>
        </w:tc>
        <w:tc>
          <w:tcPr>
            <w:tcW w:type="dxa" w:w="86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LU1</w:t>
            </w:r>
          </w:p>
        </w:tc>
        <w:tc>
          <w:tcPr>
            <w:tcW w:type="dxa" w:w="100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1–19</w:t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9:50–11:05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54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(Part A) — history of AI; AI agents vs agentic AI; the agentic loop; harness engineering; brain–perception–action; short- and long-term memory; RAG; world models</w:t>
            </w:r>
          </w:p>
        </w:tc>
        <w:tc>
          <w:tcPr>
            <w:tcW w:type="dxa" w:w="86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LU1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20–39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11:05–11:20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40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86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LU1</w:t>
            </w:r>
          </w:p>
        </w:tc>
        <w:tc>
          <w:tcPr>
            <w:tcW w:type="dxa" w:w="100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11:20–12:10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54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(Part B) — single agent → multi-agent → human–agent collaboration; levels of autonomy; agent society; the 2026 agent market (OpenClaw, Hermes, Paperclip, OpenAI Dots, Meta Muse, Block Buzz, Manus Cue …); Singapore's AgentSea; human–AI use cases in science, maths, drug discovery and business; risks and governance</w:t>
            </w:r>
          </w:p>
        </w:tc>
        <w:tc>
          <w:tcPr>
            <w:tcW w:type="dxa" w:w="86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LU1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40–58</w:t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12:10–12:35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54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Activity — Human–AI Workforce Canvas for Kopi Kaki Co., and start the Hermes Agent install</w:t>
            </w:r>
          </w:p>
        </w:tc>
        <w:tc>
          <w:tcPr>
            <w:tcW w:type="dxa" w:w="86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LU1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59–60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12:35–13:30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55 min</w:t>
            </w:r>
          </w:p>
        </w:tc>
        <w:tc>
          <w:tcPr>
            <w:tcW w:type="dxa" w:w="5400"/>
          </w:tcPr>
          <w:p>
            <w:r/>
            <w:r>
              <w:rPr>
                <w:rFonts w:ascii="Arial" w:hAnsi="Arial"/>
                <w:b w:val="0"/>
                <w:sz w:val="19"/>
              </w:rPr>
              <w:t>Topic 2 — Lab 1: Hire Your First AI Employee (Hermes) — customer &amp; market research brief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 w:val="0"/>
                <w:sz w:val="19"/>
              </w:rPr>
              <w:t>LU1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61–73</w:t>
            </w:r>
          </w:p>
        </w:tc>
      </w:tr>
      <w:tr>
        <w:tc>
          <w:tcPr>
            <w:tcW w:type="dxa" w:w="151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13:30–14:30</w:t>
            </w:r>
          </w:p>
        </w:tc>
        <w:tc>
          <w:tcPr>
            <w:tcW w:type="dxa" w:w="108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40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86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100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14:30–15:30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400"/>
          </w:tcPr>
          <w:p>
            <w:r/>
            <w:r>
              <w:rPr>
                <w:rFonts w:ascii="Arial" w:hAnsi="Arial"/>
                <w:b w:val="0"/>
                <w:sz w:val="19"/>
              </w:rPr>
              <w:t>Lab 2: End-to-End Social Media Campaign with one agent (skills + tools)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 w:val="0"/>
                <w:sz w:val="19"/>
              </w:rPr>
              <w:t>LU1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74–80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15:30–16:15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5400"/>
          </w:tcPr>
          <w:p>
            <w:r/>
            <w:r>
              <w:rPr>
                <w:rFonts w:ascii="Arial" w:hAnsi="Arial"/>
                <w:b w:val="0"/>
                <w:sz w:val="19"/>
              </w:rPr>
              <w:t>Lab 3: Human-in-the-Loop Publishing &amp; Community Care (Telegram + cron)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 w:val="0"/>
                <w:sz w:val="19"/>
              </w:rPr>
              <w:t>LU2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81–88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16:15–16:30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40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86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LU2</w:t>
            </w:r>
          </w:p>
        </w:tc>
        <w:tc>
          <w:tcPr>
            <w:tcW w:type="dxa" w:w="100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16:30–17:30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400"/>
          </w:tcPr>
          <w:p>
            <w:r/>
            <w:r>
              <w:rPr>
                <w:rFonts w:ascii="Arial" w:hAnsi="Arial"/>
                <w:b w:val="0"/>
                <w:sz w:val="19"/>
              </w:rPr>
              <w:t>Lab 4: Multi-Agent Video Studio — research → script → production → audit → publish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 w:val="0"/>
                <w:sz w:val="19"/>
              </w:rPr>
              <w:t>LU2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89–96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17:30–18:15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5400"/>
          </w:tcPr>
          <w:p>
            <w:r/>
            <w:r>
              <w:rPr>
                <w:rFonts w:ascii="Arial" w:hAnsi="Arial"/>
                <w:b w:val="0"/>
                <w:sz w:val="19"/>
              </w:rPr>
              <w:t>Lab 5: Multi-Agent Campaign Command Centre — measure, optimise &amp; report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 w:val="0"/>
                <w:sz w:val="19"/>
              </w:rPr>
              <w:t>LU2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97–103</w:t>
            </w:r>
          </w:p>
        </w:tc>
      </w:tr>
      <w:tr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40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  <w:tc>
          <w:tcPr>
            <w:tcW w:type="dxa" w:w="86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LU2</w:t>
            </w:r>
          </w:p>
        </w:tc>
        <w:tc>
          <w:tcPr>
            <w:tcW w:type="dxa" w:w="100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104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Paperclip — a governed company of agents (Topic 3, Labs 6–10) &amp; Final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512"/>
        <w:gridCol w:w="1080"/>
        <w:gridCol w:w="5400"/>
        <w:gridCol w:w="864"/>
        <w:gridCol w:w="1007"/>
      </w:tblGrid>
      <w:tr>
        <w:tc>
          <w:tcPr>
            <w:tcW w:type="dxa" w:w="151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0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40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86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LU</w:t>
            </w:r>
          </w:p>
        </w:tc>
        <w:tc>
          <w:tcPr>
            <w:tcW w:type="dxa" w:w="100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40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AM digital attendance</w:t>
            </w:r>
          </w:p>
        </w:tc>
        <w:tc>
          <w:tcPr>
            <w:tcW w:type="dxa" w:w="86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LU2</w:t>
            </w:r>
          </w:p>
        </w:tc>
        <w:tc>
          <w:tcPr>
            <w:tcW w:type="dxa" w:w="100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104</w:t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9:45–10:15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4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Paperclip: the company as the agent harness; Board, CEO and org chart; adapters; goals, projects and tasks; routines and heartbeats; budgets, approvals and the audit trail</w:t>
            </w:r>
          </w:p>
        </w:tc>
        <w:tc>
          <w:tcPr>
            <w:tcW w:type="dxa" w:w="86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LU2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105–109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10:15–11:15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400"/>
          </w:tcPr>
          <w:p>
            <w:r/>
            <w:r>
              <w:rPr>
                <w:rFonts w:ascii="Arial" w:hAnsi="Arial"/>
                <w:b w:val="0"/>
                <w:sz w:val="19"/>
              </w:rPr>
              <w:t>Lab 6: Found Kopi Kaki Growth Studio — an AI company you govern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 w:val="0"/>
                <w:sz w:val="19"/>
              </w:rPr>
              <w:t>LU2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110–116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11:15–11:30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40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86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LU2</w:t>
            </w:r>
          </w:p>
        </w:tc>
        <w:tc>
          <w:tcPr>
            <w:tcW w:type="dxa" w:w="100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11:30–12:15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5400"/>
          </w:tcPr>
          <w:p>
            <w:r/>
            <w:r>
              <w:rPr>
                <w:rFonts w:ascii="Arial" w:hAnsi="Arial"/>
                <w:b w:val="0"/>
                <w:sz w:val="19"/>
              </w:rPr>
              <w:t>Lab 7: Hire the Marketing Team through the Board approval gate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 w:val="0"/>
                <w:sz w:val="19"/>
              </w:rPr>
              <w:t>LU3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117–124</w:t>
            </w:r>
          </w:p>
        </w:tc>
      </w:tr>
      <w:tr>
        <w:tc>
          <w:tcPr>
            <w:tcW w:type="dxa" w:w="151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12:15–13:15</w:t>
            </w:r>
          </w:p>
        </w:tc>
        <w:tc>
          <w:tcPr>
            <w:tcW w:type="dxa" w:w="108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40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86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100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13:15–14:10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55 min</w:t>
            </w:r>
          </w:p>
        </w:tc>
        <w:tc>
          <w:tcPr>
            <w:tcW w:type="dxa" w:w="5400"/>
          </w:tcPr>
          <w:p>
            <w:r/>
            <w:r>
              <w:rPr>
                <w:rFonts w:ascii="Arial" w:hAnsi="Arial"/>
                <w:b w:val="0"/>
                <w:sz w:val="19"/>
              </w:rPr>
              <w:t>Lab 8: Run the #ShiokColdBrew launch as a project — review, revise, release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 w:val="0"/>
                <w:sz w:val="19"/>
              </w:rPr>
              <w:t>LU3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125–131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14:10–14:55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5400"/>
          </w:tcPr>
          <w:p>
            <w:r/>
            <w:r>
              <w:rPr>
                <w:rFonts w:ascii="Arial" w:hAnsi="Arial"/>
                <w:b w:val="0"/>
                <w:sz w:val="19"/>
              </w:rPr>
              <w:t>Lab 9: Automate the weekly video pipeline with a routine and a Board gate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 w:val="0"/>
                <w:sz w:val="19"/>
              </w:rPr>
              <w:t>LU3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132–137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14:55–15:10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40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86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LU3</w:t>
            </w:r>
          </w:p>
        </w:tc>
        <w:tc>
          <w:tcPr>
            <w:tcW w:type="dxa" w:w="100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15:10–15:55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5400"/>
          </w:tcPr>
          <w:p>
            <w:r/>
            <w:r>
              <w:rPr>
                <w:rFonts w:ascii="Arial" w:hAnsi="Arial"/>
                <w:b w:val="0"/>
                <w:sz w:val="19"/>
              </w:rPr>
              <w:t>Lab 10: Govern, measure &amp; improve your human–AI workforce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 w:val="0"/>
                <w:sz w:val="19"/>
              </w:rPr>
              <w:t>LU3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138–144</w:t>
            </w:r>
          </w:p>
        </w:tc>
      </w:tr>
      <w:tr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15:55–16:15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540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recap, practice exam and Q&amp;A</w:t>
            </w:r>
          </w:p>
        </w:tc>
        <w:tc>
          <w:tcPr>
            <w:tcW w:type="dxa" w:w="86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LU3</w:t>
            </w:r>
          </w:p>
        </w:tc>
        <w:tc>
          <w:tcPr>
            <w:tcW w:type="dxa" w:w="100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146–149</w:t>
            </w:r>
          </w:p>
        </w:tc>
      </w:tr>
      <w:tr>
        <w:tc>
          <w:tcPr>
            <w:tcW w:type="dxa" w:w="1512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16:15–16:30</w:t>
            </w:r>
          </w:p>
        </w:tc>
        <w:tc>
          <w:tcPr>
            <w:tcW w:type="dxa" w:w="1080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40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</w:t>
            </w:r>
          </w:p>
        </w:tc>
        <w:tc>
          <w:tcPr>
            <w:tcW w:type="dxa" w:w="864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LU3</w:t>
            </w:r>
          </w:p>
        </w:tc>
        <w:tc>
          <w:tcPr>
            <w:tcW w:type="dxa" w:w="1008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17</w:t>
            </w:r>
          </w:p>
        </w:tc>
      </w:tr>
      <w:tr>
        <w:tc>
          <w:tcPr>
            <w:tcW w:type="dxa" w:w="1512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080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40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  <w:tc>
          <w:tcPr>
            <w:tcW w:type="dxa" w:w="864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Assessment</w:t>
            </w:r>
          </w:p>
        </w:tc>
        <w:tc>
          <w:tcPr>
            <w:tcW w:type="dxa" w:w="1008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150–153</w:t>
            </w:r>
          </w:p>
        </w:tc>
      </w:tr>
      <w:tr>
        <w:tc>
          <w:tcPr>
            <w:tcW w:type="dxa" w:w="1512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080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40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1 hour, open book; TRAQOM survey and PM / assessment digital attendance</w:t>
            </w:r>
          </w:p>
        </w:tc>
        <w:tc>
          <w:tcPr>
            <w:tcW w:type="dxa" w:w="864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Assessment</w:t>
            </w:r>
          </w:p>
        </w:tc>
        <w:tc>
          <w:tcPr>
            <w:tcW w:type="dxa" w:w="1008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150–153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1296"/>
        <w:gridCol w:w="4896"/>
        <w:gridCol w:w="2160"/>
        <w:gridCol w:w="720"/>
        <w:gridCol w:w="1007"/>
      </w:tblGrid>
      <w:tr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</w:t>
            </w:r>
          </w:p>
        </w:tc>
        <w:tc>
          <w:tcPr>
            <w:tcW w:type="dxa" w:w="48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Title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Paradigm</w:t>
            </w:r>
          </w:p>
        </w:tc>
        <w:tc>
          <w:tcPr>
            <w:tcW w:type="dxa" w:w="72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LO</w:t>
            </w:r>
          </w:p>
        </w:tc>
        <w:tc>
          <w:tcPr>
            <w:tcW w:type="dxa" w:w="100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/>
                <w:sz w:val="19"/>
              </w:rPr>
              <w:t>Lab 1 (Day 1)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b w:val="0"/>
                <w:sz w:val="19"/>
              </w:rPr>
              <w:t>Hire Your First AI Employee — Customer &amp; Market Research Brief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Single agent</w:t>
            </w:r>
          </w:p>
        </w:tc>
        <w:tc>
          <w:tcPr>
            <w:tcW w:type="dxa" w:w="720"/>
          </w:tcPr>
          <w:p>
            <w:r/>
            <w:r>
              <w:rPr>
                <w:rFonts w:ascii="Arial" w:hAnsi="Arial"/>
                <w:b w:val="0"/>
                <w:sz w:val="19"/>
              </w:rPr>
              <w:t>LO1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67–73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/>
                <w:sz w:val="19"/>
              </w:rPr>
              <w:t>Lab 2 (Day 1)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b w:val="0"/>
                <w:sz w:val="19"/>
              </w:rPr>
              <w:t>End-to-End Social Media Campaign with One Agent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Single agent + skills</w:t>
            </w:r>
          </w:p>
        </w:tc>
        <w:tc>
          <w:tcPr>
            <w:tcW w:type="dxa" w:w="720"/>
          </w:tcPr>
          <w:p>
            <w:r/>
            <w:r>
              <w:rPr>
                <w:rFonts w:ascii="Arial" w:hAnsi="Arial"/>
                <w:b w:val="0"/>
                <w:sz w:val="19"/>
              </w:rPr>
              <w:t>LO1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74–80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/>
                <w:sz w:val="19"/>
              </w:rPr>
              <w:t>Lab 3 (Day 1)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b w:val="0"/>
                <w:sz w:val="19"/>
              </w:rPr>
              <w:t>Human-in-the-Loop Publishing &amp; Community Care (Telegram + Cron)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Human–agent collaboration</w:t>
            </w:r>
          </w:p>
        </w:tc>
        <w:tc>
          <w:tcPr>
            <w:tcW w:type="dxa" w:w="720"/>
          </w:tcPr>
          <w:p>
            <w:r/>
            <w:r>
              <w:rPr>
                <w:rFonts w:ascii="Arial" w:hAnsi="Arial"/>
                <w:b w:val="0"/>
                <w:sz w:val="19"/>
              </w:rPr>
              <w:t>LO2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81–88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/>
                <w:sz w:val="19"/>
              </w:rPr>
              <w:t>Lab 4 (Day 1)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b w:val="0"/>
                <w:sz w:val="19"/>
              </w:rPr>
              <w:t>Multi-Agent Video Studio — Research → Script → Production → Audit → Publish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Multi-agent (ordered pipeline)</w:t>
            </w:r>
          </w:p>
        </w:tc>
        <w:tc>
          <w:tcPr>
            <w:tcW w:type="dxa" w:w="720"/>
          </w:tcPr>
          <w:p>
            <w:r/>
            <w:r>
              <w:rPr>
                <w:rFonts w:ascii="Arial" w:hAnsi="Arial"/>
                <w:b w:val="0"/>
                <w:sz w:val="19"/>
              </w:rPr>
              <w:t>LO2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89–96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/>
                <w:sz w:val="19"/>
              </w:rPr>
              <w:t>Lab 5 (Day 1)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b w:val="0"/>
                <w:sz w:val="19"/>
              </w:rPr>
              <w:t>Multi-Agent Campaign Command Centre — Measure, Optimise &amp; Report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Multi-agent (parallel swarm)</w:t>
            </w:r>
          </w:p>
        </w:tc>
        <w:tc>
          <w:tcPr>
            <w:tcW w:type="dxa" w:w="720"/>
          </w:tcPr>
          <w:p>
            <w:r/>
            <w:r>
              <w:rPr>
                <w:rFonts w:ascii="Arial" w:hAnsi="Arial"/>
                <w:b w:val="0"/>
                <w:sz w:val="19"/>
              </w:rPr>
              <w:t>LO2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97–103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/>
                <w:sz w:val="19"/>
              </w:rPr>
              <w:t>Lab 6 (Day 2)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b w:val="0"/>
                <w:sz w:val="19"/>
              </w:rPr>
              <w:t>Found Kopi Kaki Growth Studio — an AI Company You Govern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Human-governed company of agents</w:t>
            </w:r>
          </w:p>
        </w:tc>
        <w:tc>
          <w:tcPr>
            <w:tcW w:type="dxa" w:w="720"/>
          </w:tcPr>
          <w:p>
            <w:r/>
            <w:r>
              <w:rPr>
                <w:rFonts w:ascii="Arial" w:hAnsi="Arial"/>
                <w:b w:val="0"/>
                <w:sz w:val="19"/>
              </w:rPr>
              <w:t>LO2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110–116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/>
                <w:sz w:val="19"/>
              </w:rPr>
              <w:t>Lab 7 (Day 2)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b w:val="0"/>
                <w:sz w:val="19"/>
              </w:rPr>
              <w:t>Hire the Marketing Team Through the Board Approval Gate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Multi-agent organisation</w:t>
            </w:r>
          </w:p>
        </w:tc>
        <w:tc>
          <w:tcPr>
            <w:tcW w:type="dxa" w:w="720"/>
          </w:tcPr>
          <w:p>
            <w:r/>
            <w:r>
              <w:rPr>
                <w:rFonts w:ascii="Arial" w:hAnsi="Arial"/>
                <w:b w:val="0"/>
                <w:sz w:val="19"/>
              </w:rPr>
              <w:t>LO3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117–124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/>
                <w:sz w:val="19"/>
              </w:rPr>
              <w:t>Lab 8 (Day 2)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b w:val="0"/>
                <w:sz w:val="19"/>
              </w:rPr>
              <w:t>Run the #ShiokColdBrew Launch as a Project — Review, Revise, Release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Multi-agent project with Board review</w:t>
            </w:r>
          </w:p>
        </w:tc>
        <w:tc>
          <w:tcPr>
            <w:tcW w:type="dxa" w:w="720"/>
          </w:tcPr>
          <w:p>
            <w:r/>
            <w:r>
              <w:rPr>
                <w:rFonts w:ascii="Arial" w:hAnsi="Arial"/>
                <w:b w:val="0"/>
                <w:sz w:val="19"/>
              </w:rPr>
              <w:t>LO3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125–131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/>
                <w:sz w:val="19"/>
              </w:rPr>
              <w:t>Lab 9 (Day 2)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b w:val="0"/>
                <w:sz w:val="19"/>
              </w:rPr>
              <w:t>Automate the Weekly Video Pipeline with a Routine and a Board Gate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Scheduled multi-agent workflow</w:t>
            </w:r>
          </w:p>
        </w:tc>
        <w:tc>
          <w:tcPr>
            <w:tcW w:type="dxa" w:w="720"/>
          </w:tcPr>
          <w:p>
            <w:r/>
            <w:r>
              <w:rPr>
                <w:rFonts w:ascii="Arial" w:hAnsi="Arial"/>
                <w:b w:val="0"/>
                <w:sz w:val="19"/>
              </w:rPr>
              <w:t>LO3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132–137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/>
                <w:sz w:val="19"/>
              </w:rPr>
              <w:t>Lab 10 (Day 2)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b w:val="0"/>
                <w:sz w:val="19"/>
              </w:rPr>
              <w:t>Govern, Measure &amp; Improve Your Human–AI Workforce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Workforce governance</w:t>
            </w:r>
          </w:p>
        </w:tc>
        <w:tc>
          <w:tcPr>
            <w:tcW w:type="dxa" w:w="720"/>
          </w:tcPr>
          <w:p>
            <w:r/>
            <w:r>
              <w:rPr>
                <w:rFonts w:ascii="Arial" w:hAnsi="Arial"/>
                <w:b w:val="0"/>
                <w:sz w:val="19"/>
              </w:rPr>
              <w:t>LO3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138–144</w:t>
            </w:r>
          </w:p>
        </w:tc>
      </w:tr>
    </w:tbl>
    <w:p>
      <w:r>
        <w:rPr>
          <w:sz w:val="20"/>
        </w:rPr>
        <w:t>Lab materials: labs/labNN-*/ (README, LAB-NN-Instructions.pdf, COPY-PROMPTS.txt, data/) and the Lab Prompts page prompts/index.html in the course repository.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